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center"/>
        <w:rPr>
          <w:rFonts w:eastAsia="仿宋_GB2312"/>
          <w:color w:val="000000"/>
          <w:sz w:val="32"/>
          <w:szCs w:val="32"/>
        </w:rPr>
      </w:pPr>
      <w:bookmarkStart w:id="10" w:name="_GoBack"/>
      <w:r>
        <w:rPr>
          <w:rFonts w:eastAsia="仿宋_GB2312"/>
          <w:color w:val="000000"/>
          <w:sz w:val="32"/>
          <w:szCs w:val="32"/>
        </w:rPr>
        <w:t>忻政办发〔202</w:t>
      </w:r>
      <w:r>
        <w:rPr>
          <w:rFonts w:hint="eastAsia" w:eastAsia="仿宋_GB2312"/>
          <w:color w:val="000000"/>
          <w:sz w:val="32"/>
          <w:szCs w:val="32"/>
        </w:rPr>
        <w:t>3</w:t>
      </w: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号</w:t>
      </w:r>
    </w:p>
    <w:bookmarkEnd w:id="10"/>
    <w:p>
      <w:pPr>
        <w:spacing w:line="560" w:lineRule="exact"/>
        <w:ind w:firstLine="640" w:firstLineChars="200"/>
        <w:rPr>
          <w:rFonts w:eastAsia="仿宋_GB2312"/>
          <w:color w:val="000000"/>
          <w:sz w:val="32"/>
          <w:szCs w:val="32"/>
        </w:rPr>
      </w:pPr>
    </w:p>
    <w:p>
      <w:pPr>
        <w:spacing w:line="400" w:lineRule="exact"/>
        <w:ind w:firstLine="640" w:firstLineChars="200"/>
        <w:rPr>
          <w:rFonts w:eastAsia="仿宋_GB2312"/>
          <w:color w:val="000000"/>
          <w:sz w:val="32"/>
          <w:szCs w:val="32"/>
        </w:rPr>
      </w:pPr>
    </w:p>
    <w:p>
      <w:pPr>
        <w:spacing w:line="560" w:lineRule="exact"/>
        <w:jc w:val="center"/>
        <w:rPr>
          <w:rFonts w:eastAsia="方正大标宋简体"/>
          <w:sz w:val="44"/>
          <w:szCs w:val="44"/>
        </w:rPr>
      </w:pPr>
      <w:r>
        <w:rPr>
          <w:rFonts w:eastAsia="方正大标宋简体"/>
          <w:sz w:val="44"/>
          <w:szCs w:val="44"/>
        </w:rPr>
        <w:t>忻州市人民政府办公室</w:t>
      </w:r>
    </w:p>
    <w:p>
      <w:pPr>
        <w:spacing w:line="560" w:lineRule="exact"/>
        <w:jc w:val="center"/>
        <w:rPr>
          <w:rFonts w:eastAsia="方正大标宋简体"/>
          <w:sz w:val="44"/>
          <w:szCs w:val="44"/>
        </w:rPr>
      </w:pPr>
      <w:r>
        <w:rPr>
          <w:rFonts w:eastAsia="方正大标宋简体"/>
          <w:sz w:val="44"/>
          <w:szCs w:val="44"/>
        </w:rPr>
        <w:t>关于印发忻州市贯彻落实“十四五”国家</w:t>
      </w:r>
    </w:p>
    <w:p>
      <w:pPr>
        <w:spacing w:line="560" w:lineRule="exact"/>
        <w:jc w:val="center"/>
        <w:rPr>
          <w:rFonts w:eastAsia="方正大标宋简体"/>
          <w:sz w:val="44"/>
          <w:szCs w:val="44"/>
        </w:rPr>
      </w:pPr>
      <w:r>
        <w:rPr>
          <w:rFonts w:eastAsia="方正大标宋简体"/>
          <w:sz w:val="44"/>
          <w:szCs w:val="44"/>
        </w:rPr>
        <w:t>山西省消防工作规划实施方案的通知</w:t>
      </w:r>
    </w:p>
    <w:p>
      <w:pPr>
        <w:pStyle w:val="13"/>
        <w:spacing w:after="0" w:line="560" w:lineRule="exact"/>
        <w:rPr>
          <w:rFonts w:eastAsia="仿宋_GB2312"/>
          <w:sz w:val="32"/>
          <w:szCs w:val="32"/>
        </w:rPr>
      </w:pPr>
    </w:p>
    <w:p>
      <w:pPr>
        <w:widowControl/>
        <w:spacing w:line="560" w:lineRule="exact"/>
        <w:rPr>
          <w:rFonts w:eastAsia="仿宋_GB2312"/>
          <w:sz w:val="32"/>
          <w:szCs w:val="32"/>
        </w:rPr>
      </w:pPr>
      <w:r>
        <w:rPr>
          <w:rFonts w:eastAsia="仿宋_GB2312"/>
          <w:kern w:val="0"/>
          <w:sz w:val="32"/>
          <w:szCs w:val="32"/>
        </w:rPr>
        <w:t>各县（市、区）人民政府，忻州经济开发区管委会、五台山风景名胜区管委会，市人民政府各委、办、局：</w:t>
      </w:r>
    </w:p>
    <w:p>
      <w:pPr>
        <w:widowControl/>
        <w:spacing w:line="560" w:lineRule="exact"/>
        <w:rPr>
          <w:rFonts w:eastAsia="仿宋_GB2312"/>
          <w:kern w:val="0"/>
          <w:sz w:val="32"/>
          <w:szCs w:val="32"/>
        </w:rPr>
      </w:pPr>
      <w:r>
        <w:rPr>
          <w:rFonts w:eastAsia="仿宋_GB2312"/>
          <w:kern w:val="0"/>
          <w:sz w:val="32"/>
          <w:szCs w:val="32"/>
        </w:rPr>
        <w:t>　　《忻州市贯彻落实“十四五”国家、山西省消防工作规划实施方案》已经市人民政府同意，现印发给你们，请认真组织实施。</w:t>
      </w:r>
    </w:p>
    <w:p>
      <w:pPr>
        <w:widowControl/>
        <w:spacing w:line="560" w:lineRule="exact"/>
        <w:rPr>
          <w:rFonts w:eastAsia="仿宋_GB2312"/>
          <w:kern w:val="0"/>
          <w:sz w:val="32"/>
          <w:szCs w:val="32"/>
        </w:rPr>
      </w:pPr>
    </w:p>
    <w:p>
      <w:pPr>
        <w:widowControl/>
        <w:wordWrap w:val="0"/>
        <w:spacing w:line="560" w:lineRule="exact"/>
        <w:ind w:firstLine="3840" w:firstLineChars="1200"/>
        <w:jc w:val="right"/>
        <w:rPr>
          <w:rFonts w:eastAsia="仿宋_GB2312"/>
          <w:kern w:val="0"/>
          <w:sz w:val="32"/>
          <w:szCs w:val="32"/>
        </w:rPr>
      </w:pPr>
      <w:r>
        <w:rPr>
          <w:rFonts w:eastAsia="仿宋_GB2312"/>
          <w:kern w:val="0"/>
          <w:sz w:val="32"/>
          <w:szCs w:val="32"/>
        </w:rPr>
        <w:t>忻州市人民政府办公室</w:t>
      </w:r>
      <w:r>
        <w:rPr>
          <w:rFonts w:hint="eastAsia" w:eastAsia="仿宋_GB2312"/>
          <w:kern w:val="0"/>
          <w:sz w:val="32"/>
          <w:szCs w:val="32"/>
        </w:rPr>
        <w:t xml:space="preserve">     </w:t>
      </w:r>
    </w:p>
    <w:p>
      <w:pPr>
        <w:widowControl/>
        <w:wordWrap w:val="0"/>
        <w:spacing w:line="560" w:lineRule="exact"/>
        <w:ind w:firstLine="3840" w:firstLineChars="1200"/>
        <w:jc w:val="right"/>
        <w:rPr>
          <w:rFonts w:eastAsia="仿宋_GB2312"/>
          <w:kern w:val="0"/>
          <w:sz w:val="32"/>
          <w:szCs w:val="32"/>
        </w:rPr>
      </w:pPr>
      <w:r>
        <w:rPr>
          <w:rFonts w:eastAsia="仿宋_GB2312"/>
          <w:kern w:val="0"/>
          <w:sz w:val="32"/>
          <w:szCs w:val="32"/>
        </w:rPr>
        <w:t>2023年2月7日</w:t>
      </w:r>
      <w:r>
        <w:rPr>
          <w:rFonts w:hint="eastAsia" w:eastAsia="仿宋_GB2312"/>
          <w:kern w:val="0"/>
          <w:sz w:val="32"/>
          <w:szCs w:val="32"/>
        </w:rPr>
        <w:t xml:space="preserve">        </w:t>
      </w:r>
    </w:p>
    <w:p>
      <w:pPr>
        <w:widowControl/>
        <w:spacing w:line="560" w:lineRule="exact"/>
        <w:rPr>
          <w:rFonts w:eastAsia="仿宋_GB2312"/>
          <w:kern w:val="0"/>
          <w:sz w:val="32"/>
          <w:szCs w:val="32"/>
        </w:rPr>
      </w:pPr>
      <w:r>
        <w:rPr>
          <w:rFonts w:eastAsia="仿宋_GB2312"/>
          <w:kern w:val="0"/>
          <w:sz w:val="32"/>
          <w:szCs w:val="32"/>
        </w:rPr>
        <w:t>　　（此件公开发布）</w:t>
      </w:r>
    </w:p>
    <w:p>
      <w:pPr>
        <w:adjustRightInd w:val="0"/>
        <w:snapToGrid w:val="0"/>
        <w:spacing w:line="560" w:lineRule="exact"/>
        <w:rPr>
          <w:rFonts w:eastAsia="仿宋_GB2312"/>
          <w:sz w:val="32"/>
          <w:szCs w:val="32"/>
        </w:rPr>
      </w:pPr>
    </w:p>
    <w:p>
      <w:pPr>
        <w:adjustRightInd w:val="0"/>
        <w:snapToGrid w:val="0"/>
        <w:spacing w:line="560" w:lineRule="exact"/>
        <w:jc w:val="center"/>
        <w:rPr>
          <w:rFonts w:ascii="方正大标宋简体" w:eastAsia="方正大标宋简体"/>
          <w:sz w:val="44"/>
          <w:szCs w:val="44"/>
        </w:rPr>
      </w:pPr>
      <w:r>
        <w:rPr>
          <w:rFonts w:hint="eastAsia" w:ascii="方正大标宋简体" w:eastAsia="方正大标宋简体"/>
          <w:sz w:val="44"/>
          <w:szCs w:val="44"/>
        </w:rPr>
        <w:t>忻州市贯彻落实“十四五”国家、山西省</w:t>
      </w:r>
    </w:p>
    <w:p>
      <w:pPr>
        <w:adjustRightInd w:val="0"/>
        <w:snapToGrid w:val="0"/>
        <w:spacing w:line="560" w:lineRule="exact"/>
        <w:jc w:val="center"/>
        <w:rPr>
          <w:rFonts w:ascii="方正大标宋简体" w:eastAsia="方正大标宋简体"/>
          <w:sz w:val="44"/>
          <w:szCs w:val="44"/>
        </w:rPr>
      </w:pPr>
      <w:r>
        <w:rPr>
          <w:rFonts w:hint="eastAsia" w:ascii="方正大标宋简体" w:eastAsia="方正大标宋简体"/>
          <w:sz w:val="44"/>
          <w:szCs w:val="44"/>
        </w:rPr>
        <w:t>消防工作规划实施方案</w:t>
      </w:r>
    </w:p>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pacing w:val="-4"/>
          <w:kern w:val="32"/>
          <w:sz w:val="32"/>
          <w:szCs w:val="32"/>
        </w:rPr>
      </w:pPr>
      <w:r>
        <w:rPr>
          <w:rFonts w:hAnsi="仿宋_GB2312" w:eastAsia="仿宋_GB2312"/>
          <w:kern w:val="32"/>
          <w:sz w:val="32"/>
          <w:szCs w:val="32"/>
        </w:rPr>
        <w:t>为认真贯彻落实国家及山西省关于消防工作的决策部署，全力推进消防治理体系和治理能力现代化，保障忻州市经济社会</w:t>
      </w:r>
      <w:r>
        <w:rPr>
          <w:rFonts w:hAnsi="仿宋_GB2312" w:eastAsia="仿宋_GB2312"/>
          <w:spacing w:val="-4"/>
          <w:kern w:val="32"/>
          <w:sz w:val="32"/>
          <w:szCs w:val="32"/>
        </w:rPr>
        <w:t>高质量发展和人民生命财产安全，根据《山西省贯彻落实</w:t>
      </w:r>
      <w:r>
        <w:rPr>
          <w:rFonts w:eastAsia="仿宋_GB2312"/>
          <w:spacing w:val="-4"/>
          <w:kern w:val="32"/>
          <w:sz w:val="32"/>
          <w:szCs w:val="32"/>
        </w:rPr>
        <w:t>“</w:t>
      </w:r>
      <w:r>
        <w:rPr>
          <w:rFonts w:hAnsi="仿宋_GB2312" w:eastAsia="仿宋_GB2312"/>
          <w:spacing w:val="-4"/>
          <w:kern w:val="32"/>
          <w:sz w:val="32"/>
          <w:szCs w:val="32"/>
        </w:rPr>
        <w:t>十四五</w:t>
      </w:r>
      <w:r>
        <w:rPr>
          <w:rFonts w:eastAsia="仿宋_GB2312"/>
          <w:spacing w:val="-4"/>
          <w:kern w:val="32"/>
          <w:sz w:val="32"/>
          <w:szCs w:val="32"/>
        </w:rPr>
        <w:t>”</w:t>
      </w:r>
      <w:r>
        <w:rPr>
          <w:rFonts w:hAnsi="仿宋_GB2312" w:eastAsia="仿宋_GB2312"/>
          <w:spacing w:val="-4"/>
          <w:kern w:val="32"/>
          <w:sz w:val="32"/>
          <w:szCs w:val="32"/>
        </w:rPr>
        <w:t>国家消防工作规划实施方案》，结合《忻州市消防事业发展</w:t>
      </w:r>
      <w:r>
        <w:rPr>
          <w:rFonts w:eastAsia="仿宋_GB2312"/>
          <w:spacing w:val="-4"/>
          <w:kern w:val="32"/>
          <w:sz w:val="32"/>
          <w:szCs w:val="32"/>
        </w:rPr>
        <w:t>“</w:t>
      </w:r>
      <w:r>
        <w:rPr>
          <w:rFonts w:hAnsi="仿宋_GB2312" w:eastAsia="仿宋_GB2312"/>
          <w:spacing w:val="-4"/>
          <w:kern w:val="32"/>
          <w:sz w:val="32"/>
          <w:szCs w:val="32"/>
        </w:rPr>
        <w:t>十四五</w:t>
      </w:r>
      <w:r>
        <w:rPr>
          <w:rFonts w:eastAsia="仿宋_GB2312"/>
          <w:spacing w:val="-4"/>
          <w:kern w:val="32"/>
          <w:sz w:val="32"/>
          <w:szCs w:val="32"/>
        </w:rPr>
        <w:t>”</w:t>
      </w:r>
      <w:r>
        <w:rPr>
          <w:rFonts w:hAnsi="仿宋_GB2312" w:eastAsia="仿宋_GB2312"/>
          <w:spacing w:val="-4"/>
          <w:kern w:val="32"/>
          <w:sz w:val="32"/>
          <w:szCs w:val="32"/>
        </w:rPr>
        <w:t>规划》重点工作任务和全市消防工作实际，制定本方案。</w:t>
      </w:r>
    </w:p>
    <w:p>
      <w:pPr>
        <w:adjustRightInd w:val="0"/>
        <w:snapToGrid w:val="0"/>
        <w:spacing w:line="560" w:lineRule="exact"/>
        <w:ind w:firstLine="640" w:firstLineChars="200"/>
        <w:rPr>
          <w:rFonts w:ascii="黑体" w:hAnsi="黑体" w:eastAsia="黑体"/>
          <w:bCs/>
          <w:sz w:val="32"/>
          <w:szCs w:val="32"/>
        </w:rPr>
      </w:pPr>
      <w:r>
        <w:rPr>
          <w:rFonts w:ascii="黑体" w:hAnsi="黑体" w:eastAsia="黑体"/>
          <w:bCs/>
          <w:sz w:val="32"/>
          <w:szCs w:val="32"/>
        </w:rPr>
        <w:t>一、指导思想</w:t>
      </w:r>
    </w:p>
    <w:p>
      <w:pPr>
        <w:adjustRightInd w:val="0"/>
        <w:snapToGrid w:val="0"/>
        <w:spacing w:line="560" w:lineRule="exact"/>
        <w:ind w:firstLine="640" w:firstLineChars="200"/>
        <w:rPr>
          <w:rFonts w:eastAsia="仿宋_GB2312"/>
          <w:kern w:val="32"/>
          <w:sz w:val="32"/>
          <w:szCs w:val="32"/>
        </w:rPr>
      </w:pPr>
      <w:r>
        <w:rPr>
          <w:rFonts w:hAnsi="仿宋_GB2312" w:eastAsia="仿宋_GB2312"/>
          <w:kern w:val="32"/>
          <w:sz w:val="32"/>
          <w:szCs w:val="32"/>
        </w:rPr>
        <w:t>高举习近平新时代中国特色社会主义思想伟大旗帜，深入学习贯彻习近平总书记关于应急管理重要论述和重要训词精神，积极落实习近平总书记关于安全生产的重要指示，牢固树立</w:t>
      </w:r>
      <w:r>
        <w:rPr>
          <w:rFonts w:hint="eastAsia" w:eastAsia="仿宋_GB2312"/>
          <w:kern w:val="32"/>
          <w:sz w:val="32"/>
          <w:szCs w:val="32"/>
        </w:rPr>
        <w:t>以人民为中心的发展思想</w:t>
      </w:r>
      <w:r>
        <w:rPr>
          <w:rFonts w:hAnsi="仿宋_GB2312" w:eastAsia="仿宋_GB2312"/>
          <w:kern w:val="32"/>
          <w:sz w:val="32"/>
          <w:szCs w:val="32"/>
        </w:rPr>
        <w:t>和</w:t>
      </w:r>
      <w:r>
        <w:rPr>
          <w:rFonts w:eastAsia="仿宋_GB2312"/>
          <w:kern w:val="32"/>
          <w:sz w:val="32"/>
          <w:szCs w:val="32"/>
        </w:rPr>
        <w:t>“</w:t>
      </w:r>
      <w:r>
        <w:rPr>
          <w:rFonts w:hAnsi="仿宋_GB2312" w:eastAsia="仿宋_GB2312"/>
          <w:kern w:val="32"/>
          <w:sz w:val="32"/>
          <w:szCs w:val="32"/>
        </w:rPr>
        <w:t>人民至上、生命至上</w:t>
      </w:r>
      <w:r>
        <w:rPr>
          <w:rFonts w:eastAsia="仿宋_GB2312"/>
          <w:kern w:val="32"/>
          <w:sz w:val="32"/>
          <w:szCs w:val="32"/>
        </w:rPr>
        <w:t>”</w:t>
      </w:r>
      <w:r>
        <w:rPr>
          <w:rFonts w:hAnsi="仿宋_GB2312" w:eastAsia="仿宋_GB2312"/>
          <w:kern w:val="32"/>
          <w:sz w:val="32"/>
          <w:szCs w:val="32"/>
        </w:rPr>
        <w:t>理念，按照当好</w:t>
      </w:r>
      <w:r>
        <w:rPr>
          <w:rFonts w:eastAsia="仿宋_GB2312"/>
          <w:kern w:val="32"/>
          <w:sz w:val="32"/>
          <w:szCs w:val="32"/>
        </w:rPr>
        <w:t>“</w:t>
      </w:r>
      <w:r>
        <w:rPr>
          <w:rFonts w:hAnsi="仿宋_GB2312" w:eastAsia="仿宋_GB2312"/>
          <w:kern w:val="32"/>
          <w:sz w:val="32"/>
          <w:szCs w:val="32"/>
        </w:rPr>
        <w:t>重要窗口</w:t>
      </w:r>
      <w:r>
        <w:rPr>
          <w:rFonts w:eastAsia="仿宋_GB2312"/>
          <w:kern w:val="32"/>
          <w:sz w:val="32"/>
          <w:szCs w:val="32"/>
        </w:rPr>
        <w:t>”</w:t>
      </w:r>
      <w:r>
        <w:rPr>
          <w:rFonts w:hAnsi="仿宋_GB2312" w:eastAsia="仿宋_GB2312"/>
          <w:kern w:val="32"/>
          <w:sz w:val="32"/>
          <w:szCs w:val="32"/>
        </w:rPr>
        <w:t>建设者、维护者、展示者的要求，以消防安全形势持续稳定为根本目标，增强机遇意识、风险意识、争先意识，进一步健全消防安全责任体系、消防安全隐患治理体系和综合应急救援体系，创新社会消防安全管理，完善公共消防设施和消防装备，强化应急救援力量建设，提升公民消防安全素质，推动全市消防救援事业朝更高目标、更高水平发展。</w:t>
      </w:r>
    </w:p>
    <w:p>
      <w:pPr>
        <w:adjustRightInd w:val="0"/>
        <w:snapToGrid w:val="0"/>
        <w:spacing w:line="560" w:lineRule="exact"/>
        <w:ind w:firstLine="640" w:firstLineChars="200"/>
        <w:rPr>
          <w:rFonts w:ascii="黑体" w:hAnsi="黑体" w:eastAsia="黑体"/>
          <w:bCs/>
          <w:sz w:val="32"/>
          <w:szCs w:val="32"/>
        </w:rPr>
      </w:pPr>
      <w:r>
        <w:rPr>
          <w:rFonts w:ascii="黑体" w:hAnsi="黑体" w:eastAsia="黑体"/>
          <w:bCs/>
          <w:sz w:val="32"/>
          <w:szCs w:val="32"/>
        </w:rPr>
        <w:t>二、基本原则</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坚持党的领导、系统观念。</w:t>
      </w:r>
      <w:r>
        <w:rPr>
          <w:rFonts w:hAnsi="仿宋_GB2312" w:eastAsia="仿宋_GB2312"/>
          <w:kern w:val="32"/>
          <w:sz w:val="32"/>
          <w:szCs w:val="32"/>
        </w:rPr>
        <w:t>坚持党对消防工作和消防救援队伍绝对领导，加强前瞻性思考、全局性谋划、战略性布局、整体性推进，着力固根基、扬优势、补短板、强弱项，完善市县一体、部门间协作高效运转机制。</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坚持人民至上、生命至上。</w:t>
      </w:r>
      <w:r>
        <w:rPr>
          <w:rFonts w:hAnsi="仿宋_GB2312" w:eastAsia="仿宋_GB2312"/>
          <w:kern w:val="32"/>
          <w:sz w:val="32"/>
          <w:szCs w:val="32"/>
        </w:rPr>
        <w:t>牢固树立以人民为中心的宗旨，贯彻预防为主、防消结合的方针，始终把保障人民群众生命财产安全放在第一位，坚守安全底线，着力防范化解重大消防安全风险，最大限度减少人员伤亡和财产损失。</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坚持问题导向、精密智控。</w:t>
      </w:r>
      <w:r>
        <w:rPr>
          <w:rFonts w:hAnsi="仿宋_GB2312" w:eastAsia="仿宋_GB2312"/>
          <w:kern w:val="32"/>
          <w:sz w:val="32"/>
          <w:szCs w:val="32"/>
        </w:rPr>
        <w:t>瞄准现有问题和短板，科学分析深层次原因，制定针对性措施，除隐患、补短板、强基础，加强风险识别、监测、预警、管控、整改、处置全过程预防控制，全面提升精密智控能力。</w:t>
      </w:r>
    </w:p>
    <w:p>
      <w:pPr>
        <w:adjustRightInd w:val="0"/>
        <w:snapToGrid w:val="0"/>
        <w:spacing w:line="560" w:lineRule="exact"/>
        <w:ind w:firstLine="640" w:firstLineChars="200"/>
        <w:rPr>
          <w:rFonts w:eastAsia="仿宋_GB2312"/>
          <w:spacing w:val="-4"/>
          <w:kern w:val="32"/>
          <w:sz w:val="32"/>
          <w:szCs w:val="32"/>
        </w:rPr>
      </w:pPr>
      <w:r>
        <w:rPr>
          <w:rFonts w:eastAsia="仿宋_GB2312"/>
          <w:kern w:val="32"/>
          <w:sz w:val="32"/>
          <w:szCs w:val="32"/>
        </w:rPr>
        <w:t>——</w:t>
      </w:r>
      <w:r>
        <w:rPr>
          <w:rFonts w:hint="eastAsia" w:ascii="楷体_GB2312" w:hAnsi="仿宋_GB2312" w:eastAsia="楷体_GB2312"/>
          <w:kern w:val="32"/>
          <w:sz w:val="32"/>
          <w:szCs w:val="32"/>
        </w:rPr>
        <w:t>坚持改革创新、科技支撑。</w:t>
      </w:r>
      <w:r>
        <w:rPr>
          <w:rFonts w:hAnsi="仿宋_GB2312" w:eastAsia="仿宋_GB2312"/>
          <w:kern w:val="32"/>
          <w:sz w:val="32"/>
          <w:szCs w:val="32"/>
        </w:rPr>
        <w:t>贯彻落实中央全面深化消防执法改革的决策部署，着力破解体制机制难题。突出数字化引</w:t>
      </w:r>
      <w:r>
        <w:rPr>
          <w:rFonts w:hAnsi="仿宋_GB2312" w:eastAsia="仿宋_GB2312"/>
          <w:spacing w:val="-4"/>
          <w:kern w:val="32"/>
          <w:sz w:val="32"/>
          <w:szCs w:val="32"/>
        </w:rPr>
        <w:t>领工作变革、业务流程再造、助推转型发展，推动消防救援科技创新，提高消防工作科学化、专业化、智能化、精细化水平。</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坚持法治思维、协调发展。</w:t>
      </w:r>
      <w:r>
        <w:rPr>
          <w:rFonts w:hAnsi="仿宋_GB2312" w:eastAsia="仿宋_GB2312"/>
          <w:kern w:val="32"/>
          <w:sz w:val="32"/>
          <w:szCs w:val="32"/>
        </w:rPr>
        <w:t>把</w:t>
      </w:r>
      <w:r>
        <w:rPr>
          <w:rFonts w:eastAsia="仿宋_GB2312"/>
          <w:kern w:val="32"/>
          <w:sz w:val="32"/>
          <w:szCs w:val="32"/>
        </w:rPr>
        <w:t>“</w:t>
      </w:r>
      <w:r>
        <w:rPr>
          <w:rFonts w:hAnsi="仿宋_GB2312" w:eastAsia="仿宋_GB2312"/>
          <w:kern w:val="32"/>
          <w:sz w:val="32"/>
          <w:szCs w:val="32"/>
        </w:rPr>
        <w:t>十四五</w:t>
      </w:r>
      <w:r>
        <w:rPr>
          <w:rFonts w:eastAsia="仿宋_GB2312"/>
          <w:kern w:val="32"/>
          <w:sz w:val="32"/>
          <w:szCs w:val="32"/>
        </w:rPr>
        <w:t>”</w:t>
      </w:r>
      <w:r>
        <w:rPr>
          <w:rFonts w:hAnsi="仿宋_GB2312" w:eastAsia="仿宋_GB2312"/>
          <w:kern w:val="32"/>
          <w:sz w:val="32"/>
          <w:szCs w:val="32"/>
        </w:rPr>
        <w:t>消防规划置于我市经济社会发展的大局中来谋划实施，创新和完善社会消防安全治理体系，全面提升灭火应急救援能力，确保消防工作与城市建设协调发展。</w:t>
      </w:r>
    </w:p>
    <w:p>
      <w:pPr>
        <w:adjustRightInd w:val="0"/>
        <w:snapToGrid w:val="0"/>
        <w:spacing w:line="560" w:lineRule="exact"/>
        <w:ind w:firstLine="640" w:firstLineChars="200"/>
        <w:rPr>
          <w:rFonts w:ascii="黑体" w:hAnsi="黑体" w:eastAsia="黑体"/>
          <w:bCs/>
          <w:sz w:val="32"/>
          <w:szCs w:val="32"/>
        </w:rPr>
      </w:pPr>
      <w:r>
        <w:rPr>
          <w:rFonts w:ascii="黑体" w:hAnsi="黑体" w:eastAsia="黑体"/>
          <w:bCs/>
          <w:sz w:val="32"/>
          <w:szCs w:val="32"/>
        </w:rPr>
        <w:t>三、工作目标</w:t>
      </w:r>
    </w:p>
    <w:p>
      <w:pPr>
        <w:adjustRightInd w:val="0"/>
        <w:snapToGrid w:val="0"/>
        <w:spacing w:line="560" w:lineRule="exact"/>
        <w:ind w:firstLine="640" w:firstLineChars="200"/>
        <w:rPr>
          <w:rFonts w:eastAsia="仿宋_GB2312"/>
          <w:kern w:val="32"/>
          <w:sz w:val="32"/>
          <w:szCs w:val="32"/>
        </w:rPr>
      </w:pPr>
      <w:r>
        <w:rPr>
          <w:rFonts w:hAnsi="仿宋_GB2312" w:eastAsia="仿宋_GB2312"/>
          <w:kern w:val="32"/>
          <w:sz w:val="32"/>
          <w:szCs w:val="32"/>
        </w:rPr>
        <w:t>到</w:t>
      </w:r>
      <w:r>
        <w:rPr>
          <w:rFonts w:eastAsia="仿宋_GB2312"/>
          <w:kern w:val="32"/>
          <w:sz w:val="32"/>
          <w:szCs w:val="32"/>
        </w:rPr>
        <w:t>2025</w:t>
      </w:r>
      <w:r>
        <w:rPr>
          <w:rFonts w:hAnsi="仿宋_GB2312" w:eastAsia="仿宋_GB2312"/>
          <w:kern w:val="32"/>
          <w:sz w:val="32"/>
          <w:szCs w:val="32"/>
        </w:rPr>
        <w:t>年，全市消防安全风险防控体系和消防救援力量体系基本建立，消防治理体系和治理能力现代化取得重大进展，城乡消防安全基础更加稳固，消防工作法治化、社会化水平明显提升，全社会防范火灾事故的能力显著增强，亡人火灾事故明显减少、重特大火灾事故有效遏制，应对处置各类灾害事故的能力大幅提升。到</w:t>
      </w:r>
      <w:r>
        <w:rPr>
          <w:rFonts w:eastAsia="仿宋_GB2312"/>
          <w:kern w:val="32"/>
          <w:sz w:val="32"/>
          <w:szCs w:val="32"/>
        </w:rPr>
        <w:t>2035</w:t>
      </w:r>
      <w:r>
        <w:rPr>
          <w:rFonts w:hAnsi="仿宋_GB2312" w:eastAsia="仿宋_GB2312"/>
          <w:kern w:val="32"/>
          <w:sz w:val="32"/>
          <w:szCs w:val="32"/>
        </w:rPr>
        <w:t>年，建立与全市基本实现现代化相适应的消防治理体系，消防安全形势根本好转，覆盖城乡的消防救援力量体系全面构建，防范化解重大安全风险、应对处置</w:t>
      </w:r>
      <w:r>
        <w:rPr>
          <w:rFonts w:eastAsia="仿宋_GB2312"/>
          <w:kern w:val="32"/>
          <w:sz w:val="32"/>
          <w:szCs w:val="32"/>
        </w:rPr>
        <w:t>“</w:t>
      </w:r>
      <w:r>
        <w:rPr>
          <w:rFonts w:hAnsi="仿宋_GB2312" w:eastAsia="仿宋_GB2312"/>
          <w:kern w:val="32"/>
          <w:sz w:val="32"/>
          <w:szCs w:val="32"/>
        </w:rPr>
        <w:t>巨灾大难</w:t>
      </w:r>
      <w:r>
        <w:rPr>
          <w:rFonts w:eastAsia="仿宋_GB2312"/>
          <w:kern w:val="32"/>
          <w:sz w:val="32"/>
          <w:szCs w:val="32"/>
        </w:rPr>
        <w:t>”</w:t>
      </w:r>
      <w:r>
        <w:rPr>
          <w:rFonts w:hAnsi="仿宋_GB2312" w:eastAsia="仿宋_GB2312"/>
          <w:kern w:val="32"/>
          <w:sz w:val="32"/>
          <w:szCs w:val="32"/>
        </w:rPr>
        <w:t>能力达到新的更高水平。</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社会消防能力和体系现代化水平进一步提升。</w:t>
      </w:r>
      <w:r>
        <w:rPr>
          <w:rFonts w:hAnsi="仿宋_GB2312" w:eastAsia="仿宋_GB2312"/>
          <w:kern w:val="32"/>
          <w:sz w:val="32"/>
          <w:szCs w:val="32"/>
        </w:rPr>
        <w:t>以</w:t>
      </w:r>
      <w:r>
        <w:rPr>
          <w:rFonts w:eastAsia="仿宋_GB2312"/>
          <w:kern w:val="32"/>
          <w:sz w:val="32"/>
          <w:szCs w:val="32"/>
        </w:rPr>
        <w:t>“</w:t>
      </w:r>
      <w:r>
        <w:rPr>
          <w:rFonts w:hAnsi="仿宋_GB2312" w:eastAsia="仿宋_GB2312"/>
          <w:kern w:val="32"/>
          <w:sz w:val="32"/>
          <w:szCs w:val="32"/>
        </w:rPr>
        <w:t>重要窗口</w:t>
      </w:r>
      <w:r>
        <w:rPr>
          <w:rFonts w:eastAsia="仿宋_GB2312"/>
          <w:kern w:val="32"/>
          <w:sz w:val="32"/>
          <w:szCs w:val="32"/>
        </w:rPr>
        <w:t>”</w:t>
      </w:r>
      <w:r>
        <w:rPr>
          <w:rFonts w:hAnsi="仿宋_GB2312" w:eastAsia="仿宋_GB2312"/>
          <w:kern w:val="32"/>
          <w:sz w:val="32"/>
          <w:szCs w:val="32"/>
        </w:rPr>
        <w:t>的使命担当，对照以人民为中心的发展思想，对照推进基层治理体系和治理能力现代化的现实需要，对照大发展、快发展、高质量发展的标准要求，聚焦</w:t>
      </w:r>
      <w:r>
        <w:rPr>
          <w:rFonts w:eastAsia="仿宋_GB2312"/>
          <w:kern w:val="32"/>
          <w:sz w:val="32"/>
          <w:szCs w:val="32"/>
        </w:rPr>
        <w:t>“</w:t>
      </w:r>
      <w:r>
        <w:rPr>
          <w:rFonts w:hAnsi="仿宋_GB2312" w:eastAsia="仿宋_GB2312"/>
          <w:kern w:val="32"/>
          <w:sz w:val="32"/>
          <w:szCs w:val="32"/>
        </w:rPr>
        <w:t>遏较大、减总量、控亡人、固本质、强智控、提素养</w:t>
      </w:r>
      <w:r>
        <w:rPr>
          <w:rFonts w:eastAsia="仿宋_GB2312"/>
          <w:kern w:val="32"/>
          <w:sz w:val="32"/>
          <w:szCs w:val="32"/>
        </w:rPr>
        <w:t>”</w:t>
      </w:r>
      <w:r>
        <w:rPr>
          <w:rFonts w:hAnsi="仿宋_GB2312" w:eastAsia="仿宋_GB2312"/>
          <w:kern w:val="32"/>
          <w:sz w:val="32"/>
          <w:szCs w:val="32"/>
        </w:rPr>
        <w:t>目标，不断加强消防制度建设，完善社会消防安全治理体系，大力提升</w:t>
      </w:r>
      <w:r>
        <w:rPr>
          <w:rFonts w:eastAsia="仿宋_GB2312"/>
          <w:kern w:val="32"/>
          <w:sz w:val="32"/>
          <w:szCs w:val="32"/>
        </w:rPr>
        <w:t>“</w:t>
      </w:r>
      <w:r>
        <w:rPr>
          <w:rFonts w:hAnsi="仿宋_GB2312" w:eastAsia="仿宋_GB2312"/>
          <w:kern w:val="32"/>
          <w:sz w:val="32"/>
          <w:szCs w:val="32"/>
        </w:rPr>
        <w:t>专业化、精准化、智能化</w:t>
      </w:r>
      <w:r>
        <w:rPr>
          <w:rFonts w:eastAsia="仿宋_GB2312"/>
          <w:kern w:val="32"/>
          <w:sz w:val="32"/>
          <w:szCs w:val="32"/>
        </w:rPr>
        <w:t>”</w:t>
      </w:r>
      <w:r>
        <w:rPr>
          <w:rFonts w:hAnsi="仿宋_GB2312" w:eastAsia="仿宋_GB2312"/>
          <w:kern w:val="32"/>
          <w:sz w:val="32"/>
          <w:szCs w:val="32"/>
        </w:rPr>
        <w:t>水平。预计</w:t>
      </w:r>
      <w:r>
        <w:rPr>
          <w:rFonts w:eastAsia="仿宋_GB2312"/>
          <w:kern w:val="32"/>
          <w:sz w:val="32"/>
          <w:szCs w:val="32"/>
        </w:rPr>
        <w:t>2025</w:t>
      </w:r>
      <w:r>
        <w:rPr>
          <w:rFonts w:hAnsi="仿宋_GB2312" w:eastAsia="仿宋_GB2312"/>
          <w:kern w:val="32"/>
          <w:sz w:val="32"/>
          <w:szCs w:val="32"/>
        </w:rPr>
        <w:t>年底专职消防人员占全市总人口比例的</w:t>
      </w:r>
      <w:r>
        <w:rPr>
          <w:rFonts w:eastAsia="仿宋_GB2312"/>
          <w:kern w:val="32"/>
          <w:sz w:val="32"/>
          <w:szCs w:val="32"/>
        </w:rPr>
        <w:t>0.25‰</w:t>
      </w:r>
      <w:r>
        <w:rPr>
          <w:rFonts w:hAnsi="仿宋_GB2312" w:eastAsia="仿宋_GB2312"/>
          <w:kern w:val="32"/>
          <w:sz w:val="32"/>
          <w:szCs w:val="32"/>
        </w:rPr>
        <w:t>、乡镇消防队达标率达到</w:t>
      </w:r>
      <w:r>
        <w:rPr>
          <w:rFonts w:eastAsia="仿宋_GB2312"/>
          <w:kern w:val="32"/>
          <w:sz w:val="32"/>
          <w:szCs w:val="32"/>
        </w:rPr>
        <w:t>100%</w:t>
      </w:r>
      <w:r>
        <w:rPr>
          <w:rFonts w:hAnsi="仿宋_GB2312" w:eastAsia="仿宋_GB2312"/>
          <w:kern w:val="32"/>
          <w:sz w:val="32"/>
          <w:szCs w:val="32"/>
        </w:rPr>
        <w:t>。</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社会火灾防控水平得到进一步提高。</w:t>
      </w:r>
      <w:r>
        <w:rPr>
          <w:rFonts w:hAnsi="仿宋_GB2312" w:eastAsia="仿宋_GB2312"/>
          <w:kern w:val="32"/>
          <w:sz w:val="32"/>
          <w:szCs w:val="32"/>
        </w:rPr>
        <w:t>全面推进消防安全专项整治三年行动，重点打通消防安全</w:t>
      </w:r>
      <w:r>
        <w:rPr>
          <w:rFonts w:eastAsia="仿宋_GB2312"/>
          <w:kern w:val="32"/>
          <w:sz w:val="32"/>
          <w:szCs w:val="32"/>
        </w:rPr>
        <w:t>“</w:t>
      </w:r>
      <w:r>
        <w:rPr>
          <w:rFonts w:hAnsi="仿宋_GB2312" w:eastAsia="仿宋_GB2312"/>
          <w:kern w:val="32"/>
          <w:sz w:val="32"/>
          <w:szCs w:val="32"/>
        </w:rPr>
        <w:t>生命通道</w:t>
      </w:r>
      <w:r>
        <w:rPr>
          <w:rFonts w:eastAsia="仿宋_GB2312"/>
          <w:kern w:val="32"/>
          <w:sz w:val="32"/>
          <w:szCs w:val="32"/>
        </w:rPr>
        <w:t>”</w:t>
      </w:r>
      <w:r>
        <w:rPr>
          <w:rFonts w:hAnsi="仿宋_GB2312" w:eastAsia="仿宋_GB2312"/>
          <w:kern w:val="32"/>
          <w:sz w:val="32"/>
          <w:szCs w:val="32"/>
        </w:rPr>
        <w:t>，持续整治高层建筑、商业综合体、老旧小区、出租房、小微企业、石化行业和电动自行车、电气火灾隐患。提高城乡消防安全基础，强化部门行业管理，落实单位消防安全主体责任。火灾事故起数逐年下降，杜绝较大以上亡人火灾事故，有效遏制小火亡人事故，到</w:t>
      </w:r>
      <w:r>
        <w:rPr>
          <w:rFonts w:eastAsia="仿宋_GB2312"/>
          <w:kern w:val="32"/>
          <w:sz w:val="32"/>
          <w:szCs w:val="32"/>
        </w:rPr>
        <w:t>2025</w:t>
      </w:r>
      <w:r>
        <w:rPr>
          <w:rFonts w:hAnsi="仿宋_GB2312" w:eastAsia="仿宋_GB2312"/>
          <w:kern w:val="32"/>
          <w:sz w:val="32"/>
          <w:szCs w:val="32"/>
        </w:rPr>
        <w:t>年十万常住人口火灾死亡率低于</w:t>
      </w:r>
      <w:r>
        <w:rPr>
          <w:rFonts w:eastAsia="仿宋_GB2312"/>
          <w:kern w:val="32"/>
          <w:sz w:val="32"/>
          <w:szCs w:val="32"/>
        </w:rPr>
        <w:t>0.1</w:t>
      </w:r>
      <w:r>
        <w:rPr>
          <w:rFonts w:hAnsi="仿宋_GB2312" w:eastAsia="仿宋_GB2312"/>
          <w:kern w:val="32"/>
          <w:sz w:val="32"/>
          <w:szCs w:val="32"/>
        </w:rPr>
        <w:t>。实现火灾隐患治理精准高效，社会消防安全环境明显改善。</w:t>
      </w:r>
    </w:p>
    <w:p>
      <w:pPr>
        <w:adjustRightInd w:val="0"/>
        <w:snapToGrid w:val="0"/>
        <w:spacing w:line="54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消防综合保障能力有效增强。</w:t>
      </w:r>
      <w:r>
        <w:rPr>
          <w:rFonts w:hAnsi="仿宋_GB2312" w:eastAsia="仿宋_GB2312"/>
          <w:kern w:val="32"/>
          <w:sz w:val="32"/>
          <w:szCs w:val="32"/>
        </w:rPr>
        <w:t>城镇公共消防设施一体化建设水平明显提升，消防队站选址布点更加合理。训练设施、基</w:t>
      </w:r>
      <w:r>
        <w:rPr>
          <w:rFonts w:hAnsi="仿宋_GB2312" w:eastAsia="仿宋_GB2312"/>
          <w:spacing w:val="-4"/>
          <w:kern w:val="32"/>
          <w:sz w:val="32"/>
          <w:szCs w:val="32"/>
        </w:rPr>
        <w:t>本作战装备、特种攻坚装备、个人防护装备配齐配强。战勤保障装备物资模块化储备、快速机动投送能力全域覆盖。力争</w:t>
      </w:r>
      <w:r>
        <w:rPr>
          <w:rFonts w:eastAsia="仿宋_GB2312"/>
          <w:spacing w:val="-4"/>
          <w:kern w:val="32"/>
          <w:sz w:val="32"/>
          <w:szCs w:val="32"/>
        </w:rPr>
        <w:t>2025</w:t>
      </w:r>
      <w:r>
        <w:rPr>
          <w:rFonts w:hAnsi="仿宋_GB2312" w:eastAsia="仿宋_GB2312"/>
          <w:spacing w:val="-4"/>
          <w:kern w:val="32"/>
          <w:sz w:val="32"/>
          <w:szCs w:val="32"/>
        </w:rPr>
        <w:t>年新增消</w:t>
      </w:r>
      <w:r>
        <w:rPr>
          <w:rFonts w:hAnsi="仿宋_GB2312" w:eastAsia="仿宋_GB2312"/>
          <w:kern w:val="32"/>
          <w:sz w:val="32"/>
          <w:szCs w:val="32"/>
        </w:rPr>
        <w:t>防站数量达到</w:t>
      </w:r>
      <w:r>
        <w:rPr>
          <w:rFonts w:eastAsia="仿宋_GB2312"/>
          <w:kern w:val="32"/>
          <w:sz w:val="32"/>
          <w:szCs w:val="32"/>
        </w:rPr>
        <w:t>8</w:t>
      </w:r>
      <w:r>
        <w:rPr>
          <w:rFonts w:hAnsi="仿宋_GB2312" w:eastAsia="仿宋_GB2312"/>
          <w:kern w:val="32"/>
          <w:sz w:val="32"/>
          <w:szCs w:val="32"/>
        </w:rPr>
        <w:t>个、新增消防车辆数量达到</w:t>
      </w:r>
      <w:r>
        <w:rPr>
          <w:rFonts w:eastAsia="仿宋_GB2312"/>
          <w:kern w:val="32"/>
          <w:sz w:val="32"/>
          <w:szCs w:val="32"/>
        </w:rPr>
        <w:t>97</w:t>
      </w:r>
      <w:r>
        <w:rPr>
          <w:rFonts w:hAnsi="仿宋_GB2312" w:eastAsia="仿宋_GB2312"/>
          <w:kern w:val="32"/>
          <w:sz w:val="32"/>
          <w:szCs w:val="32"/>
        </w:rPr>
        <w:t>辆。</w:t>
      </w:r>
    </w:p>
    <w:p>
      <w:pPr>
        <w:adjustRightInd w:val="0"/>
        <w:snapToGrid w:val="0"/>
        <w:spacing w:line="54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科技引领支撑作用更加凸显。</w:t>
      </w:r>
      <w:r>
        <w:rPr>
          <w:rFonts w:hAnsi="仿宋_GB2312" w:eastAsia="仿宋_GB2312"/>
          <w:kern w:val="32"/>
          <w:sz w:val="32"/>
          <w:szCs w:val="32"/>
        </w:rPr>
        <w:t>科学技术对消防工作信息化、现代化的支撑和引领作用充分发挥，</w:t>
      </w:r>
      <w:r>
        <w:rPr>
          <w:rFonts w:eastAsia="仿宋_GB2312"/>
          <w:kern w:val="32"/>
          <w:sz w:val="32"/>
          <w:szCs w:val="32"/>
        </w:rPr>
        <w:t>“</w:t>
      </w:r>
      <w:r>
        <w:rPr>
          <w:rFonts w:hAnsi="仿宋_GB2312" w:eastAsia="仿宋_GB2312"/>
          <w:kern w:val="32"/>
          <w:sz w:val="32"/>
          <w:szCs w:val="32"/>
        </w:rPr>
        <w:t>智慧消防</w:t>
      </w:r>
      <w:r>
        <w:rPr>
          <w:rFonts w:eastAsia="仿宋_GB2312"/>
          <w:kern w:val="32"/>
          <w:sz w:val="32"/>
          <w:szCs w:val="32"/>
        </w:rPr>
        <w:t>”</w:t>
      </w:r>
      <w:r>
        <w:rPr>
          <w:rFonts w:hAnsi="仿宋_GB2312" w:eastAsia="仿宋_GB2312"/>
          <w:kern w:val="32"/>
          <w:sz w:val="32"/>
          <w:szCs w:val="32"/>
        </w:rPr>
        <w:t>建设大力推进。消防科研和技术创新能力有效提升，先进技术装备全面推广使用，消防工作核心业务科技应用水平显著提高。</w:t>
      </w:r>
    </w:p>
    <w:p>
      <w:pPr>
        <w:adjustRightInd w:val="0"/>
        <w:snapToGrid w:val="0"/>
        <w:spacing w:line="540" w:lineRule="exact"/>
        <w:ind w:firstLine="640" w:firstLineChars="200"/>
        <w:rPr>
          <w:rFonts w:eastAsia="仿宋_GB2312"/>
          <w:kern w:val="32"/>
          <w:sz w:val="32"/>
          <w:szCs w:val="32"/>
        </w:rPr>
      </w:pPr>
      <w:r>
        <w:rPr>
          <w:rFonts w:eastAsia="仿宋_GB2312"/>
          <w:kern w:val="32"/>
          <w:sz w:val="32"/>
          <w:szCs w:val="32"/>
        </w:rPr>
        <w:t>——</w:t>
      </w:r>
      <w:r>
        <w:rPr>
          <w:rFonts w:hint="eastAsia" w:ascii="楷体_GB2312" w:hAnsi="仿宋_GB2312" w:eastAsia="楷体_GB2312"/>
          <w:kern w:val="32"/>
          <w:sz w:val="32"/>
          <w:szCs w:val="32"/>
        </w:rPr>
        <w:t>全民消防安全素质大幅提升。</w:t>
      </w:r>
      <w:r>
        <w:rPr>
          <w:rFonts w:hAnsi="仿宋_GB2312" w:eastAsia="仿宋_GB2312"/>
          <w:kern w:val="32"/>
          <w:sz w:val="32"/>
          <w:szCs w:val="32"/>
        </w:rPr>
        <w:t>以消防宣传</w:t>
      </w:r>
      <w:r>
        <w:rPr>
          <w:rFonts w:eastAsia="仿宋_GB2312"/>
          <w:kern w:val="32"/>
          <w:sz w:val="32"/>
          <w:szCs w:val="32"/>
        </w:rPr>
        <w:t>“</w:t>
      </w:r>
      <w:r>
        <w:rPr>
          <w:rFonts w:hAnsi="仿宋_GB2312" w:eastAsia="仿宋_GB2312"/>
          <w:kern w:val="32"/>
          <w:sz w:val="32"/>
          <w:szCs w:val="32"/>
        </w:rPr>
        <w:t>五进</w:t>
      </w:r>
      <w:r>
        <w:rPr>
          <w:rFonts w:eastAsia="仿宋_GB2312"/>
          <w:kern w:val="32"/>
          <w:sz w:val="32"/>
          <w:szCs w:val="32"/>
        </w:rPr>
        <w:t>”</w:t>
      </w:r>
      <w:r>
        <w:rPr>
          <w:rFonts w:hAnsi="仿宋_GB2312" w:eastAsia="仿宋_GB2312"/>
          <w:kern w:val="32"/>
          <w:sz w:val="32"/>
          <w:szCs w:val="32"/>
        </w:rPr>
        <w:t>工作为抓手，建立健全消防宣传教育常态化工作机制，营造</w:t>
      </w:r>
      <w:r>
        <w:rPr>
          <w:rFonts w:eastAsia="仿宋_GB2312"/>
          <w:kern w:val="32"/>
          <w:sz w:val="32"/>
          <w:szCs w:val="32"/>
        </w:rPr>
        <w:t>“</w:t>
      </w:r>
      <w:r>
        <w:rPr>
          <w:rFonts w:hAnsi="仿宋_GB2312" w:eastAsia="仿宋_GB2312"/>
          <w:kern w:val="32"/>
          <w:sz w:val="32"/>
          <w:szCs w:val="32"/>
        </w:rPr>
        <w:t>生活消防，人人安全</w:t>
      </w:r>
      <w:r>
        <w:rPr>
          <w:rFonts w:eastAsia="仿宋_GB2312"/>
          <w:kern w:val="32"/>
          <w:sz w:val="32"/>
          <w:szCs w:val="32"/>
        </w:rPr>
        <w:t>”</w:t>
      </w:r>
      <w:r>
        <w:rPr>
          <w:rFonts w:hAnsi="仿宋_GB2312" w:eastAsia="仿宋_GB2312"/>
          <w:kern w:val="32"/>
          <w:sz w:val="32"/>
          <w:szCs w:val="32"/>
        </w:rPr>
        <w:t>的消防安全氛围。固化和创新宣传手段，巩固和拓展宣传阵地，深入开展社会化宣传教育活动，强化消防科普、警示提示宣传，增强全民消防安全意识和自防自救能力，力争消防宣传志愿者队伍</w:t>
      </w:r>
      <w:r>
        <w:rPr>
          <w:rFonts w:eastAsia="仿宋_GB2312"/>
          <w:kern w:val="32"/>
          <w:sz w:val="32"/>
          <w:szCs w:val="32"/>
        </w:rPr>
        <w:t>2025</w:t>
      </w:r>
      <w:r>
        <w:rPr>
          <w:rFonts w:hAnsi="仿宋_GB2312" w:eastAsia="仿宋_GB2312"/>
          <w:kern w:val="32"/>
          <w:sz w:val="32"/>
          <w:szCs w:val="32"/>
        </w:rPr>
        <w:t>年达到</w:t>
      </w:r>
      <w:r>
        <w:rPr>
          <w:rFonts w:eastAsia="仿宋_GB2312"/>
          <w:kern w:val="32"/>
          <w:sz w:val="32"/>
          <w:szCs w:val="32"/>
        </w:rPr>
        <w:t>6</w:t>
      </w:r>
      <w:r>
        <w:rPr>
          <w:rFonts w:hAnsi="仿宋_GB2312" w:eastAsia="仿宋_GB2312"/>
          <w:kern w:val="32"/>
          <w:sz w:val="32"/>
          <w:szCs w:val="32"/>
        </w:rPr>
        <w:t>万人，实现全民消防安全常识知晓率</w:t>
      </w:r>
      <w:r>
        <w:rPr>
          <w:rFonts w:eastAsia="仿宋_GB2312"/>
          <w:kern w:val="32"/>
          <w:sz w:val="32"/>
          <w:szCs w:val="32"/>
        </w:rPr>
        <w:t>2025</w:t>
      </w:r>
      <w:r>
        <w:rPr>
          <w:rFonts w:hAnsi="仿宋_GB2312" w:eastAsia="仿宋_GB2312"/>
          <w:kern w:val="32"/>
          <w:sz w:val="32"/>
          <w:szCs w:val="32"/>
        </w:rPr>
        <w:t>年达到</w:t>
      </w:r>
      <w:r>
        <w:rPr>
          <w:rFonts w:eastAsia="仿宋_GB2312"/>
          <w:kern w:val="32"/>
          <w:sz w:val="32"/>
          <w:szCs w:val="32"/>
        </w:rPr>
        <w:t>90%</w:t>
      </w:r>
      <w:r>
        <w:rPr>
          <w:rFonts w:hAnsi="仿宋_GB2312" w:eastAsia="仿宋_GB2312"/>
          <w:kern w:val="32"/>
          <w:sz w:val="32"/>
          <w:szCs w:val="32"/>
        </w:rPr>
        <w:t>以上。</w:t>
      </w:r>
    </w:p>
    <w:p>
      <w:pPr>
        <w:spacing w:line="360" w:lineRule="auto"/>
        <w:jc w:val="center"/>
        <w:rPr>
          <w:rFonts w:ascii="黑体" w:hAnsi="黑体" w:eastAsia="黑体" w:cs="仿宋_GB2312"/>
          <w:bCs/>
          <w:sz w:val="28"/>
          <w:szCs w:val="28"/>
        </w:rPr>
      </w:pPr>
      <w:r>
        <w:rPr>
          <w:rFonts w:hint="eastAsia" w:ascii="黑体" w:hAnsi="黑体" w:eastAsia="黑体" w:cs="仿宋_GB2312"/>
          <w:bCs/>
          <w:sz w:val="28"/>
          <w:szCs w:val="28"/>
        </w:rPr>
        <w:t>表1：消防事业发展“十四五”时期主要指标</w:t>
      </w:r>
    </w:p>
    <w:tbl>
      <w:tblPr>
        <w:tblStyle w:val="3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3580"/>
        <w:gridCol w:w="1259"/>
        <w:gridCol w:w="123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76" w:type="dxa"/>
            <w:vAlign w:val="center"/>
          </w:tcPr>
          <w:p>
            <w:pPr>
              <w:spacing w:line="240" w:lineRule="exact"/>
              <w:jc w:val="center"/>
              <w:rPr>
                <w:rFonts w:eastAsia="黑体"/>
                <w:kern w:val="0"/>
                <w:sz w:val="24"/>
              </w:rPr>
            </w:pPr>
            <w:r>
              <w:rPr>
                <w:rFonts w:hAnsi="黑体" w:eastAsia="黑体"/>
                <w:kern w:val="0"/>
                <w:sz w:val="24"/>
              </w:rPr>
              <w:t>类别</w:t>
            </w:r>
          </w:p>
        </w:tc>
        <w:tc>
          <w:tcPr>
            <w:tcW w:w="709" w:type="dxa"/>
            <w:vAlign w:val="center"/>
          </w:tcPr>
          <w:p>
            <w:pPr>
              <w:spacing w:line="240" w:lineRule="exact"/>
              <w:jc w:val="center"/>
              <w:rPr>
                <w:rFonts w:eastAsia="黑体"/>
                <w:kern w:val="0"/>
                <w:sz w:val="24"/>
              </w:rPr>
            </w:pPr>
            <w:r>
              <w:rPr>
                <w:rFonts w:hAnsi="黑体" w:eastAsia="黑体"/>
                <w:kern w:val="0"/>
                <w:sz w:val="24"/>
              </w:rPr>
              <w:t>序号</w:t>
            </w:r>
          </w:p>
        </w:tc>
        <w:tc>
          <w:tcPr>
            <w:tcW w:w="3580" w:type="dxa"/>
            <w:vAlign w:val="center"/>
          </w:tcPr>
          <w:p>
            <w:pPr>
              <w:spacing w:line="240" w:lineRule="exact"/>
              <w:jc w:val="center"/>
              <w:rPr>
                <w:rFonts w:eastAsia="黑体"/>
                <w:kern w:val="0"/>
                <w:sz w:val="24"/>
              </w:rPr>
            </w:pPr>
            <w:r>
              <w:rPr>
                <w:rFonts w:hAnsi="黑体" w:eastAsia="黑体"/>
                <w:kern w:val="0"/>
                <w:sz w:val="24"/>
              </w:rPr>
              <w:t>指标</w:t>
            </w:r>
          </w:p>
        </w:tc>
        <w:tc>
          <w:tcPr>
            <w:tcW w:w="1259" w:type="dxa"/>
            <w:vAlign w:val="center"/>
          </w:tcPr>
          <w:p>
            <w:pPr>
              <w:spacing w:line="240" w:lineRule="exact"/>
              <w:jc w:val="center"/>
              <w:rPr>
                <w:rFonts w:eastAsia="黑体"/>
                <w:kern w:val="0"/>
                <w:sz w:val="24"/>
              </w:rPr>
            </w:pPr>
            <w:r>
              <w:rPr>
                <w:rFonts w:hAnsi="黑体" w:eastAsia="黑体"/>
                <w:kern w:val="0"/>
                <w:sz w:val="24"/>
              </w:rPr>
              <w:t>单位</w:t>
            </w:r>
          </w:p>
        </w:tc>
        <w:tc>
          <w:tcPr>
            <w:tcW w:w="1234" w:type="dxa"/>
            <w:vAlign w:val="center"/>
          </w:tcPr>
          <w:p>
            <w:pPr>
              <w:spacing w:line="240" w:lineRule="exact"/>
              <w:jc w:val="center"/>
              <w:rPr>
                <w:rFonts w:eastAsia="黑体"/>
                <w:kern w:val="0"/>
                <w:sz w:val="24"/>
              </w:rPr>
            </w:pPr>
            <w:r>
              <w:rPr>
                <w:rFonts w:eastAsia="黑体"/>
                <w:kern w:val="0"/>
                <w:sz w:val="24"/>
              </w:rPr>
              <w:t>2025</w:t>
            </w:r>
            <w:r>
              <w:rPr>
                <w:rFonts w:hAnsi="黑体" w:eastAsia="黑体"/>
                <w:kern w:val="0"/>
                <w:sz w:val="24"/>
              </w:rPr>
              <w:t>年目标值</w:t>
            </w:r>
          </w:p>
        </w:tc>
        <w:tc>
          <w:tcPr>
            <w:tcW w:w="1343" w:type="dxa"/>
            <w:vAlign w:val="center"/>
          </w:tcPr>
          <w:p>
            <w:pPr>
              <w:spacing w:line="240" w:lineRule="exact"/>
              <w:jc w:val="center"/>
              <w:rPr>
                <w:rFonts w:eastAsia="黑体"/>
                <w:kern w:val="0"/>
                <w:sz w:val="24"/>
              </w:rPr>
            </w:pPr>
            <w:r>
              <w:rPr>
                <w:rFonts w:hAnsi="黑体" w:eastAsia="黑体"/>
                <w:kern w:val="0"/>
                <w:sz w:val="24"/>
              </w:rPr>
              <w:t>指标</w:t>
            </w:r>
          </w:p>
          <w:p>
            <w:pPr>
              <w:spacing w:line="240" w:lineRule="exact"/>
              <w:jc w:val="center"/>
              <w:rPr>
                <w:rFonts w:eastAsia="黑体"/>
                <w:kern w:val="0"/>
                <w:sz w:val="24"/>
              </w:rPr>
            </w:pPr>
            <w:r>
              <w:rPr>
                <w:rFonts w:hAnsi="黑体" w:eastAsia="黑体"/>
                <w:kern w:val="0"/>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restart"/>
            <w:vAlign w:val="center"/>
          </w:tcPr>
          <w:p>
            <w:pPr>
              <w:spacing w:line="240" w:lineRule="exact"/>
              <w:jc w:val="center"/>
              <w:rPr>
                <w:rFonts w:eastAsia="黑体"/>
                <w:kern w:val="0"/>
                <w:sz w:val="24"/>
              </w:rPr>
            </w:pPr>
            <w:r>
              <w:rPr>
                <w:rFonts w:hAnsi="黑体" w:eastAsia="黑体"/>
                <w:kern w:val="0"/>
                <w:sz w:val="24"/>
              </w:rPr>
              <w:t>消防安全形势</w:t>
            </w:r>
          </w:p>
        </w:tc>
        <w:tc>
          <w:tcPr>
            <w:tcW w:w="709" w:type="dxa"/>
            <w:vAlign w:val="center"/>
          </w:tcPr>
          <w:p>
            <w:pPr>
              <w:spacing w:line="240" w:lineRule="exact"/>
              <w:jc w:val="center"/>
              <w:rPr>
                <w:kern w:val="0"/>
                <w:sz w:val="24"/>
              </w:rPr>
            </w:pPr>
            <w:r>
              <w:rPr>
                <w:rFonts w:eastAsia="仿宋_GB2312"/>
                <w:kern w:val="0"/>
                <w:sz w:val="24"/>
              </w:rPr>
              <w:t>1</w:t>
            </w:r>
          </w:p>
        </w:tc>
        <w:tc>
          <w:tcPr>
            <w:tcW w:w="3580" w:type="dxa"/>
            <w:vAlign w:val="center"/>
          </w:tcPr>
          <w:p>
            <w:pPr>
              <w:spacing w:line="240" w:lineRule="exact"/>
              <w:jc w:val="center"/>
              <w:rPr>
                <w:kern w:val="0"/>
                <w:sz w:val="24"/>
              </w:rPr>
            </w:pPr>
            <w:r>
              <w:rPr>
                <w:rFonts w:hAnsi="仿宋_GB2312" w:eastAsia="仿宋_GB2312"/>
                <w:kern w:val="0"/>
                <w:sz w:val="24"/>
              </w:rPr>
              <w:t>年度十万人火灾死亡率</w:t>
            </w:r>
          </w:p>
        </w:tc>
        <w:tc>
          <w:tcPr>
            <w:tcW w:w="1259" w:type="dxa"/>
            <w:vAlign w:val="center"/>
          </w:tcPr>
          <w:p>
            <w:pPr>
              <w:spacing w:line="240" w:lineRule="exact"/>
              <w:jc w:val="center"/>
              <w:rPr>
                <w:kern w:val="0"/>
                <w:sz w:val="24"/>
              </w:rPr>
            </w:pPr>
            <w:r>
              <w:rPr>
                <w:rFonts w:hAnsi="仿宋_GB2312" w:eastAsia="仿宋_GB2312"/>
                <w:kern w:val="0"/>
                <w:sz w:val="24"/>
              </w:rPr>
              <w:t>人</w:t>
            </w:r>
            <w:r>
              <w:rPr>
                <w:rFonts w:eastAsia="仿宋_GB2312"/>
                <w:kern w:val="0"/>
                <w:sz w:val="24"/>
              </w:rPr>
              <w:t>/</w:t>
            </w:r>
            <w:r>
              <w:rPr>
                <w:rFonts w:hAnsi="仿宋_GB2312" w:eastAsia="仿宋_GB2312"/>
                <w:kern w:val="0"/>
                <w:sz w:val="24"/>
              </w:rPr>
              <w:t>十万人</w:t>
            </w:r>
          </w:p>
        </w:tc>
        <w:tc>
          <w:tcPr>
            <w:tcW w:w="1234" w:type="dxa"/>
            <w:vAlign w:val="center"/>
          </w:tcPr>
          <w:p>
            <w:pPr>
              <w:spacing w:line="240" w:lineRule="exact"/>
              <w:jc w:val="center"/>
              <w:rPr>
                <w:kern w:val="0"/>
                <w:sz w:val="24"/>
              </w:rPr>
            </w:pPr>
            <w:r>
              <w:rPr>
                <w:rFonts w:eastAsia="仿宋_GB2312"/>
                <w:kern w:val="0"/>
                <w:sz w:val="24"/>
              </w:rPr>
              <w:t>≤0.1</w:t>
            </w:r>
          </w:p>
        </w:tc>
        <w:tc>
          <w:tcPr>
            <w:tcW w:w="1343" w:type="dxa"/>
            <w:vAlign w:val="center"/>
          </w:tcPr>
          <w:p>
            <w:pPr>
              <w:spacing w:line="240" w:lineRule="exact"/>
              <w:jc w:val="center"/>
              <w:rPr>
                <w:kern w:val="0"/>
                <w:sz w:val="24"/>
              </w:rPr>
            </w:pPr>
            <w:r>
              <w:rPr>
                <w:rFonts w:hAnsi="仿宋_GB2312" w:eastAsia="仿宋_GB2312"/>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2</w:t>
            </w:r>
          </w:p>
        </w:tc>
        <w:tc>
          <w:tcPr>
            <w:tcW w:w="3580" w:type="dxa"/>
            <w:vAlign w:val="center"/>
          </w:tcPr>
          <w:p>
            <w:pPr>
              <w:spacing w:line="240" w:lineRule="exact"/>
              <w:jc w:val="center"/>
              <w:rPr>
                <w:kern w:val="0"/>
                <w:sz w:val="24"/>
              </w:rPr>
            </w:pPr>
            <w:r>
              <w:rPr>
                <w:rFonts w:hAnsi="仿宋_GB2312" w:eastAsia="仿宋_GB2312"/>
                <w:kern w:val="0"/>
                <w:sz w:val="24"/>
              </w:rPr>
              <w:t>万人单位火灾发生率</w:t>
            </w:r>
          </w:p>
        </w:tc>
        <w:tc>
          <w:tcPr>
            <w:tcW w:w="1259" w:type="dxa"/>
            <w:vAlign w:val="center"/>
          </w:tcPr>
          <w:p>
            <w:pPr>
              <w:spacing w:line="240" w:lineRule="exact"/>
              <w:jc w:val="center"/>
              <w:rPr>
                <w:kern w:val="0"/>
                <w:sz w:val="24"/>
              </w:rPr>
            </w:pPr>
            <w:r>
              <w:rPr>
                <w:rFonts w:eastAsia="仿宋_GB2312"/>
                <w:kern w:val="0"/>
                <w:sz w:val="24"/>
              </w:rPr>
              <w:t>%</w:t>
            </w:r>
          </w:p>
        </w:tc>
        <w:tc>
          <w:tcPr>
            <w:tcW w:w="1234" w:type="dxa"/>
            <w:vAlign w:val="center"/>
          </w:tcPr>
          <w:p>
            <w:pPr>
              <w:spacing w:line="240" w:lineRule="exact"/>
              <w:jc w:val="center"/>
              <w:rPr>
                <w:kern w:val="0"/>
                <w:sz w:val="24"/>
              </w:rPr>
            </w:pPr>
            <w:r>
              <w:rPr>
                <w:rFonts w:eastAsia="仿宋_GB2312"/>
                <w:kern w:val="0"/>
                <w:sz w:val="24"/>
              </w:rPr>
              <w:t>≤1.4</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3</w:t>
            </w:r>
          </w:p>
        </w:tc>
        <w:tc>
          <w:tcPr>
            <w:tcW w:w="3580" w:type="dxa"/>
            <w:vAlign w:val="center"/>
          </w:tcPr>
          <w:p>
            <w:pPr>
              <w:spacing w:line="240" w:lineRule="exact"/>
              <w:jc w:val="center"/>
              <w:rPr>
                <w:kern w:val="0"/>
                <w:sz w:val="24"/>
              </w:rPr>
            </w:pPr>
            <w:r>
              <w:rPr>
                <w:rFonts w:hAnsi="仿宋_GB2312" w:eastAsia="仿宋_GB2312"/>
                <w:kern w:val="0"/>
                <w:sz w:val="24"/>
              </w:rPr>
              <w:t>亿元</w:t>
            </w:r>
            <w:r>
              <w:rPr>
                <w:rFonts w:eastAsia="仿宋_GB2312"/>
                <w:kern w:val="0"/>
                <w:sz w:val="24"/>
              </w:rPr>
              <w:t>GDP</w:t>
            </w:r>
            <w:r>
              <w:rPr>
                <w:rFonts w:hAnsi="仿宋_GB2312" w:eastAsia="仿宋_GB2312"/>
                <w:kern w:val="0"/>
                <w:sz w:val="24"/>
              </w:rPr>
              <w:t>火灾损失率</w:t>
            </w:r>
          </w:p>
        </w:tc>
        <w:tc>
          <w:tcPr>
            <w:tcW w:w="1259" w:type="dxa"/>
            <w:vAlign w:val="center"/>
          </w:tcPr>
          <w:p>
            <w:pPr>
              <w:spacing w:line="240" w:lineRule="exact"/>
              <w:jc w:val="center"/>
              <w:rPr>
                <w:kern w:val="0"/>
                <w:sz w:val="24"/>
              </w:rPr>
            </w:pPr>
            <w:r>
              <w:rPr>
                <w:rFonts w:hAnsi="仿宋_GB2312" w:eastAsia="仿宋_GB2312"/>
                <w:kern w:val="0"/>
                <w:sz w:val="24"/>
              </w:rPr>
              <w:t>元</w:t>
            </w:r>
          </w:p>
        </w:tc>
        <w:tc>
          <w:tcPr>
            <w:tcW w:w="1234" w:type="dxa"/>
            <w:vAlign w:val="center"/>
          </w:tcPr>
          <w:p>
            <w:pPr>
              <w:spacing w:line="240" w:lineRule="exact"/>
              <w:jc w:val="center"/>
              <w:rPr>
                <w:kern w:val="0"/>
                <w:sz w:val="24"/>
              </w:rPr>
            </w:pPr>
            <w:r>
              <w:rPr>
                <w:rFonts w:eastAsia="仿宋_GB2312"/>
                <w:kern w:val="0"/>
                <w:sz w:val="24"/>
              </w:rPr>
              <w:t>≤0.01</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restart"/>
            <w:vAlign w:val="center"/>
          </w:tcPr>
          <w:p>
            <w:pPr>
              <w:spacing w:line="240" w:lineRule="exact"/>
              <w:jc w:val="center"/>
              <w:rPr>
                <w:rFonts w:eastAsia="黑体"/>
                <w:kern w:val="0"/>
                <w:sz w:val="24"/>
              </w:rPr>
            </w:pPr>
            <w:r>
              <w:rPr>
                <w:rFonts w:hAnsi="黑体" w:eastAsia="黑体"/>
                <w:kern w:val="0"/>
                <w:sz w:val="24"/>
              </w:rPr>
              <w:t>综合应急救援力量</w:t>
            </w:r>
          </w:p>
        </w:tc>
        <w:tc>
          <w:tcPr>
            <w:tcW w:w="709" w:type="dxa"/>
            <w:vAlign w:val="center"/>
          </w:tcPr>
          <w:p>
            <w:pPr>
              <w:spacing w:line="240" w:lineRule="exact"/>
              <w:jc w:val="center"/>
              <w:rPr>
                <w:kern w:val="0"/>
                <w:sz w:val="24"/>
              </w:rPr>
            </w:pPr>
            <w:r>
              <w:rPr>
                <w:rFonts w:eastAsia="仿宋_GB2312"/>
                <w:kern w:val="0"/>
                <w:sz w:val="24"/>
              </w:rPr>
              <w:t>4</w:t>
            </w:r>
          </w:p>
        </w:tc>
        <w:tc>
          <w:tcPr>
            <w:tcW w:w="3580" w:type="dxa"/>
            <w:vAlign w:val="center"/>
          </w:tcPr>
          <w:p>
            <w:pPr>
              <w:spacing w:line="240" w:lineRule="exact"/>
              <w:jc w:val="center"/>
              <w:rPr>
                <w:kern w:val="0"/>
                <w:sz w:val="24"/>
              </w:rPr>
            </w:pPr>
            <w:r>
              <w:rPr>
                <w:rFonts w:hAnsi="仿宋_GB2312" w:eastAsia="仿宋_GB2312"/>
                <w:kern w:val="0"/>
                <w:sz w:val="24"/>
              </w:rPr>
              <w:t>专职消防人员占全市总人口比例</w:t>
            </w:r>
          </w:p>
        </w:tc>
        <w:tc>
          <w:tcPr>
            <w:tcW w:w="1259" w:type="dxa"/>
            <w:vAlign w:val="center"/>
          </w:tcPr>
          <w:p>
            <w:pPr>
              <w:spacing w:line="240" w:lineRule="exact"/>
              <w:jc w:val="center"/>
              <w:rPr>
                <w:kern w:val="0"/>
                <w:sz w:val="24"/>
              </w:rPr>
            </w:pPr>
            <w:r>
              <w:rPr>
                <w:rFonts w:eastAsia="仿宋_GB2312"/>
                <w:kern w:val="0"/>
                <w:sz w:val="24"/>
              </w:rPr>
              <w:t>‰</w:t>
            </w:r>
          </w:p>
        </w:tc>
        <w:tc>
          <w:tcPr>
            <w:tcW w:w="1234" w:type="dxa"/>
            <w:vAlign w:val="center"/>
          </w:tcPr>
          <w:p>
            <w:pPr>
              <w:spacing w:line="240" w:lineRule="exact"/>
              <w:jc w:val="center"/>
              <w:rPr>
                <w:kern w:val="0"/>
                <w:sz w:val="24"/>
              </w:rPr>
            </w:pPr>
            <w:r>
              <w:rPr>
                <w:rFonts w:eastAsia="仿宋_GB2312"/>
                <w:kern w:val="0"/>
                <w:sz w:val="24"/>
              </w:rPr>
              <w:t>≥0.25</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6</w:t>
            </w:r>
          </w:p>
        </w:tc>
        <w:tc>
          <w:tcPr>
            <w:tcW w:w="3580" w:type="dxa"/>
            <w:vAlign w:val="center"/>
          </w:tcPr>
          <w:p>
            <w:pPr>
              <w:spacing w:line="240" w:lineRule="exact"/>
              <w:jc w:val="center"/>
              <w:rPr>
                <w:kern w:val="0"/>
                <w:sz w:val="24"/>
              </w:rPr>
            </w:pPr>
            <w:r>
              <w:rPr>
                <w:rFonts w:hAnsi="仿宋_GB2312" w:eastAsia="仿宋_GB2312"/>
                <w:kern w:val="0"/>
                <w:sz w:val="24"/>
              </w:rPr>
              <w:t>乡镇消防队达标率</w:t>
            </w:r>
          </w:p>
        </w:tc>
        <w:tc>
          <w:tcPr>
            <w:tcW w:w="1259" w:type="dxa"/>
            <w:vAlign w:val="center"/>
          </w:tcPr>
          <w:p>
            <w:pPr>
              <w:spacing w:line="240" w:lineRule="exact"/>
              <w:jc w:val="center"/>
              <w:rPr>
                <w:kern w:val="0"/>
                <w:sz w:val="24"/>
              </w:rPr>
            </w:pPr>
            <w:r>
              <w:rPr>
                <w:rFonts w:eastAsia="仿宋_GB2312"/>
                <w:kern w:val="0"/>
                <w:sz w:val="24"/>
              </w:rPr>
              <w:t>%</w:t>
            </w:r>
          </w:p>
        </w:tc>
        <w:tc>
          <w:tcPr>
            <w:tcW w:w="1234" w:type="dxa"/>
            <w:vAlign w:val="center"/>
          </w:tcPr>
          <w:p>
            <w:pPr>
              <w:spacing w:line="240" w:lineRule="exact"/>
              <w:jc w:val="center"/>
              <w:rPr>
                <w:kern w:val="0"/>
                <w:sz w:val="24"/>
              </w:rPr>
            </w:pPr>
            <w:r>
              <w:rPr>
                <w:rFonts w:eastAsia="仿宋_GB2312"/>
                <w:kern w:val="0"/>
                <w:sz w:val="24"/>
              </w:rPr>
              <w:t>100</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7</w:t>
            </w:r>
          </w:p>
        </w:tc>
        <w:tc>
          <w:tcPr>
            <w:tcW w:w="3580" w:type="dxa"/>
            <w:vAlign w:val="center"/>
          </w:tcPr>
          <w:p>
            <w:pPr>
              <w:spacing w:line="240" w:lineRule="exact"/>
              <w:jc w:val="center"/>
              <w:rPr>
                <w:kern w:val="0"/>
                <w:sz w:val="24"/>
              </w:rPr>
            </w:pPr>
            <w:r>
              <w:rPr>
                <w:rFonts w:hAnsi="仿宋_GB2312" w:eastAsia="仿宋_GB2312"/>
                <w:kern w:val="0"/>
                <w:sz w:val="24"/>
              </w:rPr>
              <w:t>十万人拥有消防站</w:t>
            </w:r>
          </w:p>
        </w:tc>
        <w:tc>
          <w:tcPr>
            <w:tcW w:w="1259" w:type="dxa"/>
            <w:vAlign w:val="center"/>
          </w:tcPr>
          <w:p>
            <w:pPr>
              <w:spacing w:line="240" w:lineRule="exact"/>
              <w:jc w:val="center"/>
              <w:rPr>
                <w:kern w:val="0"/>
                <w:sz w:val="24"/>
              </w:rPr>
            </w:pPr>
            <w:r>
              <w:rPr>
                <w:rFonts w:hAnsi="仿宋_GB2312" w:eastAsia="仿宋_GB2312"/>
                <w:kern w:val="0"/>
                <w:sz w:val="24"/>
              </w:rPr>
              <w:t>座</w:t>
            </w:r>
          </w:p>
        </w:tc>
        <w:tc>
          <w:tcPr>
            <w:tcW w:w="1234" w:type="dxa"/>
            <w:vAlign w:val="center"/>
          </w:tcPr>
          <w:p>
            <w:pPr>
              <w:spacing w:line="240" w:lineRule="exact"/>
              <w:jc w:val="center"/>
              <w:rPr>
                <w:kern w:val="0"/>
                <w:sz w:val="24"/>
              </w:rPr>
            </w:pPr>
            <w:r>
              <w:rPr>
                <w:rFonts w:eastAsia="仿宋_GB2312"/>
                <w:kern w:val="0"/>
                <w:sz w:val="24"/>
              </w:rPr>
              <w:t>≥0.8</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restart"/>
            <w:vAlign w:val="center"/>
          </w:tcPr>
          <w:p>
            <w:pPr>
              <w:spacing w:line="240" w:lineRule="exact"/>
              <w:jc w:val="center"/>
              <w:rPr>
                <w:rFonts w:eastAsia="黑体"/>
                <w:kern w:val="0"/>
                <w:sz w:val="24"/>
              </w:rPr>
            </w:pPr>
            <w:r>
              <w:rPr>
                <w:rFonts w:hAnsi="黑体" w:eastAsia="黑体"/>
                <w:kern w:val="0"/>
                <w:sz w:val="24"/>
              </w:rPr>
              <w:t>综合保障能力</w:t>
            </w:r>
          </w:p>
        </w:tc>
        <w:tc>
          <w:tcPr>
            <w:tcW w:w="709" w:type="dxa"/>
            <w:vAlign w:val="center"/>
          </w:tcPr>
          <w:p>
            <w:pPr>
              <w:spacing w:line="240" w:lineRule="exact"/>
              <w:jc w:val="center"/>
              <w:rPr>
                <w:kern w:val="0"/>
                <w:sz w:val="24"/>
              </w:rPr>
            </w:pPr>
            <w:r>
              <w:rPr>
                <w:rFonts w:eastAsia="仿宋_GB2312"/>
                <w:kern w:val="0"/>
                <w:sz w:val="24"/>
              </w:rPr>
              <w:t>8</w:t>
            </w:r>
          </w:p>
        </w:tc>
        <w:tc>
          <w:tcPr>
            <w:tcW w:w="3580" w:type="dxa"/>
            <w:vAlign w:val="center"/>
          </w:tcPr>
          <w:p>
            <w:pPr>
              <w:spacing w:line="240" w:lineRule="exact"/>
              <w:jc w:val="center"/>
              <w:rPr>
                <w:kern w:val="0"/>
                <w:sz w:val="24"/>
              </w:rPr>
            </w:pPr>
            <w:r>
              <w:rPr>
                <w:rFonts w:hAnsi="仿宋_GB2312" w:eastAsia="仿宋_GB2312"/>
                <w:kern w:val="0"/>
                <w:sz w:val="24"/>
              </w:rPr>
              <w:t>新增消防站数量</w:t>
            </w:r>
          </w:p>
        </w:tc>
        <w:tc>
          <w:tcPr>
            <w:tcW w:w="1259" w:type="dxa"/>
            <w:vAlign w:val="center"/>
          </w:tcPr>
          <w:p>
            <w:pPr>
              <w:spacing w:line="240" w:lineRule="exact"/>
              <w:jc w:val="center"/>
              <w:rPr>
                <w:kern w:val="0"/>
                <w:sz w:val="24"/>
              </w:rPr>
            </w:pPr>
            <w:r>
              <w:rPr>
                <w:rFonts w:hAnsi="仿宋_GB2312" w:eastAsia="仿宋_GB2312"/>
                <w:kern w:val="0"/>
                <w:sz w:val="24"/>
              </w:rPr>
              <w:t>个</w:t>
            </w:r>
          </w:p>
        </w:tc>
        <w:tc>
          <w:tcPr>
            <w:tcW w:w="1234" w:type="dxa"/>
            <w:vAlign w:val="center"/>
          </w:tcPr>
          <w:p>
            <w:pPr>
              <w:spacing w:line="240" w:lineRule="exact"/>
              <w:jc w:val="center"/>
              <w:rPr>
                <w:kern w:val="0"/>
                <w:sz w:val="24"/>
              </w:rPr>
            </w:pPr>
            <w:r>
              <w:rPr>
                <w:rFonts w:eastAsia="仿宋_GB2312"/>
                <w:kern w:val="0"/>
                <w:sz w:val="24"/>
              </w:rPr>
              <w:t>8</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9</w:t>
            </w:r>
          </w:p>
        </w:tc>
        <w:tc>
          <w:tcPr>
            <w:tcW w:w="3580" w:type="dxa"/>
            <w:vAlign w:val="center"/>
          </w:tcPr>
          <w:p>
            <w:pPr>
              <w:spacing w:line="240" w:lineRule="exact"/>
              <w:jc w:val="center"/>
              <w:rPr>
                <w:kern w:val="0"/>
                <w:sz w:val="24"/>
              </w:rPr>
            </w:pPr>
            <w:r>
              <w:rPr>
                <w:rFonts w:hAnsi="仿宋_GB2312" w:eastAsia="仿宋_GB2312"/>
                <w:kern w:val="0"/>
                <w:sz w:val="24"/>
              </w:rPr>
              <w:t>新增消防车辆</w:t>
            </w:r>
          </w:p>
        </w:tc>
        <w:tc>
          <w:tcPr>
            <w:tcW w:w="1259" w:type="dxa"/>
            <w:vAlign w:val="center"/>
          </w:tcPr>
          <w:p>
            <w:pPr>
              <w:spacing w:line="240" w:lineRule="exact"/>
              <w:jc w:val="center"/>
              <w:rPr>
                <w:kern w:val="0"/>
                <w:sz w:val="24"/>
              </w:rPr>
            </w:pPr>
            <w:r>
              <w:rPr>
                <w:rFonts w:hAnsi="仿宋_GB2312" w:eastAsia="仿宋_GB2312"/>
                <w:kern w:val="0"/>
                <w:sz w:val="24"/>
              </w:rPr>
              <w:t>辆</w:t>
            </w:r>
          </w:p>
        </w:tc>
        <w:tc>
          <w:tcPr>
            <w:tcW w:w="1234" w:type="dxa"/>
            <w:vAlign w:val="center"/>
          </w:tcPr>
          <w:p>
            <w:pPr>
              <w:spacing w:line="240" w:lineRule="exact"/>
              <w:jc w:val="center"/>
              <w:rPr>
                <w:kern w:val="0"/>
                <w:sz w:val="24"/>
              </w:rPr>
            </w:pPr>
            <w:r>
              <w:rPr>
                <w:rFonts w:eastAsia="仿宋_GB2312"/>
                <w:kern w:val="0"/>
                <w:sz w:val="24"/>
              </w:rPr>
              <w:t>97</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restart"/>
            <w:vAlign w:val="center"/>
          </w:tcPr>
          <w:p>
            <w:pPr>
              <w:spacing w:line="240" w:lineRule="exact"/>
              <w:jc w:val="center"/>
              <w:rPr>
                <w:rFonts w:eastAsia="黑体"/>
                <w:kern w:val="0"/>
                <w:sz w:val="24"/>
              </w:rPr>
            </w:pPr>
            <w:r>
              <w:rPr>
                <w:rFonts w:hAnsi="黑体" w:eastAsia="黑体"/>
                <w:kern w:val="0"/>
                <w:sz w:val="24"/>
              </w:rPr>
              <w:t>消防安全软环境</w:t>
            </w:r>
          </w:p>
        </w:tc>
        <w:tc>
          <w:tcPr>
            <w:tcW w:w="709" w:type="dxa"/>
            <w:vAlign w:val="center"/>
          </w:tcPr>
          <w:p>
            <w:pPr>
              <w:spacing w:line="240" w:lineRule="exact"/>
              <w:jc w:val="center"/>
              <w:rPr>
                <w:kern w:val="0"/>
                <w:sz w:val="24"/>
              </w:rPr>
            </w:pPr>
            <w:r>
              <w:rPr>
                <w:rFonts w:eastAsia="仿宋_GB2312"/>
                <w:kern w:val="0"/>
                <w:sz w:val="24"/>
              </w:rPr>
              <w:t>10</w:t>
            </w:r>
          </w:p>
        </w:tc>
        <w:tc>
          <w:tcPr>
            <w:tcW w:w="3580" w:type="dxa"/>
            <w:vAlign w:val="center"/>
          </w:tcPr>
          <w:p>
            <w:pPr>
              <w:spacing w:line="240" w:lineRule="exact"/>
              <w:jc w:val="center"/>
              <w:rPr>
                <w:kern w:val="0"/>
                <w:sz w:val="24"/>
              </w:rPr>
            </w:pPr>
            <w:r>
              <w:rPr>
                <w:rFonts w:hAnsi="仿宋_GB2312" w:eastAsia="仿宋_GB2312"/>
                <w:kern w:val="0"/>
                <w:sz w:val="24"/>
              </w:rPr>
              <w:t>消防常识知晓率</w:t>
            </w:r>
          </w:p>
        </w:tc>
        <w:tc>
          <w:tcPr>
            <w:tcW w:w="1259" w:type="dxa"/>
            <w:vAlign w:val="center"/>
          </w:tcPr>
          <w:p>
            <w:pPr>
              <w:spacing w:line="240" w:lineRule="exact"/>
              <w:jc w:val="center"/>
              <w:rPr>
                <w:kern w:val="0"/>
                <w:sz w:val="24"/>
              </w:rPr>
            </w:pPr>
            <w:r>
              <w:rPr>
                <w:rFonts w:eastAsia="仿宋_GB2312"/>
                <w:kern w:val="0"/>
                <w:sz w:val="24"/>
              </w:rPr>
              <w:t>%</w:t>
            </w:r>
          </w:p>
        </w:tc>
        <w:tc>
          <w:tcPr>
            <w:tcW w:w="1234" w:type="dxa"/>
            <w:vAlign w:val="center"/>
          </w:tcPr>
          <w:p>
            <w:pPr>
              <w:spacing w:line="240" w:lineRule="exact"/>
              <w:jc w:val="center"/>
              <w:rPr>
                <w:kern w:val="0"/>
                <w:sz w:val="24"/>
              </w:rPr>
            </w:pPr>
            <w:r>
              <w:rPr>
                <w:rFonts w:eastAsia="仿宋_GB2312"/>
                <w:kern w:val="0"/>
                <w:sz w:val="24"/>
              </w:rPr>
              <w:t>90</w:t>
            </w:r>
          </w:p>
        </w:tc>
        <w:tc>
          <w:tcPr>
            <w:tcW w:w="1343" w:type="dxa"/>
            <w:vAlign w:val="center"/>
          </w:tcPr>
          <w:p>
            <w:pPr>
              <w:spacing w:line="240" w:lineRule="exact"/>
              <w:jc w:val="center"/>
              <w:rPr>
                <w:kern w:val="0"/>
                <w:sz w:val="24"/>
              </w:rPr>
            </w:pPr>
            <w:r>
              <w:rPr>
                <w:rFonts w:hAnsi="仿宋_GB2312" w:eastAsia="仿宋_GB2312"/>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Merge w:val="continue"/>
            <w:vAlign w:val="center"/>
          </w:tcPr>
          <w:p>
            <w:pPr>
              <w:spacing w:line="240" w:lineRule="exact"/>
              <w:jc w:val="center"/>
              <w:rPr>
                <w:rFonts w:eastAsia="黑体"/>
                <w:kern w:val="0"/>
                <w:sz w:val="24"/>
              </w:rPr>
            </w:pPr>
          </w:p>
        </w:tc>
        <w:tc>
          <w:tcPr>
            <w:tcW w:w="709" w:type="dxa"/>
            <w:vAlign w:val="center"/>
          </w:tcPr>
          <w:p>
            <w:pPr>
              <w:spacing w:line="240" w:lineRule="exact"/>
              <w:jc w:val="center"/>
              <w:rPr>
                <w:kern w:val="0"/>
                <w:sz w:val="24"/>
              </w:rPr>
            </w:pPr>
            <w:r>
              <w:rPr>
                <w:rFonts w:eastAsia="仿宋_GB2312"/>
                <w:kern w:val="0"/>
                <w:sz w:val="24"/>
              </w:rPr>
              <w:t>11</w:t>
            </w:r>
          </w:p>
        </w:tc>
        <w:tc>
          <w:tcPr>
            <w:tcW w:w="3580" w:type="dxa"/>
            <w:vAlign w:val="center"/>
          </w:tcPr>
          <w:p>
            <w:pPr>
              <w:spacing w:line="240" w:lineRule="exact"/>
              <w:jc w:val="center"/>
              <w:rPr>
                <w:kern w:val="0"/>
                <w:sz w:val="24"/>
              </w:rPr>
            </w:pPr>
            <w:r>
              <w:rPr>
                <w:rFonts w:hAnsi="仿宋_GB2312" w:eastAsia="仿宋_GB2312"/>
                <w:kern w:val="0"/>
                <w:sz w:val="24"/>
              </w:rPr>
              <w:t>消防宣传志愿者队伍建设</w:t>
            </w:r>
          </w:p>
        </w:tc>
        <w:tc>
          <w:tcPr>
            <w:tcW w:w="1259" w:type="dxa"/>
            <w:vAlign w:val="center"/>
          </w:tcPr>
          <w:p>
            <w:pPr>
              <w:spacing w:line="240" w:lineRule="exact"/>
              <w:jc w:val="center"/>
              <w:rPr>
                <w:kern w:val="0"/>
                <w:sz w:val="24"/>
              </w:rPr>
            </w:pPr>
            <w:r>
              <w:rPr>
                <w:rFonts w:hAnsi="仿宋_GB2312" w:eastAsia="仿宋_GB2312"/>
                <w:kern w:val="0"/>
                <w:sz w:val="24"/>
              </w:rPr>
              <w:t>万人</w:t>
            </w:r>
          </w:p>
        </w:tc>
        <w:tc>
          <w:tcPr>
            <w:tcW w:w="1234" w:type="dxa"/>
            <w:vAlign w:val="center"/>
          </w:tcPr>
          <w:p>
            <w:pPr>
              <w:spacing w:line="240" w:lineRule="exact"/>
              <w:jc w:val="center"/>
              <w:rPr>
                <w:kern w:val="0"/>
                <w:sz w:val="24"/>
              </w:rPr>
            </w:pPr>
            <w:r>
              <w:rPr>
                <w:rFonts w:eastAsia="仿宋_GB2312"/>
                <w:kern w:val="0"/>
                <w:sz w:val="24"/>
              </w:rPr>
              <w:t>6</w:t>
            </w:r>
          </w:p>
        </w:tc>
        <w:tc>
          <w:tcPr>
            <w:tcW w:w="1343" w:type="dxa"/>
            <w:vAlign w:val="center"/>
          </w:tcPr>
          <w:p>
            <w:pPr>
              <w:spacing w:line="240" w:lineRule="exact"/>
              <w:jc w:val="center"/>
              <w:rPr>
                <w:kern w:val="0"/>
                <w:sz w:val="24"/>
              </w:rPr>
            </w:pPr>
            <w:r>
              <w:rPr>
                <w:rFonts w:hAnsi="仿宋_GB2312" w:eastAsia="仿宋_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240" w:lineRule="exact"/>
              <w:jc w:val="center"/>
              <w:rPr>
                <w:rFonts w:eastAsia="黑体"/>
                <w:kern w:val="0"/>
                <w:sz w:val="24"/>
              </w:rPr>
            </w:pPr>
            <w:r>
              <w:rPr>
                <w:rFonts w:hAnsi="黑体" w:eastAsia="黑体"/>
                <w:kern w:val="0"/>
                <w:sz w:val="24"/>
              </w:rPr>
              <w:t>其他</w:t>
            </w:r>
          </w:p>
        </w:tc>
        <w:tc>
          <w:tcPr>
            <w:tcW w:w="709" w:type="dxa"/>
            <w:vAlign w:val="center"/>
          </w:tcPr>
          <w:p>
            <w:pPr>
              <w:spacing w:line="240" w:lineRule="exact"/>
              <w:jc w:val="center"/>
              <w:rPr>
                <w:kern w:val="0"/>
                <w:sz w:val="24"/>
              </w:rPr>
            </w:pPr>
            <w:r>
              <w:rPr>
                <w:rFonts w:eastAsia="仿宋_GB2312"/>
                <w:kern w:val="0"/>
                <w:sz w:val="24"/>
              </w:rPr>
              <w:t>12</w:t>
            </w:r>
          </w:p>
        </w:tc>
        <w:tc>
          <w:tcPr>
            <w:tcW w:w="3580" w:type="dxa"/>
            <w:vAlign w:val="center"/>
          </w:tcPr>
          <w:p>
            <w:pPr>
              <w:spacing w:line="240" w:lineRule="exact"/>
              <w:jc w:val="center"/>
              <w:rPr>
                <w:kern w:val="0"/>
                <w:sz w:val="24"/>
              </w:rPr>
            </w:pPr>
            <w:r>
              <w:rPr>
                <w:rFonts w:hAnsi="仿宋_GB2312" w:eastAsia="仿宋_GB2312"/>
                <w:kern w:val="0"/>
                <w:sz w:val="24"/>
              </w:rPr>
              <w:t>消防专项规划修编完成率</w:t>
            </w:r>
          </w:p>
        </w:tc>
        <w:tc>
          <w:tcPr>
            <w:tcW w:w="1259" w:type="dxa"/>
            <w:vAlign w:val="center"/>
          </w:tcPr>
          <w:p>
            <w:pPr>
              <w:spacing w:line="240" w:lineRule="exact"/>
              <w:jc w:val="center"/>
              <w:rPr>
                <w:kern w:val="0"/>
                <w:sz w:val="24"/>
              </w:rPr>
            </w:pPr>
            <w:r>
              <w:rPr>
                <w:rFonts w:eastAsia="仿宋_GB2312"/>
                <w:kern w:val="0"/>
                <w:sz w:val="24"/>
              </w:rPr>
              <w:t>%</w:t>
            </w:r>
          </w:p>
        </w:tc>
        <w:tc>
          <w:tcPr>
            <w:tcW w:w="1234" w:type="dxa"/>
            <w:vAlign w:val="center"/>
          </w:tcPr>
          <w:p>
            <w:pPr>
              <w:spacing w:line="240" w:lineRule="exact"/>
              <w:jc w:val="center"/>
              <w:rPr>
                <w:kern w:val="0"/>
                <w:sz w:val="24"/>
              </w:rPr>
            </w:pPr>
            <w:r>
              <w:rPr>
                <w:rFonts w:eastAsia="仿宋_GB2312"/>
                <w:kern w:val="0"/>
                <w:sz w:val="24"/>
              </w:rPr>
              <w:t>100</w:t>
            </w:r>
          </w:p>
        </w:tc>
        <w:tc>
          <w:tcPr>
            <w:tcW w:w="1343" w:type="dxa"/>
            <w:vAlign w:val="center"/>
          </w:tcPr>
          <w:p>
            <w:pPr>
              <w:spacing w:line="240" w:lineRule="exact"/>
              <w:jc w:val="center"/>
              <w:rPr>
                <w:kern w:val="0"/>
                <w:sz w:val="24"/>
              </w:rPr>
            </w:pPr>
            <w:r>
              <w:rPr>
                <w:rFonts w:hAnsi="仿宋_GB2312" w:eastAsia="仿宋_GB2312"/>
                <w:kern w:val="0"/>
                <w:sz w:val="24"/>
              </w:rPr>
              <w:t>约束性</w:t>
            </w:r>
          </w:p>
        </w:tc>
      </w:tr>
    </w:tbl>
    <w:p>
      <w:pPr>
        <w:adjustRightInd w:val="0"/>
        <w:snapToGrid w:val="0"/>
        <w:spacing w:line="600" w:lineRule="exact"/>
        <w:rPr>
          <w:rFonts w:ascii="黑体" w:hAnsi="黑体" w:eastAsia="黑体" w:cs="黑体"/>
          <w:bCs/>
          <w:sz w:val="32"/>
          <w:szCs w:val="32"/>
        </w:rPr>
      </w:pPr>
      <w:r>
        <w:rPr>
          <w:rFonts w:hint="eastAsia" w:ascii="黑体" w:hAnsi="黑体" w:eastAsia="黑体" w:cs="黑体"/>
          <w:bCs/>
          <w:sz w:val="32"/>
          <w:szCs w:val="32"/>
        </w:rPr>
        <w:t xml:space="preserve">    四、主要任务</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（一）防范化解消防安全风险，提升社会抗御火灾能力</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w:t>
      </w:r>
      <w:r>
        <w:rPr>
          <w:rFonts w:eastAsia="仿宋_GB2312"/>
          <w:b/>
          <w:kern w:val="32"/>
          <w:sz w:val="32"/>
          <w:szCs w:val="32"/>
        </w:rPr>
        <w:t>强化落实政府领导责任。</w:t>
      </w:r>
      <w:r>
        <w:rPr>
          <w:rFonts w:hAnsi="仿宋_GB2312" w:eastAsia="仿宋_GB2312"/>
          <w:kern w:val="32"/>
          <w:sz w:val="32"/>
          <w:szCs w:val="32"/>
        </w:rPr>
        <w:t>修订市消防安全责任制实施办法，制定各级政府及部门消防工作责任清单，建立党委政府定期研究、消防救援机构定期报告</w:t>
      </w:r>
      <w:r>
        <w:rPr>
          <w:rFonts w:eastAsia="仿宋_GB2312"/>
          <w:kern w:val="32"/>
          <w:sz w:val="32"/>
          <w:szCs w:val="32"/>
        </w:rPr>
        <w:t>“</w:t>
      </w:r>
      <w:r>
        <w:rPr>
          <w:rFonts w:hAnsi="仿宋_GB2312" w:eastAsia="仿宋_GB2312"/>
          <w:kern w:val="32"/>
          <w:sz w:val="32"/>
          <w:szCs w:val="32"/>
        </w:rPr>
        <w:t>双定期</w:t>
      </w:r>
      <w:r>
        <w:rPr>
          <w:rFonts w:eastAsia="仿宋_GB2312"/>
          <w:kern w:val="32"/>
          <w:sz w:val="32"/>
          <w:szCs w:val="32"/>
        </w:rPr>
        <w:t>”</w:t>
      </w:r>
      <w:r>
        <w:rPr>
          <w:rFonts w:hAnsi="仿宋_GB2312" w:eastAsia="仿宋_GB2312"/>
          <w:kern w:val="32"/>
          <w:sz w:val="32"/>
          <w:szCs w:val="32"/>
        </w:rPr>
        <w:t>机制，健全落实森林草原防灭火行政首长负责制，加快构建</w:t>
      </w:r>
      <w:r>
        <w:rPr>
          <w:rFonts w:eastAsia="仿宋_GB2312"/>
          <w:kern w:val="32"/>
          <w:sz w:val="32"/>
          <w:szCs w:val="32"/>
        </w:rPr>
        <w:t>“</w:t>
      </w:r>
      <w:r>
        <w:rPr>
          <w:rFonts w:hAnsi="仿宋_GB2312" w:eastAsia="仿宋_GB2312"/>
          <w:kern w:val="32"/>
          <w:sz w:val="32"/>
          <w:szCs w:val="32"/>
        </w:rPr>
        <w:t>党政同责、一岗双责、齐抓共管、失职追责</w:t>
      </w:r>
      <w:r>
        <w:rPr>
          <w:rFonts w:eastAsia="仿宋_GB2312"/>
          <w:kern w:val="32"/>
          <w:sz w:val="32"/>
          <w:szCs w:val="32"/>
        </w:rPr>
        <w:t>”</w:t>
      </w:r>
      <w:r>
        <w:rPr>
          <w:rFonts w:hAnsi="仿宋_GB2312" w:eastAsia="仿宋_GB2312"/>
          <w:kern w:val="32"/>
          <w:sz w:val="32"/>
          <w:szCs w:val="32"/>
        </w:rPr>
        <w:t>的消防安全责任体系。健全消防安全专业委员会等工作机制，加强消防工作统筹协调和督促指导。建立健全火灾警示约谈、重大火灾隐患挂牌督办、消防安全重大问题问责和抄告反馈等制度，强化行业、部门、单位落实消防安全责任。完善消防工作考核机制，建立实施消防工作巡查、评估制度，考核巡查结果作为政府综合考核评价的重要依据。定期开展消防安全责任制落实、地区（行业）消防安全检查评估。（责任单位：市司法局、市应急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w:t>
      </w:r>
      <w:r>
        <w:rPr>
          <w:rFonts w:eastAsia="仿宋_GB2312"/>
          <w:b/>
          <w:kern w:val="32"/>
          <w:sz w:val="32"/>
          <w:szCs w:val="32"/>
        </w:rPr>
        <w:t>依法落实部门监管责任。</w:t>
      </w:r>
      <w:r>
        <w:rPr>
          <w:rFonts w:eastAsia="仿宋_GB2312"/>
          <w:kern w:val="32"/>
          <w:sz w:val="32"/>
          <w:szCs w:val="32"/>
        </w:rPr>
        <w:t>严格落实“管行业必须管安全、管业务必须管安全、管生产经营必须管安全”“谁主管谁负责”要求，依法督促本行业、本系统相关单位落实消防安全责任制。教育、民政、文化和旅游、文物、卫生健康等部门建立完善行业系统消防安全管理制度和平台，实施标准化、规范化管理，提升本系统单位消防安全管理水平。发展改革、自然资源、住房和城乡建设、市场监管、行政审批、消防救援等部门建立信息共享、评估会商、执法衔接、移交查办等制度，明确消防监管职责边界，加强部门监管。消防救援、住房和城乡建设部门要加强对行业主管部门的服务指导，强化联合执法，形成监管合力。健全完善森林草原防火责任制，落实相关部门工作职责。（责任单位：市发展改革委、市教育局、市公安局、市民政局、市规划和自然资源局、市住建局、市交通局、市商务局、市文旅局、市卫健委、市应急局、市市场监管局、市行政审批局、市消防救援支队等消防安全专业委员会相关成员单位）</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w:t>
      </w:r>
      <w:r>
        <w:rPr>
          <w:rFonts w:eastAsia="仿宋_GB2312"/>
          <w:b/>
          <w:kern w:val="32"/>
          <w:sz w:val="32"/>
          <w:szCs w:val="32"/>
        </w:rPr>
        <w:t>指导单位落实主体责任。</w:t>
      </w:r>
      <w:r>
        <w:rPr>
          <w:rFonts w:eastAsia="仿宋_GB2312"/>
          <w:kern w:val="32"/>
          <w:sz w:val="32"/>
          <w:szCs w:val="32"/>
        </w:rPr>
        <w:t>建立健全责任明晰、实用可行的消防安全制度，严格落实各级、各岗位消防安全责任人职责和经营主体防火责任，强化责任闭环管理。深入推行单位风险隐患“自知、自查、自改”和公示承诺、风险申报制度，实行重大火灾隐患报告制度，依法查处承诺报告失实行为。加快构建消防安全风险分级管控和隐患排查治理双重预防机制，分类编制火灾风险指南和检查指引。全面推进社会单位“四个能力”达标建设，完善单位消防安全标准化管理，建立健全自主管理机制和消防安全责任人、管理人培训考试制度。全面推广商业综合体消防安全管理达标建设经验，推动连锁经营企业、集团企业建立符合现代企业管理的消防安全内控机制。（责任单位：市消防安全专业委员会相关成员单位）</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4.</w:t>
      </w:r>
      <w:r>
        <w:rPr>
          <w:rFonts w:eastAsia="仿宋_GB2312"/>
          <w:b/>
          <w:kern w:val="32"/>
          <w:sz w:val="32"/>
          <w:szCs w:val="32"/>
        </w:rPr>
        <w:t>加强基层消防综合治理。</w:t>
      </w:r>
      <w:r>
        <w:rPr>
          <w:rFonts w:eastAsia="仿宋_GB2312"/>
          <w:kern w:val="32"/>
          <w:sz w:val="32"/>
          <w:szCs w:val="32"/>
        </w:rPr>
        <w:t>认真贯彻落实党中央、国务院《关于全面推进乡村振兴加快农业农村现代化的意见》《关于加强基层治理体系和治理能力现代化建设的意见》以及省政府《关于进一步加强基层消防安全工作的实施意见》部署要求，结合本地经济发展、基层治理体系、管理机制实际和火灾防范特点，采取多种形式加强乡镇（街道）基层消防力量建设。乡镇（街道）可结合基层应急管理组织体系建设，</w:t>
      </w:r>
      <w:r>
        <w:rPr>
          <w:rFonts w:eastAsia="仿宋_GB2312"/>
          <w:sz w:val="32"/>
          <w:szCs w:val="32"/>
        </w:rPr>
        <w:t>成立消防安全委员会，依托综合执法办公室（综合行政执法队）等机构下设办公室，承办消防安全委员会的日常工作。乡镇（街道）要明确消防专职人员，由在编人员和合同制消防协管员共同组成，其中在编人员不少于2名，县级人民政府所在地乡镇、街道办事处合同制消防协管员不少于3名，其他乡镇不少于1名。鼓励采取招聘消防文员、专职网格员、公益岗位人员或专职消防队员等多种方式，充实一线消防监管力量。</w:t>
      </w:r>
      <w:r>
        <w:rPr>
          <w:rFonts w:eastAsia="仿宋_GB2312"/>
          <w:kern w:val="32"/>
          <w:sz w:val="32"/>
          <w:szCs w:val="32"/>
        </w:rPr>
        <w:t>建立健全专兼职消防工作队伍，实行包干到村（社区），确保事有人干、责有人负。充分发挥乡镇（街道）作用，将农村（社区）消防安全工作纳入基层网格管理事项，深化消防网格化管理。加强公安派出所日常消防监督检查，开展消防宣传教育工作，延伸消防安全管理网络。</w:t>
      </w:r>
    </w:p>
    <w:p>
      <w:pPr>
        <w:adjustRightInd w:val="0"/>
        <w:snapToGrid w:val="0"/>
        <w:spacing w:line="560" w:lineRule="exact"/>
        <w:rPr>
          <w:rFonts w:eastAsia="仿宋_GB2312"/>
          <w:kern w:val="32"/>
          <w:sz w:val="32"/>
          <w:szCs w:val="32"/>
        </w:rPr>
      </w:pPr>
      <w:r>
        <w:rPr>
          <w:rFonts w:eastAsia="仿宋_GB2312"/>
          <w:kern w:val="32"/>
          <w:sz w:val="32"/>
          <w:szCs w:val="32"/>
        </w:rPr>
        <w:t>各县（市、区）人民政府结合基层综合行政执法体制改革，依据省政府决定，依法授权或委托有条件的乡镇（街道）承担消防行政执法事项。积极推动参与消防行政执法的人员取得执法资格，积极推行消防站、政府专职消防队开展防火工作、消防文员辅助执法，多渠道扩充一线防火力量。建强农村消防组织，依法落实村“两委”工作责任，明确消防安全管理人，实行网格员包干到户，强化群防群治。（责任单位：市委政法委、市司法局、市公安局、市民政局、市农业农村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5.</w:t>
      </w:r>
      <w:r>
        <w:rPr>
          <w:rFonts w:eastAsia="仿宋_GB2312"/>
          <w:b/>
          <w:kern w:val="32"/>
          <w:sz w:val="32"/>
          <w:szCs w:val="32"/>
        </w:rPr>
        <w:t>加强消防执法监管。</w:t>
      </w:r>
      <w:r>
        <w:rPr>
          <w:rFonts w:eastAsia="仿宋_GB2312"/>
          <w:kern w:val="32"/>
          <w:sz w:val="32"/>
          <w:szCs w:val="32"/>
        </w:rPr>
        <w:t>深化消防执法改革，优化“双随机、一公开”监管，加强和规范事中事后监管、政策措施评估，完善配套工作机制，提高监管效能和服务水平。加强抽查结果公示运用，建立综合分析研判机制，依法惩治震慑违法违规行为，及时预警和防范区域性、行业性风险。推行“指导式”检查、“说理式”执法，教育引导单位人员、社会群众识别安全风险、自纠常见隐患，督促工程参建主体严格落实国家工程建设消防技术标准。加强森林草原防火执法监督，全面推行执法公开，强化责任追究。（责任单位：市行政审批局、市住建局、市发展改革委、市规划和自然资源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6.</w:t>
      </w:r>
      <w:r>
        <w:rPr>
          <w:rFonts w:eastAsia="仿宋_GB2312"/>
          <w:b/>
          <w:kern w:val="32"/>
          <w:sz w:val="32"/>
          <w:szCs w:val="32"/>
        </w:rPr>
        <w:t>强化重点领域监管。</w:t>
      </w:r>
      <w:r>
        <w:rPr>
          <w:rFonts w:eastAsia="仿宋_GB2312"/>
          <w:kern w:val="32"/>
          <w:sz w:val="32"/>
          <w:szCs w:val="32"/>
        </w:rPr>
        <w:t>聚焦火灾高风险行业领域和单位场所，紧盯突出风险隐患和违法行为，结合重大节日和重要节点，有计划地组织开展专项检查，实施精准监管。加大生产、使用、销售领域的消防产品全过程监管执法力度，达到立案标准的依法追究刑事责任。进一步厘清重点领域消防管理责任，依法依规压实属地管理责任、行业监管责任、单位主体责任和基层网格责任，加强针对性监管，落实消防安全措施。改进完善消防安全重点单位监管机制。强化重大活动消防安保工作。（责任单位：市消防救援支队、市市场监管局、市公安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7.</w:t>
      </w:r>
      <w:r>
        <w:rPr>
          <w:rFonts w:eastAsia="仿宋_GB2312"/>
          <w:b/>
          <w:kern w:val="32"/>
          <w:sz w:val="32"/>
          <w:szCs w:val="32"/>
        </w:rPr>
        <w:t>实施“互联网＋监管”。</w:t>
      </w:r>
      <w:r>
        <w:rPr>
          <w:rFonts w:eastAsia="仿宋_GB2312"/>
          <w:kern w:val="32"/>
          <w:sz w:val="32"/>
          <w:szCs w:val="32"/>
        </w:rPr>
        <w:t>充分运用物联网和现代信息技术，全时段、可视化监测单位消防安全状况，实时化、智能化评估消防安全风险，提高预测、预警能力，分级分类实施差异化消防安全线上监管。积极融入各级政务系统和政务服务平台，共享信息资源，优化消防事项办理，全面推行预约办理、同城通办、跨层联办、容缺后补、绿色通道、邮寄送达等举措，实现“一网通办、一网统管”，不断提高便民利企服务水平。（责任单位：市消防救援支队、市行政审批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8.</w:t>
      </w:r>
      <w:r>
        <w:rPr>
          <w:rFonts w:eastAsia="仿宋_GB2312"/>
          <w:b/>
          <w:kern w:val="32"/>
          <w:sz w:val="32"/>
          <w:szCs w:val="32"/>
        </w:rPr>
        <w:t>加强消防信用监管。</w:t>
      </w:r>
      <w:r>
        <w:rPr>
          <w:rFonts w:eastAsia="仿宋_GB2312"/>
          <w:kern w:val="32"/>
          <w:sz w:val="32"/>
          <w:szCs w:val="32"/>
        </w:rPr>
        <w:t>落实《山西省社会信用条例》《山西省消防安全领域信用管理暂行办法》，健全多部门信息共享、失信联合惩戒及信用修复等机制，将消防失信信息录入全国和地方信用信息共享平台，实现监管对象消防信用记录全覆盖。加强和规范信用等级评定、信用异议处理，依法对失信主体实施联合惩戒，落实信用修复政策。强化消防技术服务机构和从业人员信用监管，对严重违法违规的依法实行行业退出、永久禁入。（责任单位：市消防救援支队、市发展改革委）</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9.</w:t>
      </w:r>
      <w:r>
        <w:rPr>
          <w:rFonts w:eastAsia="仿宋_GB2312"/>
          <w:b/>
          <w:kern w:val="32"/>
          <w:sz w:val="32"/>
          <w:szCs w:val="32"/>
        </w:rPr>
        <w:t>严格火灾调查问责。</w:t>
      </w:r>
      <w:r>
        <w:rPr>
          <w:rFonts w:eastAsia="仿宋_GB2312"/>
          <w:kern w:val="32"/>
          <w:sz w:val="32"/>
          <w:szCs w:val="32"/>
        </w:rPr>
        <w:t>制定《忻州市火灾事故调查处理规定》，建立火灾调查处理挂牌督办和整改措施落实评估制度，加大火灾事故查处和责任追究力度。加强亡人、有重大社会影响火灾事故倒查问责，从严调查处理同一区域反复发生的同类火灾事故。严格落实《山西省消防救援机构与公安机关火灾调查协作实施细则》、《忻州市消防救援支队、忻州市公安局关于建立警消联动机制加强消防安全工作意见的通知》，加强部门协作，严格刑事责任追究，强化问责效果。加强全市火灾调查人才梯队建设，提升专业能力和质量水平。强化火灾延伸调查、案例复盘及结果应用。（责任单位：市消防救援支队、市应急局、市公安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10.</w:t>
      </w:r>
      <w:r>
        <w:rPr>
          <w:rFonts w:eastAsia="仿宋_GB2312"/>
          <w:b/>
          <w:kern w:val="32"/>
          <w:sz w:val="32"/>
          <w:szCs w:val="32"/>
        </w:rPr>
        <w:t>深入推进高风险领域整治。</w:t>
      </w:r>
      <w:r>
        <w:rPr>
          <w:rFonts w:eastAsia="仿宋_GB2312"/>
          <w:kern w:val="32"/>
          <w:sz w:val="32"/>
          <w:szCs w:val="32"/>
        </w:rPr>
        <w:t>大力实施消防安全专项整治三年行动，深入推进打通消防“生命通道”工程。紧盯商业综合体、商住混合体、高层建筑、地下空间、旅游景区、老旧小区、物流仓储、城乡结合部、易燃易爆危险化学品单位、人员密集场所、文博单位、校外培训机构和群租房、“多合一”等高风险领域，持续排查整治火灾隐患。完善重大火灾隐患政府挂牌督办、行业集中约谈、曝光警示机制，加大分类施策和整治力度。加强乡镇工业园、特色小镇、旅游民宿、小微企业、直播平台、用作经营的农村居民自建房等消防管理，防范乡村新兴产业消防安全风险。（责任单位：市消防安全专项整治三年行动领导小组各成员单位）</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11.</w:t>
      </w:r>
      <w:r>
        <w:rPr>
          <w:rFonts w:eastAsia="仿宋_GB2312"/>
          <w:b/>
          <w:kern w:val="32"/>
          <w:sz w:val="32"/>
          <w:szCs w:val="32"/>
        </w:rPr>
        <w:t>集中整治突出火灾隐患。</w:t>
      </w:r>
      <w:r>
        <w:rPr>
          <w:rFonts w:eastAsia="仿宋_GB2312"/>
          <w:kern w:val="32"/>
          <w:sz w:val="32"/>
          <w:szCs w:val="32"/>
        </w:rPr>
        <w:t>建立健全专项整治等级响应制度，聚焦普遍性、源头性消防安全问题，针对违规用火用电、违规使用易燃可燃材料、违规住人、消防设施损坏、人员培训不到位及违反国家工程建设消防技术标准等突出隐患，建立火灾隐患数据库，实行分类分级管理和精准集中整治。加强易地扶贫搬迁安置场所消防安全工作，强化源头把关和重点防范，“一区一策”靶向整治火灾隐患。适时开展历史文化名城、名镇、名村街区和历史地段的火灾隐患排查整治，加强传统村落等乡村地区火灾隐患整治，加快电气线路、炉灶、煤改气等安全改造升级，改善消防安全条件，降低火灾风险。（责任单位：市消防救援支队、市住建局、市文旅局、市农业农村局、市乡村振兴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12.</w:t>
      </w:r>
      <w:r>
        <w:rPr>
          <w:rFonts w:eastAsia="仿宋_GB2312"/>
          <w:b/>
          <w:kern w:val="32"/>
          <w:sz w:val="32"/>
          <w:szCs w:val="32"/>
        </w:rPr>
        <w:t>积极防范新业态新材料风险。</w:t>
      </w:r>
      <w:r>
        <w:rPr>
          <w:rFonts w:eastAsia="仿宋_GB2312"/>
          <w:kern w:val="32"/>
          <w:sz w:val="32"/>
          <w:szCs w:val="32"/>
        </w:rPr>
        <w:t>围绕新能源汽车、新型储能设施、氢能源、电动自行车、生物医药、冷链仓库、冰雪运动娱乐等新材料新业态消防安全风险，加快地方标准体系建设，研究制定针对性防范化解措施，加强排查整治。加强水电气热等城市生命线工程消防安全管理，落实监管责任，强化源头管控，从根本上消除事故隐患。行业监管部门和生产企业、科研单位应健全完善新材料、新业态火灾风险预估预判机制，科学制定安全标准，加强消防管理，优化落实本质安全措施。（责任单位：市消防救援支队、市住建局、市市场监管局、市科技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13.</w:t>
      </w:r>
      <w:r>
        <w:rPr>
          <w:rFonts w:eastAsia="仿宋_GB2312"/>
          <w:b/>
          <w:kern w:val="32"/>
          <w:sz w:val="32"/>
          <w:szCs w:val="32"/>
        </w:rPr>
        <w:t>加强消防安全风险评估。</w:t>
      </w:r>
      <w:r>
        <w:rPr>
          <w:rFonts w:eastAsia="仿宋_GB2312"/>
          <w:kern w:val="32"/>
          <w:sz w:val="32"/>
          <w:szCs w:val="32"/>
        </w:rPr>
        <w:t>建立健全消防安全风险评估、定期研判和预警提示机制，加强火灾高危单位、文物建筑和森林草原火灾高风险区消防安全状况评估，加强针对性防控措施，防范化解全局性、系统性消防安全风险。加强消防安全风险防控体系研究，完善城市消防治理体制机制，落实更高标准的火灾防范措施，建立早发现、早预警、早防范机制，为消防治理决策提供技术支撑。（责任单位：市消防救援支队、市规划和自然资源局、市文旅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14.</w:t>
      </w:r>
      <w:r>
        <w:rPr>
          <w:rFonts w:eastAsia="仿宋_GB2312"/>
          <w:b/>
          <w:kern w:val="32"/>
          <w:sz w:val="32"/>
          <w:szCs w:val="32"/>
        </w:rPr>
        <w:t>提高火灾智能防控能力。</w:t>
      </w:r>
      <w:r>
        <w:rPr>
          <w:rFonts w:eastAsia="仿宋_GB2312"/>
          <w:kern w:val="32"/>
          <w:sz w:val="32"/>
          <w:szCs w:val="32"/>
        </w:rPr>
        <w:t>建立全市“消防物联网远程监控系统”并积极融入“智慧城市”、“智慧社区”、应急管理信息化体系、住房和城乡建设信息化体系。建成市级城市消防安全监测预警中心、火灾监测预警预报平台，强化信息收集、传递、分析和发布等环节处理能力，整合监测信息资源，完善信息资源获取和共享机制，实现对火灾高风险区域、场所的动态监测、风险评估、智能分析和精准治理。结合“互联网+基层治理”行动，推动将消防管理嵌入基层一体化政务服务平台。鼓励有条件的乡镇（街道）建设消防物联网智能火灾监控平台，与本地区“智慧消防”系统联通。加强远程监控、物联网监测、电气监控等信息化手段运用，加快轻型化、集成化、智能化消防监督检查、火灾调查装备配备，提高火灾防控效能。（责任单位：市消防救援支队、市行政审批局、市住建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15.</w:t>
      </w:r>
      <w:r>
        <w:rPr>
          <w:rFonts w:eastAsia="仿宋_GB2312"/>
          <w:b/>
          <w:kern w:val="32"/>
          <w:sz w:val="32"/>
          <w:szCs w:val="32"/>
        </w:rPr>
        <w:t>全面推行专家检查制度。</w:t>
      </w:r>
      <w:r>
        <w:rPr>
          <w:rFonts w:eastAsia="仿宋_GB2312"/>
          <w:kern w:val="32"/>
          <w:sz w:val="32"/>
          <w:szCs w:val="32"/>
        </w:rPr>
        <w:t>分级组建消防安全专家库，分行业领域成立专家组，建立完善工作机制，精准开展指导服务。采取政府购买服务等方式，创新“执法+专家”工作模式，开展消防检查、专业评估和隐患督改等，提升执法质效。整合相关行业领域专家资源，开展消防安全风险隐患专题研究、分析研判，加强对规律性、普遍性重大消防安全问题检查整改，制定综合治理措施。建立完善森林草原防灭火专家库。（责任单位：市消防救援支队、市应急局、市住建局、市规划和自然资源局）</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（二）完善中国特色消防救援力量体系，提升全灾种应急救援能力</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16.</w:t>
      </w:r>
      <w:r>
        <w:rPr>
          <w:rFonts w:eastAsia="仿宋_GB2312"/>
          <w:b/>
          <w:kern w:val="32"/>
          <w:sz w:val="32"/>
          <w:szCs w:val="32"/>
        </w:rPr>
        <w:t>建强应急救援主力军。</w:t>
      </w:r>
      <w:r>
        <w:rPr>
          <w:rFonts w:eastAsia="仿宋_GB2312"/>
          <w:kern w:val="32"/>
          <w:sz w:val="32"/>
          <w:szCs w:val="32"/>
        </w:rPr>
        <w:t>坚持党对国家综合性消防救援队伍的绝对领导，牢固树立习近平总书记重要训词精神的根本指导地位，对标应急救援主力军和国家队定位，积极适应“全灾种、大应急”综合救援需要，制定消防救援力量发展规划，科学布局建设一批综合应急救援尖刀力量，加强高层建筑、地下空间、大型商业综合体、石油化工企业（即“高低大化”）火灾扑救和地震、水域、山岳、冰冻雨雪、涉疫勤务等专业救援队建设，补齐能力建设短板，加大国家综合性消防救援队伍建设支持力度，打造“重点驻防、及时响应、高效处置、覆盖全市”的攻坚救援力量体系，提高全灾种和极端条件下的应急救援能力。（责任单位：市消防救援支队、市防震减灾中心、市应急局、市水利局、市卫健委）</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17.</w:t>
      </w:r>
      <w:r>
        <w:rPr>
          <w:rFonts w:eastAsia="仿宋_GB2312"/>
          <w:b/>
          <w:kern w:val="32"/>
          <w:sz w:val="32"/>
          <w:szCs w:val="32"/>
        </w:rPr>
        <w:t>壮大多种形式消防队伍。</w:t>
      </w:r>
      <w:r>
        <w:rPr>
          <w:rFonts w:eastAsia="仿宋_GB2312"/>
          <w:kern w:val="32"/>
          <w:sz w:val="32"/>
          <w:szCs w:val="32"/>
        </w:rPr>
        <w:t>落实《山西省专职消防队伍建设管理办法》，修订《忻州市专职消防队伍建设管理办法》，大力发展政府专职消防队伍，纳入国家综合性消防救援力量统筹规划布局，坚持职业化建设方向，进一步制定政府专职消防队员和消防文员招录退出、职业发展、综合保障政策，推行持证上岗和分级管理制度。依法落实企业“应建尽建”专职消防队主体责任，配齐配强人员、车辆装备、消防船艇等，加强专职消防队员职业保障，满足企业消防安全保障需要。乡镇（街道）、农村（社区）和符合条件的社会单位全面建立志愿消防队或微型消防站，提高初起火灾扑救能力。加强森林草原防灭火社会救援力量建设，探索建立森林义务消防员和消防志愿者制度。（责任单位：市人社局、市规划和自然资源局、市农业农村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18.</w:t>
      </w:r>
      <w:r>
        <w:rPr>
          <w:rFonts w:eastAsia="仿宋_GB2312"/>
          <w:b/>
          <w:kern w:val="32"/>
          <w:sz w:val="32"/>
          <w:szCs w:val="32"/>
        </w:rPr>
        <w:t>提高综合实战实训能力。</w:t>
      </w:r>
      <w:r>
        <w:rPr>
          <w:rFonts w:eastAsia="仿宋_GB2312"/>
          <w:kern w:val="32"/>
          <w:sz w:val="32"/>
          <w:szCs w:val="32"/>
        </w:rPr>
        <w:t>坚持战斗力标准，强化消防救援队伍实战化训练，加强实战实训基地、综合保障平台建设。改革训练模式，创新训练方法，完善考评机制，突出实景实地实操训练，加强日常“六熟悉”和主要灾种训练演练，广泛开展岗位练兵，强化心理训练和训战安全，推动训练从“传统竞技”向“等级达标”转变。加强国家综合性消防救援队伍与多种形式消防队伍、社会救援力量共训共练、联勤联战，提高火灾防控、应急救援和区域联动处置效能。深入开展森林草原火场勘察和风险调研，建立完善应急、气象、林草、水利等多部门会商机制，强化针对性火灾扑救和应急准备。建立健全应急救援任务分层级响应机制和常态化演练机制，强化队伍、装备、物资等支撑保障，加强火灾、地震、地质、洪涝、隧道等灾害事故应急救援研究，定期开展全市性、区域性实战演练，锤炼提升实战能力。（责任单位：市消防救援支队、市应急局、市规划和自然资源局、市气象局、市水利局、市防震减灾中心、市交通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19.</w:t>
      </w:r>
      <w:r>
        <w:rPr>
          <w:rFonts w:eastAsia="仿宋_GB2312"/>
          <w:b/>
          <w:kern w:val="32"/>
          <w:sz w:val="32"/>
          <w:szCs w:val="32"/>
        </w:rPr>
        <w:t>加快构建现代化指挥体系。</w:t>
      </w:r>
      <w:r>
        <w:rPr>
          <w:rFonts w:eastAsia="仿宋_GB2312"/>
          <w:kern w:val="32"/>
          <w:sz w:val="32"/>
          <w:szCs w:val="32"/>
        </w:rPr>
        <w:t>围绕实战需要，提升精准预警、科学救援、联勤联动、处置指挥能力，逐步实现防范救援救灾一体化。依托119接处警和智能指挥系统建设应急救援调度指挥平台，规范优化调度指挥机制，将专职、志愿消防队伍和社会应急力量统一纳入调度系统。加强预案科学编修和全生命周期管理，编制火灾、地震、洪涝等常见灾种和巨灾预案，建立完善预案评估制度，加强与有关应急预案有序衔接，推进数字化、可视化、智能化预案建设，形成系统完备、贴近实战、协调联动的预案体系。健全应急工作联动机制，整合运用政府部门、企业、社会等应急救援力量，加强应急、公安、卫生健康、气象、交通、水利、自然资源、住房和城乡建设、能源、粮食和物资储备等部门与消防救援机构资源互联互通，建立完善军地协同联动机制，充分发挥解放军、武警部队和民兵作用，构建集响应、指挥、协同、处置、保障为一体的应急救援联调联战运行模式。加强专家库等智囊团建设，充分发挥辅助决策作用。（责任单位：市消防救援支队、市应急局、市公安局、市卫健委、市气象局、市交通局、市水利局、市规划和自然资源局、市住建局、市能源局、市发展改革委）</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（三）加强应急救援综合保障，提升攻坚打赢能力</w:t>
      </w:r>
    </w:p>
    <w:p>
      <w:pPr>
        <w:adjustRightInd w:val="0"/>
        <w:snapToGrid w:val="0"/>
        <w:spacing w:line="560" w:lineRule="exact"/>
        <w:rPr>
          <w:rFonts w:eastAsia="仿宋_GB2312"/>
          <w:kern w:val="32"/>
          <w:sz w:val="32"/>
          <w:szCs w:val="32"/>
        </w:rPr>
      </w:pPr>
      <w:r>
        <w:rPr>
          <w:rFonts w:hint="eastAsia" w:eastAsia="仿宋_GB2312"/>
          <w:kern w:val="32"/>
          <w:sz w:val="32"/>
          <w:szCs w:val="32"/>
        </w:rPr>
        <w:t xml:space="preserve">    </w:t>
      </w:r>
      <w:r>
        <w:rPr>
          <w:rFonts w:eastAsia="仿宋_GB2312"/>
          <w:kern w:val="32"/>
          <w:sz w:val="32"/>
          <w:szCs w:val="32"/>
        </w:rPr>
        <w:t>20</w:t>
      </w:r>
      <w:r>
        <w:rPr>
          <w:rFonts w:hint="eastAsia" w:eastAsia="仿宋_GB2312"/>
          <w:kern w:val="32"/>
          <w:sz w:val="32"/>
          <w:szCs w:val="32"/>
        </w:rPr>
        <w:t>.</w:t>
      </w:r>
      <w:r>
        <w:rPr>
          <w:rFonts w:eastAsia="仿宋_GB2312"/>
          <w:b/>
          <w:kern w:val="32"/>
          <w:sz w:val="32"/>
          <w:szCs w:val="32"/>
        </w:rPr>
        <w:t>加快应急装备现代化建设。</w:t>
      </w:r>
      <w:r>
        <w:rPr>
          <w:rFonts w:eastAsia="仿宋_GB2312"/>
          <w:kern w:val="32"/>
          <w:sz w:val="32"/>
          <w:szCs w:val="32"/>
        </w:rPr>
        <w:t>聚焦实战打赢，优化调整应急救援装备品类、规模和结构，加快轻量化、智能化、多功能、高性能装备采购配备，补齐巨灾应急救援装备短板，提高全灾种应急救援攻坚能力。在充分利用现有装备资源基础上，加大先进适用装备配备力度，统筹加强灭火、应急救援和应对处置公共卫生等突发事件装备建设，升级人员防护装备。加强规范管装、质量管装、科学用装水平，提升装备物资管理能力。广泛开展装备器材技术革新活动。（责任单位：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21.</w:t>
      </w:r>
      <w:r>
        <w:rPr>
          <w:rFonts w:eastAsia="仿宋_GB2312"/>
          <w:b/>
          <w:kern w:val="32"/>
          <w:sz w:val="32"/>
          <w:szCs w:val="32"/>
        </w:rPr>
        <w:t>提升战勤保障实战化能力。</w:t>
      </w:r>
      <w:r>
        <w:rPr>
          <w:rFonts w:eastAsia="仿宋_GB2312"/>
          <w:kern w:val="32"/>
          <w:sz w:val="32"/>
          <w:szCs w:val="32"/>
        </w:rPr>
        <w:t>立足抢大险救大灾，统筹社会资源，创新建设模式，加强实体运转、高效遂行的市县战勤保障力量建设，广泛开展达标创建活动，配齐专业人员及物资装备设施，提升全任务、全地域、全要素保障能力。打造市域、县域两级多种形式战勤保障体系，强化巨灾情景下的战勤保障预案编制、能力评估、物资储备、装备配备、应急准备等，满足大规模、长时间、高强度的应急救援战勤保障峰值需要。加强市级应急救援装备技术保障平台建设，完善维修检测等设施，配足相关专业设备，提升特种装备器材维修保养质效。健全市、县战勤保障两级响应机制，构建“中心＋辐射”新型队站布防保障模式，研发应用战勤物资保障信息平台，形成完备好用、方便迅捷的应急装备物资储备、管理和调运机制，强化应急保障演练，提升协同保障和应急联动能力。（责任单位：市消防救援支队、市应急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22.</w:t>
      </w:r>
      <w:r>
        <w:rPr>
          <w:rFonts w:eastAsia="仿宋_GB2312"/>
          <w:b/>
          <w:kern w:val="32"/>
          <w:sz w:val="32"/>
          <w:szCs w:val="32"/>
        </w:rPr>
        <w:t>推进装备物资多元化储运。</w:t>
      </w:r>
      <w:r>
        <w:rPr>
          <w:rFonts w:eastAsia="仿宋_GB2312"/>
          <w:kern w:val="32"/>
          <w:sz w:val="32"/>
          <w:szCs w:val="32"/>
        </w:rPr>
        <w:t>积极融入全市应急物资储备体系，加强应急装备物资实物储备，构建集中管理、统一调拨、平时服务、灾时应急、采储结合、节约高效的保障网络。完善市、县两级应急装备物资储备布局，合理确定储备品类和规模，优化储备结构，健全储备机制，确保储备质量。加大人口密集、交通不便和灾害高风险区域应急装备物资储备力度。建立完善企业协议储备、产能储备、物资代储和物流配送等机制，统筹运用紧急生产供应、收储轮换、调拨调用等方式，拓宽物资供应渠道。整合社会储运投送资源，建立完善紧急运力调集、市内优先快速通行等机制，加强人员、物资输运训练演练，提高应急力量、装备物资等快速调用、精准投送能力。根据全市灾害类型分布和任务需求，组建或储备综合保障、技术保障、卫勤保障和工程机械等保障模块，形成“市内1小时、县（市、区）内半小时”保障圈，实现事故遂行出动、模块运行、精准保障。（责任单位：市应急局、市交通局、市发展改革委、市工信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23.</w:t>
      </w:r>
      <w:r>
        <w:rPr>
          <w:rFonts w:eastAsia="仿宋_GB2312"/>
          <w:b/>
          <w:kern w:val="32"/>
          <w:sz w:val="32"/>
          <w:szCs w:val="32"/>
        </w:rPr>
        <w:t>加强现场通信全域化保障。</w:t>
      </w:r>
      <w:r>
        <w:rPr>
          <w:rFonts w:eastAsia="仿宋_GB2312"/>
          <w:kern w:val="32"/>
          <w:sz w:val="32"/>
          <w:szCs w:val="32"/>
        </w:rPr>
        <w:t>建设低时延、大带宽的空天地一体化通信网、指挥网，推进应急战术互联网和数字化战场建设，加强关键通信装备配备，打造高效畅通、稳定可靠的现场指挥应急通信系统，满足“断路、断网、断电”等极端恶劣条件下应急救援现场融合通信需要。加快消防救援领域大型无人机、智能跟踪拍摄机器人、高适应性卫星通信、单兵室内和有限空间定位等新技术深度应用，破解复杂建筑、地下空间、地铁线路、山林地带等通信难题，满足特殊灾害现场实时通信需要。科学调整应急通信装备结构和布局，实现消防救援支队、重点大队两级卫星通信指挥车、超轻型卫星便携站及辅助器材等关键装备全覆盖，结合全市实际，在地质灾害、森林火灾等多发地区配备专业通信装备，推广配备具备3D建模功能的无人机、5G图传等高新技术通信装备。大力推进“轻骑兵”前突小队和志愿消防速报员队伍建设和实战应用，强化灾害事故信息获取，延伸应急通信“触角”。（责任单位：市消防救援支队、市工信局）</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（四）加强公共消防设施建设，夯实消防事业发展基础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24.</w:t>
      </w:r>
      <w:r>
        <w:rPr>
          <w:rFonts w:eastAsia="仿宋_GB2312"/>
          <w:b/>
          <w:kern w:val="32"/>
          <w:sz w:val="32"/>
          <w:szCs w:val="32"/>
        </w:rPr>
        <w:t>强化规划编修实施。</w:t>
      </w:r>
      <w:r>
        <w:rPr>
          <w:rFonts w:eastAsia="仿宋_GB2312"/>
          <w:kern w:val="32"/>
          <w:sz w:val="32"/>
          <w:szCs w:val="32"/>
        </w:rPr>
        <w:t>按照“一群两区三圈”城乡区域发展新布局，结合城市发展目标与城市消防安全风险评估情况，把握我市正处于城镇化规模质量双提升的关键阶段，科学编修城乡消防规划，积极融入“多规合一”，将消防安全布局、消防站建设等纳入各级国土空间规划“一张图”等相关规划，并将用地需求纳入当地土地利用年度计划，予以优先保障。城市、县城和建制镇应结合国土空间总体规划编制消防专项规划，其他乡应在总体规划上设置消防专篇，明确建设内容。2022年底前，所有县（市、区）完成消防事业发展“十四五”规划的编制，并将落实国家、省、市消防事业发展规划内容纳入其中。2023年6月底前，完成建制镇、乡消防专项规划编修工作。加强规划实施、考评和监督管理，加快公共消防设施、森林草原防灭火设施等消防基础设施建设和数字化改造，补齐“旧账”、不欠“新账”。（责任单位：市消防救援支队、市规划和自然资源局、市应急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25.</w:t>
      </w:r>
      <w:r>
        <w:rPr>
          <w:rFonts w:eastAsia="仿宋_GB2312"/>
          <w:b/>
          <w:kern w:val="32"/>
          <w:sz w:val="32"/>
          <w:szCs w:val="32"/>
        </w:rPr>
        <w:t>加强消防队站建设。</w:t>
      </w:r>
      <w:r>
        <w:rPr>
          <w:rFonts w:eastAsia="仿宋_GB2312"/>
          <w:kern w:val="32"/>
          <w:sz w:val="32"/>
          <w:szCs w:val="32"/>
        </w:rPr>
        <w:t>根据建成区面积、常住人口和灭火救援任务量等实际需求，结合城市更新行动，加快建设城市消防站和乡镇消防队，配齐人员、装备和设施。对于新建普通消防站有困难的建成区和用地紧张区域，可采取改建、配建、租赁等方式及模块化、移动式消防站等形式，纳入民生工程，构建以特勤消防站、普通消防站为支点，小型消防站全覆盖的灭火和应急救援网络，缩短应急响应时间。鼓励全国重点镇和经济发达镇参照《城市消防站建设标准》建队。（责任单位：各县</w:t>
      </w:r>
      <w:r>
        <w:rPr>
          <w:rFonts w:eastAsia="仿宋_GB2312"/>
          <w:sz w:val="32"/>
          <w:szCs w:val="32"/>
        </w:rPr>
        <w:t>〈市、区〉</w:t>
      </w:r>
      <w:r>
        <w:rPr>
          <w:rFonts w:eastAsia="仿宋_GB2312"/>
          <w:kern w:val="32"/>
          <w:sz w:val="32"/>
          <w:szCs w:val="32"/>
        </w:rPr>
        <w:t>人民政府）</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26.</w:t>
      </w:r>
      <w:r>
        <w:rPr>
          <w:rFonts w:eastAsia="仿宋_GB2312"/>
          <w:b/>
          <w:kern w:val="32"/>
          <w:sz w:val="32"/>
          <w:szCs w:val="32"/>
        </w:rPr>
        <w:t>加强消防水源建设。</w:t>
      </w:r>
      <w:r>
        <w:rPr>
          <w:rFonts w:eastAsia="仿宋_GB2312"/>
          <w:kern w:val="32"/>
          <w:sz w:val="32"/>
          <w:szCs w:val="32"/>
        </w:rPr>
        <w:t>加强市政消防供水建设，落实发展改革、自然资源、住房和城乡建设等部门责任，将市政消火栓（消防水鹤）与给水管道、计量设施等市政给水系统同步设计、建设和使用。建立消防水源信息化平台，推广应用智能消火栓，将市政消火栓（消防水鹤）、消防水池、天然水源或人工水体消防取水点等消防水源纳入城市网格化管理。无市政集中供水或市政供水能力不足地区，以及地震设防地区和有需求的高速公路封闭区内应建设消防水池等储水设施。采用井水等地下水源和江河湖海水库等天然水源作为消防水源的，应当按照有关标准设置取水设施。按照《山西省城市公共消防设施建设管理规定》，严格落实各方责任，提高供水可靠性。（责任单位：市规划和自然资源局、市交通局、市消防救援支队）</w:t>
      </w:r>
    </w:p>
    <w:p>
      <w:pPr>
        <w:adjustRightInd w:val="0"/>
        <w:snapToGrid w:val="0"/>
        <w:spacing w:line="560" w:lineRule="exact"/>
        <w:ind w:firstLine="640" w:firstLineChars="200"/>
        <w:rPr>
          <w:rFonts w:ascii="楷体_GB2312" w:eastAsia="楷体_GB2312"/>
          <w:kern w:val="32"/>
          <w:sz w:val="32"/>
          <w:szCs w:val="32"/>
        </w:rPr>
      </w:pPr>
      <w:r>
        <w:rPr>
          <w:rFonts w:eastAsia="仿宋_GB2312"/>
          <w:kern w:val="32"/>
          <w:sz w:val="32"/>
          <w:szCs w:val="32"/>
        </w:rPr>
        <w:t>27.</w:t>
      </w:r>
      <w:r>
        <w:rPr>
          <w:rFonts w:eastAsia="仿宋_GB2312"/>
          <w:b/>
          <w:kern w:val="32"/>
          <w:sz w:val="32"/>
          <w:szCs w:val="32"/>
        </w:rPr>
        <w:t>改善农村消防条件。</w:t>
      </w:r>
      <w:r>
        <w:rPr>
          <w:rFonts w:eastAsia="仿宋_GB2312"/>
          <w:kern w:val="32"/>
          <w:sz w:val="32"/>
          <w:szCs w:val="32"/>
        </w:rPr>
        <w:t>各县（市、区）应结合乡镇国土空间规划、村庄规划编制实施和农村供水保障、道路畅通等乡村建设行动，同步规划建设农村消防设施、消防水源、消防力量和消防车通道等，加强资金投入和维护管理，满足火灾扑救需要。各地要加大农村缺水地区消防设施建设支持力度，采取修建消防水池、水窖等方式解决消防用水。结合农村人居环境整治提升、“平安农村”创建、易地扶贫搬迁和“电改、灶改、水改”等，加强防火改造，推广配备简易消防设施，降低火灾风险。（责任单位：市农业农村局、市规划和自然资源局、市乡村振兴局、市委政法委、市消防救援支队）</w:t>
      </w:r>
      <w:r>
        <w:rPr>
          <w:rFonts w:eastAsia="仿宋_GB2312"/>
          <w:kern w:val="32"/>
          <w:sz w:val="32"/>
          <w:szCs w:val="32"/>
        </w:rPr>
        <w:cr/>
      </w:r>
      <w:r>
        <w:rPr>
          <w:rFonts w:eastAsia="仿宋_GB2312"/>
          <w:b/>
          <w:kern w:val="32"/>
          <w:sz w:val="32"/>
          <w:szCs w:val="32"/>
        </w:rPr>
        <w:t xml:space="preserve"> </w:t>
      </w:r>
      <w:r>
        <w:rPr>
          <w:rFonts w:hint="eastAsia" w:eastAsia="仿宋_GB2312"/>
          <w:b/>
          <w:kern w:val="32"/>
          <w:sz w:val="32"/>
          <w:szCs w:val="32"/>
        </w:rPr>
        <w:t xml:space="preserve">   </w:t>
      </w:r>
      <w:r>
        <w:rPr>
          <w:rFonts w:hint="eastAsia" w:ascii="楷体_GB2312" w:eastAsia="楷体_GB2312"/>
          <w:kern w:val="32"/>
          <w:sz w:val="32"/>
          <w:szCs w:val="32"/>
        </w:rPr>
        <w:t>（五）强化科技引领和人才支撑，驱动消防事业创新发展</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28.</w:t>
      </w:r>
      <w:r>
        <w:rPr>
          <w:rFonts w:eastAsia="仿宋_GB2312"/>
          <w:b/>
          <w:kern w:val="32"/>
          <w:sz w:val="32"/>
          <w:szCs w:val="32"/>
        </w:rPr>
        <w:t>构建高效创新机制。</w:t>
      </w:r>
      <w:r>
        <w:rPr>
          <w:rFonts w:eastAsia="仿宋_GB2312"/>
          <w:kern w:val="32"/>
          <w:sz w:val="32"/>
          <w:szCs w:val="32"/>
        </w:rPr>
        <w:t>鼓励有条件的高校加强应急救援、消防安全领域等相关学科专业建设。加强住房和城乡建设领域工程消防技术研究支撑力量建设。积极融入国家科技创新战略大局，完善科研组织管理方式，优化科技评价与科研激励机制，推进科研院所、高校、企业科研力量优化配置和资源共享，引导科研多元化投入，提升创新链整体效能。加强消防科技平台载体建设，承担消防职业技能鉴定、消防产品质量检测、火灾科学实验、火灾物证鉴定等职责，满足科技研究、火灾防控等任务需求。建立实战导向、需求驱动的消防科研新模式，推动消防重点领域项目、人才、资金一体化配置。（责任单位：市教育局、市科技局、市住建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29.</w:t>
      </w:r>
      <w:r>
        <w:rPr>
          <w:rFonts w:eastAsia="仿宋_GB2312"/>
          <w:b/>
          <w:kern w:val="32"/>
          <w:sz w:val="32"/>
          <w:szCs w:val="32"/>
        </w:rPr>
        <w:t>加强消防科技研发与应用。</w:t>
      </w:r>
      <w:r>
        <w:rPr>
          <w:rFonts w:eastAsia="仿宋_GB2312"/>
          <w:kern w:val="32"/>
          <w:sz w:val="32"/>
          <w:szCs w:val="32"/>
        </w:rPr>
        <w:t>重点开展文物建筑、物流仓储、新型能源产业等关键领域火灾防控技术，以及火灾事故调查、智能调度、灾害事故应急指挥和处置等技术研究。结合忻州市消防产业发展基础和应急保障体系建设需要，研发配备集自然灾害、公共安全事故、生产安全事故救援为一体的多功能装备，推进具有通信传输、人员定位等功能和防水、防爆、耐高温等性能的小型化、轻型化单兵装备等应用，推进火场侦察机器人等无人装备应用，满足“全灾种、全地形、全气候”条件下遂行任务需要。优化科技成果评价机制，加快先进成果的标准化与产业化进程，建立消防及相关领域技术创新中心。（责任单位：市科技局、市教育局、市工信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30.</w:t>
      </w:r>
      <w:r>
        <w:rPr>
          <w:rFonts w:eastAsia="仿宋_GB2312"/>
          <w:b/>
          <w:kern w:val="32"/>
          <w:sz w:val="32"/>
          <w:szCs w:val="32"/>
        </w:rPr>
        <w:t>全面深化智慧消防建设。</w:t>
      </w:r>
      <w:r>
        <w:rPr>
          <w:rFonts w:eastAsia="仿宋_GB2312"/>
          <w:kern w:val="32"/>
          <w:sz w:val="32"/>
          <w:szCs w:val="32"/>
        </w:rPr>
        <w:t>积极运用大数据、云计算、人工智能等新一代信息技术，促进大数据与应急救援、火灾防控、队伍管理等领域深度融合，全面深化“智慧消防”建设，将“智慧消防”纳入综合治理平台和“智慧城市”、“智慧应急”建设。抓好市、县两级消防大数据库建设，充分依托我市统一建设的数据共享交换平台，强化跨部门、跨层级、跨区域的消防安全领域信息互联互通、信息共享和业务协同，加快消防信息化向数字化智能化方向融合发展。（责任单位：市行政审批局、市应急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31.</w:t>
      </w:r>
      <w:r>
        <w:rPr>
          <w:rFonts w:eastAsia="仿宋_GB2312"/>
          <w:b/>
          <w:kern w:val="32"/>
          <w:sz w:val="32"/>
          <w:szCs w:val="32"/>
        </w:rPr>
        <w:t>打造高素质人才方阵。</w:t>
      </w:r>
      <w:r>
        <w:rPr>
          <w:rFonts w:eastAsia="仿宋_GB2312"/>
          <w:kern w:val="32"/>
          <w:sz w:val="32"/>
          <w:szCs w:val="32"/>
        </w:rPr>
        <w:t>大力实施高素质消防救援专业人才培养计划，建立全面系统、科学高效的教育培训体系，着力培养一批专家型指挥员和技能型消防员。加强消防智库建设，充实市、县两级消防智库，完善专家会商研判机制，建立定期会商、临灾滚动会商、灾中即时会商、灾后综合会商等程序，为火灾扑救与应急救援提供智力支撑。完善专业人才培养招录政策，增加建筑、化工、地质、气象、通信等消防救援急需专业人才招录，探索与高等院校、科研院所、企事业单位等建立合作培养机制。加强注册消防工程师职业资格管理，充分发挥专业技术作用。加强建设领域工程消防技术人才培养。建立特聘、返聘专家库，打造高水平的新型高端消防智库。（责任单位：市教育局、市人社局、市住建局、市消防救援支队）</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（六）筑牢消防治理基础，构建共建共治共享格局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32.</w:t>
      </w:r>
      <w:r>
        <w:rPr>
          <w:rFonts w:eastAsia="仿宋_GB2312"/>
          <w:b/>
          <w:kern w:val="32"/>
          <w:sz w:val="32"/>
          <w:szCs w:val="32"/>
        </w:rPr>
        <w:t>全面加强法治保障。</w:t>
      </w:r>
      <w:r>
        <w:rPr>
          <w:rFonts w:eastAsia="仿宋_GB2312"/>
          <w:kern w:val="32"/>
          <w:sz w:val="32"/>
          <w:szCs w:val="32"/>
        </w:rPr>
        <w:t>严格消防法律法规执行实施。深入推进消防法和省消防条例实施，全面推行公众聚集场所投入使用、营业前消防安全检查告知承诺制，全面落实建设工程消防设计审查验收制度，大力加强消防安全重点领域执法，加强和规范消防技术服务管理，推动消防执法改革政策全面落地。健全消防安全行政处罚自由裁量标准，细化行政处罚等级，进一步规范消防监督检查程序，强化执法全过程监督，提升执法质量和规范化水平。规范实行行政执法与刑事司法衔接，严格执行移送标准和程序。加强消防执法队伍建设，严格执法准入门槛，全面落实执法人员资格考评认证、持证上岗和动态管理制度，强化人员教育培训。（责任单位：市消防救援支队、市住建局、市公安局、市人社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33.</w:t>
      </w:r>
      <w:r>
        <w:rPr>
          <w:rFonts w:eastAsia="仿宋_GB2312"/>
          <w:b/>
          <w:kern w:val="32"/>
          <w:sz w:val="32"/>
          <w:szCs w:val="32"/>
        </w:rPr>
        <w:t>推动社会多元共治。</w:t>
      </w:r>
      <w:r>
        <w:rPr>
          <w:rFonts w:eastAsia="仿宋_GB2312"/>
          <w:kern w:val="32"/>
          <w:sz w:val="32"/>
          <w:szCs w:val="32"/>
        </w:rPr>
        <w:t>壮大社会专业力量。严格落实注册消防工程师制度，加快培育壮大注册消防工程师、消防设施操作员等社会消防专业人才队伍，加强和规范管理。规范消防技术服务发展，加强执业信息化管理，促进服务质量提升。鼓励高层公共建筑、商业综合体、大型化工企业、大型医疗建筑等社会单位聘用注册消防工程师参与消防安全管理，提升单位消防安全管理水平。加大政府购买服务力度，充分运用消防技术服务机构等社会力量，参与消防安全治理。引导消防协会规范发展，加强行业自律管理。鼓励发展消防公益组织。（责任单位：市消防救援支队、市人社局、市民政局）</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发动群众参与治理。将消防工作融入网格管理、联防联控等机制，充分发挥基层网格员、志愿者、保安、巡防队等群防群治力量作用，实现基层消防管理全覆盖，筑牢社会火灾防控人民防线。探索“社区党建+消防志愿服务”等模式，开展多种形式消防志愿服务活动，倡导在重大活动、重要节日期间参与社会面火灾防控工作。鼓励单位员工和知情群众举报火灾隐患，健全受理、查处、反馈、奖励等机制。建立火灾隐患“吹哨人”制度，对发挥重大作用的“吹哨人”予以奖励。（责任单位：市委政法委、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发挥保险功能作用。充分发挥保险等市场机制在火灾防范、应急救援、消防公益等方面的作用，鼓励保险机构发挥火灾风险评估管控和火灾事故预防功能，探索建立多渠道、多层次的消防安全风险分担机制。鼓励、引导公众聚集场所和生产、储存、运输、销售易燃易爆危险品等企业以及火灾高危单位投保火灾公众责任险等险种。保险机构可以按照合同约定对保险标的安全状况进行检查，将单位消防安全条件与保险费率等挂钩，依法按照保险合同约定开展理赔工作。（责任单位：忻州银保监分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34.</w:t>
      </w:r>
      <w:r>
        <w:rPr>
          <w:rFonts w:eastAsia="仿宋_GB2312"/>
          <w:b/>
          <w:kern w:val="32"/>
          <w:sz w:val="32"/>
          <w:szCs w:val="32"/>
        </w:rPr>
        <w:t>提升公众消防素质。</w:t>
      </w:r>
      <w:r>
        <w:rPr>
          <w:rFonts w:eastAsia="仿宋_GB2312"/>
          <w:kern w:val="32"/>
          <w:sz w:val="32"/>
          <w:szCs w:val="32"/>
        </w:rPr>
        <w:t>强化消防安全宣传。建强市消防救援支队全媒体工作中心，巩固市广播电视台、党报党刊等市级主流媒体宣传阵地，强化消防知识宣传普及。大力发展多种形式消防宣传服务站点和消防文员宣传小分队，深入推进消防宣传进企业、进农村、进社区、进学校、进家庭。加大优质消防宣传产品供给，引导电信运营商、快递企业、电商企业等社会力量参与消防文化宣传，广泛开展消防影视剧、动漫、短视频、公益广告等创作，扩大宣传覆盖面。广泛开展消防安全月、119消防奖评选表彰、“火焰蓝风采”群众文化活动等，培树、宣传消防英雄模范和热心消防事业的社会人士，推动消防公益事业发展。（责任单位：市农业农村局、市教育局、市工信局、市邮政管理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强化消防安全教育。将消防安全教育纳入国民素质教育、普法宣传、科普推广、职业技能培训、社会治安综合治理、群众性精神文明创建等工作，建立完善学校消防安全教育长效机制。依托国家数字教育资源公共服务体系，大力推进“互联网+消防安全教育”，提升教育分众化、科技化、便捷化水平。加强消防体验馆、主题公园、广场（街区）等科普场所建设，加大消防站开放力度，持续开展应急消防科普教育基地标准化创建工作。大力推进乡镇（街道）社区网格力量和消防志愿者等基层力量参与消防宣传教育工作，提升公众消防安全意识和自防自救能力。（责任单位：市教育局、市人社局、市消防救援支队）</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强化消防安全培训。落实行业、部门、单位消防安全培训责任，加强对党政领导干部、行业系统管理者、村（居）民委员会负责人、网格员、消防安全管理人、物业管理人、消防控制室值班人员、微型消防站队员等重点人群培训，严格落实单位员工“先培训、后上岗”要求，整体提升社会消防安全“四个能力”。建立消防网络教育平台，开设网上培训课程“超市”，鼓励社会培训机构和有条件的职业院校开展消防安全培训，充分运用“互联网+培训”等方式，拓宽培训渠道和覆盖面。加大对商业综合体、学校、医院、养老机构、残疾人服务机构、监管场所、村（居）委负责人、网格员和消防安全管理人、消防控制室值班人员、微型消防站队员等重点人群的培训力度。通过政府购买服务方式开展面向小微企业、养老机构、残障人服务机构、农村留守人员、进城务工人员等特殊群体的消防公益培训。（责任单位：市消防安全专业委员会相关成员单位）</w:t>
      </w:r>
    </w:p>
    <w:p>
      <w:pPr>
        <w:adjustRightInd w:val="0"/>
        <w:snapToGrid w:val="0"/>
        <w:spacing w:line="560" w:lineRule="exact"/>
        <w:ind w:firstLine="640" w:firstLineChars="200"/>
        <w:rPr>
          <w:rFonts w:ascii="黑体" w:hAnsi="黑体" w:eastAsia="黑体"/>
          <w:kern w:val="32"/>
          <w:sz w:val="32"/>
          <w:szCs w:val="32"/>
        </w:rPr>
      </w:pPr>
      <w:r>
        <w:rPr>
          <w:rFonts w:ascii="黑体" w:hAnsi="黑体" w:eastAsia="黑体"/>
          <w:kern w:val="32"/>
          <w:sz w:val="32"/>
          <w:szCs w:val="32"/>
        </w:rPr>
        <w:t>五、重大工程</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（一）社会消防安全能力提升工程</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实施行业消防安全标准化管理示范标杆建设、单位社区消防安全能力提升行动。加强消防监督执法、火灾事故调查装备配备。2022年底前，建</w:t>
      </w:r>
      <w:r>
        <w:rPr>
          <w:rFonts w:eastAsia="仿宋_GB2312"/>
          <w:spacing w:val="4"/>
          <w:kern w:val="32"/>
          <w:sz w:val="32"/>
          <w:szCs w:val="32"/>
        </w:rPr>
        <w:t>成依托GIS平台和移动终端的消防水源信息化管理平台。2024年底前，建成消防水源远程实时监控系统，并纳入“智慧消防”系统。2025年，城市、县城和建制镇市政消防水源建设达到国家标准，基本实现城镇建成区消防供水全覆盖。（责任单位：市教育局、市卫健委、市民</w:t>
      </w:r>
      <w:r>
        <w:rPr>
          <w:rFonts w:eastAsia="仿宋_GB2312"/>
          <w:kern w:val="32"/>
          <w:sz w:val="32"/>
          <w:szCs w:val="32"/>
        </w:rPr>
        <w:t>政局、市文旅局、市商务局、市住建局等行业主管部门、市消防救援支队）</w:t>
      </w:r>
    </w:p>
    <w:p>
      <w:pPr>
        <w:adjustRightInd w:val="0"/>
        <w:snapToGrid w:val="0"/>
        <w:spacing w:line="560" w:lineRule="exact"/>
        <w:ind w:firstLine="640" w:firstLineChars="200"/>
        <w:rPr>
          <w:rFonts w:eastAsia="仿宋_GB2312"/>
          <w:kern w:val="32"/>
          <w:sz w:val="32"/>
          <w:szCs w:val="32"/>
        </w:rPr>
      </w:pPr>
    </w:p>
    <w:tbl>
      <w:tblPr>
        <w:tblStyle w:val="3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75" w:type="dxa"/>
            <w:vAlign w:val="center"/>
          </w:tcPr>
          <w:p>
            <w:pPr>
              <w:adjustRightInd w:val="0"/>
              <w:snapToGrid w:val="0"/>
              <w:spacing w:line="300" w:lineRule="exact"/>
              <w:jc w:val="center"/>
              <w:rPr>
                <w:rFonts w:ascii="黑体" w:hAnsi="黑体" w:eastAsia="黑体"/>
                <w:kern w:val="32"/>
                <w:sz w:val="24"/>
              </w:rPr>
            </w:pPr>
            <w:r>
              <w:rPr>
                <w:rFonts w:hint="eastAsia" w:ascii="黑体" w:hAnsi="黑体" w:eastAsia="黑体"/>
                <w:kern w:val="32"/>
                <w:sz w:val="24"/>
              </w:rPr>
              <w:t>专栏1  社会消防安全能力提升工程任务清单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9075" w:type="dxa"/>
            <w:vAlign w:val="center"/>
          </w:tcPr>
          <w:p>
            <w:pPr>
              <w:adjustRightInd w:val="0"/>
              <w:snapToGrid w:val="0"/>
              <w:spacing w:line="340" w:lineRule="exact"/>
              <w:ind w:firstLine="482" w:firstLineChars="200"/>
              <w:rPr>
                <w:rFonts w:eastAsia="仿宋_GB2312"/>
                <w:kern w:val="32"/>
                <w:sz w:val="24"/>
              </w:rPr>
            </w:pPr>
            <w:r>
              <w:rPr>
                <w:rFonts w:eastAsia="仿宋_GB2312"/>
                <w:b/>
                <w:kern w:val="32"/>
                <w:sz w:val="24"/>
              </w:rPr>
              <w:t>行业消防安全标准化管理示范标杆建设。</w:t>
            </w:r>
            <w:r>
              <w:rPr>
                <w:rFonts w:eastAsia="仿宋_GB2312"/>
                <w:kern w:val="32"/>
                <w:sz w:val="24"/>
              </w:rPr>
              <w:t>打造1家大型连锁集团企业消防安全管理标兵单位，打造16家学校、医院、养老院和文物、博物馆单位等行业消防安全标准化管理示范标杆，打造商业综合体消防安全标准化管理示范单位。2025年，学校、医院、养老院、重要文物、博物馆单位、大型商业综合体、高层民用建筑的消防安全管理达标率达到100%。</w:t>
            </w:r>
          </w:p>
          <w:p>
            <w:pPr>
              <w:adjustRightInd w:val="0"/>
              <w:snapToGrid w:val="0"/>
              <w:spacing w:line="340" w:lineRule="exact"/>
              <w:ind w:firstLine="482" w:firstLineChars="200"/>
              <w:rPr>
                <w:rFonts w:eastAsia="仿宋_GB2312"/>
                <w:kern w:val="32"/>
                <w:sz w:val="24"/>
              </w:rPr>
            </w:pPr>
            <w:r>
              <w:rPr>
                <w:rFonts w:eastAsia="仿宋_GB2312"/>
                <w:b/>
                <w:kern w:val="32"/>
                <w:sz w:val="24"/>
              </w:rPr>
              <w:t>单位社区消防安全能力提升行动。</w:t>
            </w:r>
            <w:r>
              <w:rPr>
                <w:rFonts w:eastAsia="仿宋_GB2312"/>
                <w:kern w:val="32"/>
                <w:sz w:val="24"/>
              </w:rPr>
              <w:t>加强城市、古建筑群等区域消防安全状况评估。每年分别对5个老旧住宅小区、10个易地扶贫搬迁安置场所以及全部城市商业综合体、火灾高危单位和国家级、省级文物保护建筑开展消防安全检查评估，实施消防安全升级改造，打通消防车通道、楼内疏散通道等“生命通道”。</w:t>
            </w:r>
          </w:p>
          <w:p>
            <w:pPr>
              <w:adjustRightInd w:val="0"/>
              <w:snapToGrid w:val="0"/>
              <w:spacing w:line="340" w:lineRule="exact"/>
              <w:ind w:firstLine="482" w:firstLineChars="200"/>
              <w:rPr>
                <w:rFonts w:eastAsia="仿宋_GB2312"/>
                <w:kern w:val="32"/>
                <w:sz w:val="24"/>
              </w:rPr>
            </w:pPr>
            <w:r>
              <w:rPr>
                <w:rFonts w:eastAsia="仿宋_GB2312"/>
                <w:b/>
                <w:kern w:val="32"/>
                <w:sz w:val="24"/>
              </w:rPr>
              <w:t>消防监督执法装备建设。</w:t>
            </w:r>
            <w:r>
              <w:rPr>
                <w:rFonts w:eastAsia="仿宋_GB2312"/>
                <w:kern w:val="32"/>
                <w:sz w:val="24"/>
              </w:rPr>
              <w:t>为基层消防救援机构配备消防设施检测专用车、火灾现场勘察专用车，为消防监督人员配备现代化、智能化、便携式消防监督执法装备设备、火灾事故调查装备设备。</w:t>
            </w:r>
          </w:p>
          <w:p>
            <w:pPr>
              <w:adjustRightInd w:val="0"/>
              <w:snapToGrid w:val="0"/>
              <w:spacing w:line="340" w:lineRule="exact"/>
              <w:ind w:firstLine="482" w:firstLineChars="200"/>
              <w:rPr>
                <w:rFonts w:eastAsia="仿宋_GB2312"/>
                <w:kern w:val="32"/>
                <w:sz w:val="24"/>
              </w:rPr>
            </w:pPr>
            <w:r>
              <w:rPr>
                <w:rFonts w:eastAsia="仿宋_GB2312"/>
                <w:b/>
                <w:kern w:val="32"/>
                <w:sz w:val="24"/>
              </w:rPr>
              <w:t>工程消防技术能力提升行动。</w:t>
            </w:r>
            <w:r>
              <w:rPr>
                <w:rFonts w:eastAsia="仿宋_GB2312"/>
                <w:kern w:val="32"/>
                <w:sz w:val="24"/>
              </w:rPr>
              <w:t>用好省级建设工程消防技术平台。加强工程消防执法装备配备。</w:t>
            </w:r>
          </w:p>
          <w:p>
            <w:pPr>
              <w:adjustRightInd w:val="0"/>
              <w:snapToGrid w:val="0"/>
              <w:spacing w:line="340" w:lineRule="exact"/>
              <w:ind w:firstLine="472" w:firstLineChars="196"/>
              <w:rPr>
                <w:rFonts w:ascii="仿宋_GB2312" w:eastAsia="仿宋_GB2312"/>
                <w:kern w:val="32"/>
                <w:sz w:val="24"/>
              </w:rPr>
            </w:pPr>
            <w:r>
              <w:rPr>
                <w:rFonts w:eastAsia="仿宋_GB2312"/>
                <w:b/>
                <w:kern w:val="32"/>
                <w:sz w:val="24"/>
              </w:rPr>
              <w:t>市政消火栓建设。</w:t>
            </w:r>
            <w:r>
              <w:rPr>
                <w:rFonts w:eastAsia="仿宋_GB2312"/>
                <w:kern w:val="32"/>
                <w:sz w:val="24"/>
              </w:rPr>
              <w:t>新建1100个消火栓，其中忻府区150个，宁武、定襄、繁峙、河曲、保德、原平、代县100个，五台、五寨、岢岚50个，偏关、静乐、神池、五台山25个。新建84个水鹤，忻府16个，原平11个，宁武6个、繁峙8个，五寨7个，定襄6个，五台5个，保德、代县4个，河曲、偏关、静乐、神池、岢岚3个，五台山2个。同时对所有新建、改建道路同步规划、建设市政消火栓。（附表1）</w:t>
            </w:r>
          </w:p>
        </w:tc>
      </w:tr>
    </w:tbl>
    <w:p>
      <w:pPr>
        <w:adjustRightInd w:val="0"/>
        <w:snapToGrid w:val="0"/>
        <w:spacing w:line="560" w:lineRule="exact"/>
        <w:ind w:firstLine="630"/>
        <w:rPr>
          <w:rFonts w:ascii="楷体_GB2312" w:eastAsia="楷体_GB2312"/>
          <w:kern w:val="32"/>
          <w:sz w:val="32"/>
          <w:szCs w:val="32"/>
        </w:rPr>
      </w:pPr>
      <w:r>
        <w:rPr>
          <w:rFonts w:hint="eastAsia" w:ascii="楷体_GB2312" w:eastAsia="楷体_GB2312"/>
          <w:kern w:val="32"/>
          <w:sz w:val="32"/>
          <w:szCs w:val="32"/>
        </w:rPr>
        <w:t>（二）消防救援专业力量建设工程</w:t>
      </w:r>
    </w:p>
    <w:p>
      <w:pPr>
        <w:adjustRightInd w:val="0"/>
        <w:snapToGrid w:val="0"/>
        <w:spacing w:line="560" w:lineRule="exact"/>
        <w:ind w:firstLine="630"/>
        <w:rPr>
          <w:rFonts w:eastAsia="仿宋_GB2312"/>
          <w:spacing w:val="-4"/>
          <w:kern w:val="32"/>
          <w:sz w:val="32"/>
          <w:szCs w:val="32"/>
        </w:rPr>
      </w:pPr>
      <w:r>
        <w:rPr>
          <w:rFonts w:eastAsia="仿宋_GB2312"/>
          <w:spacing w:val="-4"/>
          <w:kern w:val="32"/>
          <w:sz w:val="32"/>
          <w:szCs w:val="32"/>
        </w:rPr>
        <w:t>对标国家综合性消防救援队伍主力军、国家队定位，立足抗大灾、抢大险要求，分步骤、针对性地组建一批专业救援队伍。</w:t>
      </w:r>
    </w:p>
    <w:p>
      <w:pPr>
        <w:adjustRightInd w:val="0"/>
        <w:snapToGrid w:val="0"/>
        <w:spacing w:line="240" w:lineRule="exact"/>
        <w:ind w:firstLine="630"/>
        <w:rPr>
          <w:rFonts w:ascii="楷体_GB2312" w:eastAsia="楷体_GB2312"/>
          <w:spacing w:val="-4"/>
          <w:kern w:val="32"/>
          <w:sz w:val="32"/>
          <w:szCs w:val="3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46" w:type="dxa"/>
            <w:vAlign w:val="center"/>
          </w:tcPr>
          <w:p>
            <w:pPr>
              <w:adjustRightInd w:val="0"/>
              <w:snapToGrid w:val="0"/>
              <w:spacing w:line="300" w:lineRule="exact"/>
              <w:jc w:val="center"/>
              <w:rPr>
                <w:rFonts w:eastAsia="黑体"/>
                <w:kern w:val="32"/>
                <w:sz w:val="24"/>
              </w:rPr>
            </w:pPr>
            <w:r>
              <w:rPr>
                <w:rFonts w:hAnsi="黑体" w:eastAsia="黑体"/>
                <w:kern w:val="32"/>
                <w:sz w:val="24"/>
              </w:rPr>
              <w:t>专栏</w:t>
            </w:r>
            <w:r>
              <w:rPr>
                <w:rFonts w:eastAsia="黑体"/>
                <w:kern w:val="32"/>
                <w:sz w:val="24"/>
              </w:rPr>
              <w:t>2</w:t>
            </w:r>
            <w:r>
              <w:rPr>
                <w:rFonts w:hint="eastAsia" w:eastAsia="黑体"/>
                <w:kern w:val="32"/>
                <w:sz w:val="24"/>
              </w:rPr>
              <w:t xml:space="preserve">  </w:t>
            </w:r>
            <w:r>
              <w:rPr>
                <w:rFonts w:hAnsi="黑体" w:eastAsia="黑体"/>
                <w:kern w:val="32"/>
                <w:sz w:val="24"/>
              </w:rPr>
              <w:t>消防救援专业力量建设工程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8" w:hRule="atLeast"/>
        </w:trPr>
        <w:tc>
          <w:tcPr>
            <w:tcW w:w="8946" w:type="dxa"/>
            <w:vAlign w:val="center"/>
          </w:tcPr>
          <w:p>
            <w:pPr>
              <w:adjustRightInd w:val="0"/>
              <w:snapToGrid w:val="0"/>
              <w:spacing w:line="320" w:lineRule="exact"/>
              <w:ind w:firstLine="472" w:firstLineChars="196"/>
              <w:rPr>
                <w:rFonts w:eastAsia="仿宋_GB2312"/>
                <w:kern w:val="32"/>
                <w:sz w:val="24"/>
              </w:rPr>
            </w:pPr>
            <w:r>
              <w:rPr>
                <w:rFonts w:eastAsia="仿宋_GB2312"/>
                <w:b/>
                <w:kern w:val="32"/>
                <w:sz w:val="24"/>
              </w:rPr>
              <w:t>化工灭火救援编队建设。</w:t>
            </w:r>
            <w:r>
              <w:rPr>
                <w:rFonts w:eastAsia="仿宋_GB2312"/>
                <w:kern w:val="32"/>
                <w:sz w:val="24"/>
              </w:rPr>
              <w:t>依托原平、岢岚消防救援大队组建1支重型化工灾害事故处置编队。</w:t>
            </w:r>
          </w:p>
          <w:p>
            <w:pPr>
              <w:adjustRightInd w:val="0"/>
              <w:snapToGrid w:val="0"/>
              <w:spacing w:line="320" w:lineRule="exact"/>
              <w:ind w:firstLine="472" w:firstLineChars="196"/>
              <w:rPr>
                <w:rFonts w:eastAsia="仿宋_GB2312"/>
                <w:kern w:val="32"/>
                <w:sz w:val="24"/>
              </w:rPr>
            </w:pPr>
            <w:r>
              <w:rPr>
                <w:rFonts w:eastAsia="仿宋_GB2312"/>
                <w:b/>
                <w:kern w:val="32"/>
                <w:sz w:val="24"/>
              </w:rPr>
              <w:t>地震灾害救援专业队建设：</w:t>
            </w:r>
            <w:r>
              <w:rPr>
                <w:rFonts w:eastAsia="仿宋_GB2312"/>
                <w:kern w:val="32"/>
                <w:sz w:val="24"/>
              </w:rPr>
              <w:t>以忻州市消防救援支队为主体，组建1支市级地震灾害救援轻型专业队，人数不少于60人。地震灾害救援轻型队建设要按照专业队标准建设，配齐人员，配强装备，具备独立救援和跨区域救援能力。</w:t>
            </w:r>
          </w:p>
          <w:p>
            <w:pPr>
              <w:adjustRightInd w:val="0"/>
              <w:snapToGrid w:val="0"/>
              <w:spacing w:line="320" w:lineRule="exact"/>
              <w:ind w:firstLine="472" w:firstLineChars="196"/>
              <w:rPr>
                <w:rFonts w:eastAsia="仿宋_GB2312"/>
                <w:kern w:val="32"/>
                <w:sz w:val="24"/>
              </w:rPr>
            </w:pPr>
            <w:r>
              <w:rPr>
                <w:rFonts w:eastAsia="仿宋_GB2312"/>
                <w:b/>
                <w:kern w:val="32"/>
                <w:sz w:val="24"/>
              </w:rPr>
              <w:t>抗洪抢险（水域）专业队伍建设：</w:t>
            </w:r>
            <w:r>
              <w:rPr>
                <w:rFonts w:eastAsia="仿宋_GB2312"/>
                <w:kern w:val="32"/>
                <w:sz w:val="24"/>
              </w:rPr>
              <w:t>以忻州市消防救援支队为主体，组建1支市级抗洪抢险（水域）专业救援队（含16人潜水救援分队），人员不少于40人。此外，各县（市、区）分别组建1支抗洪抢险（水域）专业分队，人数不少于6人，抗洪抢险（水域）专业救援队、救援分队要按照标准建设，具备独立救援能力。</w:t>
            </w:r>
          </w:p>
          <w:p>
            <w:pPr>
              <w:adjustRightInd w:val="0"/>
              <w:snapToGrid w:val="0"/>
              <w:spacing w:line="320" w:lineRule="exact"/>
              <w:ind w:firstLine="472" w:firstLineChars="196"/>
              <w:rPr>
                <w:rFonts w:eastAsia="仿宋_GB2312"/>
                <w:kern w:val="32"/>
                <w:sz w:val="24"/>
              </w:rPr>
            </w:pPr>
            <w:r>
              <w:rPr>
                <w:rFonts w:eastAsia="仿宋_GB2312"/>
                <w:b/>
                <w:kern w:val="32"/>
                <w:sz w:val="24"/>
              </w:rPr>
              <w:t>山岳救援专业队伍建设：</w:t>
            </w:r>
            <w:r>
              <w:rPr>
                <w:rFonts w:eastAsia="仿宋_GB2312"/>
                <w:kern w:val="32"/>
                <w:sz w:val="24"/>
              </w:rPr>
              <w:t>以忻州市消防救援支队为主体，依托五台山消防救援大队，共同组建1支山岳救援队，人数不少于15人。山岳救援队建设要按照专业队标准建设，配齐人员，配强装备，具备独立救援能力。</w:t>
            </w:r>
          </w:p>
          <w:p>
            <w:pPr>
              <w:adjustRightInd w:val="0"/>
              <w:snapToGrid w:val="0"/>
              <w:spacing w:line="320" w:lineRule="exact"/>
              <w:ind w:firstLine="472" w:firstLineChars="196"/>
              <w:rPr>
                <w:rFonts w:eastAsia="仿宋_GB2312"/>
                <w:kern w:val="32"/>
                <w:sz w:val="24"/>
              </w:rPr>
            </w:pPr>
            <w:r>
              <w:rPr>
                <w:rFonts w:eastAsia="仿宋_GB2312"/>
                <w:b/>
                <w:kern w:val="32"/>
                <w:sz w:val="24"/>
              </w:rPr>
              <w:t>高层建筑火灾处置专业队建设：</w:t>
            </w:r>
            <w:r>
              <w:rPr>
                <w:rFonts w:eastAsia="仿宋_GB2312"/>
                <w:kern w:val="32"/>
                <w:sz w:val="24"/>
              </w:rPr>
              <w:t>以忻州市消防救援支队为主体，组建1支高层建筑火灾扑救专业队，实现专业处置执勤队员不少于15人，按照高层建筑火灾处置专业队建设标准，配齐人员，车辆装备应配尽配。</w:t>
            </w:r>
          </w:p>
          <w:p>
            <w:pPr>
              <w:adjustRightInd w:val="0"/>
              <w:snapToGrid w:val="0"/>
              <w:spacing w:line="320" w:lineRule="exact"/>
              <w:ind w:firstLine="472" w:firstLineChars="196"/>
              <w:rPr>
                <w:rFonts w:eastAsia="仿宋_GB2312"/>
                <w:kern w:val="32"/>
                <w:sz w:val="24"/>
              </w:rPr>
            </w:pPr>
            <w:r>
              <w:rPr>
                <w:rFonts w:eastAsia="仿宋_GB2312"/>
                <w:b/>
                <w:kern w:val="32"/>
                <w:sz w:val="24"/>
              </w:rPr>
              <w:t>低温雨雪灾害处置救援专业队伍建设：</w:t>
            </w:r>
            <w:r>
              <w:rPr>
                <w:rFonts w:eastAsia="仿宋_GB2312"/>
                <w:kern w:val="32"/>
                <w:sz w:val="24"/>
              </w:rPr>
              <w:t>以忻州市消防救援支队为主体，组建1支45人的低温雨雪灾害处置救援专业队伍，各县</w:t>
            </w:r>
            <w:r>
              <w:rPr>
                <w:rFonts w:hint="eastAsia" w:eastAsia="仿宋_GB2312"/>
                <w:kern w:val="32"/>
                <w:sz w:val="24"/>
              </w:rPr>
              <w:t>（</w:t>
            </w:r>
            <w:r>
              <w:rPr>
                <w:rFonts w:eastAsia="仿宋_GB2312"/>
                <w:kern w:val="32"/>
                <w:sz w:val="24"/>
              </w:rPr>
              <w:t>市</w:t>
            </w:r>
            <w:r>
              <w:rPr>
                <w:rFonts w:hint="eastAsia" w:eastAsia="仿宋_GB2312"/>
                <w:kern w:val="32"/>
                <w:sz w:val="24"/>
              </w:rPr>
              <w:t>、</w:t>
            </w:r>
            <w:r>
              <w:rPr>
                <w:rFonts w:eastAsia="仿宋_GB2312"/>
                <w:kern w:val="32"/>
                <w:sz w:val="24"/>
              </w:rPr>
              <w:t>区</w:t>
            </w:r>
            <w:r>
              <w:rPr>
                <w:rFonts w:hint="eastAsia" w:eastAsia="仿宋_GB2312"/>
                <w:kern w:val="32"/>
                <w:sz w:val="24"/>
              </w:rPr>
              <w:t>）</w:t>
            </w:r>
            <w:r>
              <w:rPr>
                <w:rFonts w:eastAsia="仿宋_GB2312"/>
                <w:kern w:val="32"/>
                <w:sz w:val="24"/>
              </w:rPr>
              <w:t>分别组建1支人数不少于6人的低温雨雪灾害处置救援专业队，专业队伍要按照标准建设，具备独立救援能力。</w:t>
            </w:r>
          </w:p>
        </w:tc>
      </w:tr>
    </w:tbl>
    <w:p>
      <w:pPr>
        <w:adjustRightInd w:val="0"/>
        <w:snapToGrid w:val="0"/>
        <w:spacing w:line="160" w:lineRule="exact"/>
        <w:ind w:firstLine="640" w:firstLineChars="200"/>
        <w:rPr>
          <w:rFonts w:eastAsia="仿宋_GB2312"/>
          <w:kern w:val="32"/>
          <w:sz w:val="32"/>
          <w:szCs w:val="32"/>
        </w:rPr>
      </w:pP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加强森林草原消防队伍建设，森林防火重点县、省直林局组建100人以上的森林草原消防专业队伍，其余有森林草原防火任务的县组建不少于50人的森林草原消防专业队伍。（责任单位：市消防救援支队、市防震减灾中心、市应急局、市规划和自然资源局、市水利局）</w:t>
      </w:r>
    </w:p>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（三）消防救援队站建设达标工程</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统筹规划建设消防站点，采取新建、改建、配建、租赁等方式及模块化、移动式消防站点等多种形式，以打造“5分钟消防救援圈”为目标，加密城市消防队站布点，缩短灭火和应急救援响应时间，消除乡镇、功能区消防救援力量空白点，2022年底前，所有乡镇按标准完成一、二级乡镇专职消防队和乡镇志愿消防队建设。在老城区、城中村、历史街区和商业密集区稳步推动小型消防站建设，形成以一级和二级消防站为主、小型消防站为重要补充的普通消防站建设网络。加强特勤消防站建设，推动原平市和其他有条件的县通过新建和改扩建形式建设特勤消防站。推进化工园区消防站建设，重点推进开发区消防站建设，2023年底前，全市重点化工园区应设置满足化工救援要求的消防站，并按照特勤消防站标准建成专业应急救援队伍。结合老城区更新改造、乡村振兴战略等工作，打通消防车通道，加快市政消防水源建设，提高城乡抗御火灾能力。开展消防救援队站建设达标活动，2025年，城市消防站、政府专职消防队分别达到《城市消防站建设标准》《乡镇消防队》标准。支持配备一批适应新型城镇、现代化农村建设的灭火和应急救援车辆装备。（责任单位：市消防救援支队）</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46" w:type="dxa"/>
            <w:vAlign w:val="center"/>
          </w:tcPr>
          <w:p>
            <w:pPr>
              <w:adjustRightInd w:val="0"/>
              <w:snapToGrid w:val="0"/>
              <w:spacing w:line="240" w:lineRule="exact"/>
              <w:jc w:val="center"/>
              <w:rPr>
                <w:rFonts w:eastAsia="黑体"/>
                <w:kern w:val="32"/>
                <w:sz w:val="24"/>
              </w:rPr>
            </w:pPr>
            <w:r>
              <w:rPr>
                <w:rFonts w:hAnsi="黑体" w:eastAsia="黑体"/>
                <w:kern w:val="32"/>
                <w:sz w:val="24"/>
              </w:rPr>
              <w:t>专栏</w:t>
            </w:r>
            <w:r>
              <w:rPr>
                <w:rFonts w:eastAsia="黑体"/>
                <w:kern w:val="32"/>
                <w:sz w:val="24"/>
              </w:rPr>
              <w:t xml:space="preserve">3  </w:t>
            </w:r>
            <w:r>
              <w:rPr>
                <w:rFonts w:hAnsi="黑体" w:eastAsia="黑体"/>
                <w:kern w:val="32"/>
                <w:sz w:val="24"/>
              </w:rPr>
              <w:t>消防救援队站建设工程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946" w:type="dxa"/>
            <w:vAlign w:val="center"/>
          </w:tcPr>
          <w:p>
            <w:pPr>
              <w:adjustRightInd w:val="0"/>
              <w:snapToGrid w:val="0"/>
              <w:spacing w:line="360" w:lineRule="exact"/>
              <w:ind w:firstLine="470" w:firstLineChars="196"/>
              <w:rPr>
                <w:rFonts w:eastAsia="仿宋_GB2312"/>
                <w:kern w:val="32"/>
                <w:sz w:val="24"/>
              </w:rPr>
            </w:pPr>
            <w:r>
              <w:rPr>
                <w:rFonts w:eastAsia="仿宋_GB2312"/>
                <w:kern w:val="32"/>
                <w:sz w:val="24"/>
              </w:rPr>
              <w:t>在建城市消防站。在建消防站8个。其中，特勤消防站3个，一级普通消防站4个，二级普通消防站1个。（附表2）。</w:t>
            </w:r>
          </w:p>
          <w:p>
            <w:pPr>
              <w:adjustRightInd w:val="0"/>
              <w:snapToGrid w:val="0"/>
              <w:spacing w:line="360" w:lineRule="exact"/>
              <w:ind w:firstLine="470" w:firstLineChars="196"/>
              <w:rPr>
                <w:rFonts w:eastAsia="仿宋_GB2312"/>
                <w:kern w:val="32"/>
                <w:sz w:val="24"/>
              </w:rPr>
            </w:pPr>
            <w:r>
              <w:rPr>
                <w:rFonts w:eastAsia="仿宋_GB2312"/>
                <w:kern w:val="32"/>
                <w:sz w:val="24"/>
              </w:rPr>
              <w:t>政府专职消防队员招录。城市政府专职消防队员480人。（附表3）</w:t>
            </w:r>
          </w:p>
          <w:p>
            <w:pPr>
              <w:adjustRightInd w:val="0"/>
              <w:snapToGrid w:val="0"/>
              <w:spacing w:line="360" w:lineRule="exact"/>
              <w:ind w:firstLine="470" w:firstLineChars="196"/>
              <w:rPr>
                <w:rFonts w:eastAsia="仿宋_GB2312"/>
                <w:kern w:val="32"/>
                <w:sz w:val="24"/>
              </w:rPr>
            </w:pPr>
            <w:r>
              <w:rPr>
                <w:rFonts w:eastAsia="仿宋_GB2312"/>
                <w:kern w:val="32"/>
                <w:sz w:val="24"/>
              </w:rPr>
              <w:t>乡镇专职消防队消防员105人（以缺建的9支乡镇消防队计）。其中，一级乡镇消防队3支（代县阳明堡镇、峨口镇，原平市轩岗镇）、二级乡镇消防队6支（忻府区奇村镇，宁武县东寨镇，定襄县宏道镇、河边镇，五寨县三岔镇，岢岚县三井镇），分别按一级、二级乡镇专职队标准不少于15人、10人配备。</w:t>
            </w:r>
          </w:p>
        </w:tc>
      </w:tr>
    </w:tbl>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（四）应急装备现代化建设工程</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全市更新、新增车辆共97辆（其中2022年更新、新增车辆30辆，2023年更新、新增车辆30辆，2024年更新、新增车辆21辆，2025年更新、新增车辆16辆。2025年前，完成山岳救援专业队的全地形前突作战指挥车配备；完成化工灾害事故处置队的大功率高喷车、泡沫水罐车、高喷车、淋浴洗消车、注氮车、通讯指挥车配备；完成地震救援专业队全地形地震救援消防车、器材装备模块车、侦察前突车等车辆装备配备；完成抗洪抢险救援专业队冲锋舟、橡皮艇、水下搜救机器人、水下声呐探测仪、水下破拆工具等高精尖装具配备；建立与专业航空救援力量联勤联训机制，强化各类无人装备的配备，包括无人机、机器人、无人船艇、水下机器人、无人消防车等，初步，具备侦检、灭火、巡防、搬运、建模、破拆等功能，实现部分无人系统在化工、高层、地下、森林、江河、低温、狭小空间等特殊场所作业的应用。有条件的地震、山岳、水域等专业队按需配备无人系统。所有消防救援站配备轻型灭火救援消防车（皮卡）。2025年，全市消防装备配备达标率达到100%。（责任单位：市消防救援支队）</w:t>
      </w:r>
    </w:p>
    <w:p>
      <w:pPr>
        <w:adjustRightInd w:val="0"/>
        <w:snapToGrid w:val="0"/>
        <w:spacing w:line="240" w:lineRule="exact"/>
        <w:ind w:firstLine="640" w:firstLineChars="200"/>
        <w:rPr>
          <w:rFonts w:eastAsia="仿宋_GB2312"/>
          <w:kern w:val="32"/>
          <w:sz w:val="32"/>
          <w:szCs w:val="32"/>
        </w:rPr>
      </w:pPr>
    </w:p>
    <w:tbl>
      <w:tblPr>
        <w:tblStyle w:val="3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775"/>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46" w:type="dxa"/>
            <w:gridSpan w:val="3"/>
            <w:vAlign w:val="center"/>
          </w:tcPr>
          <w:p>
            <w:pPr>
              <w:adjustRightInd w:val="0"/>
              <w:snapToGrid w:val="0"/>
              <w:jc w:val="center"/>
              <w:rPr>
                <w:rFonts w:eastAsia="仿宋"/>
                <w:kern w:val="0"/>
                <w:sz w:val="24"/>
              </w:rPr>
            </w:pPr>
            <w:r>
              <w:rPr>
                <w:rFonts w:hAnsi="黑体" w:eastAsia="黑体"/>
                <w:bCs/>
                <w:kern w:val="0"/>
                <w:sz w:val="24"/>
              </w:rPr>
              <w:t>专栏</w:t>
            </w:r>
            <w:r>
              <w:rPr>
                <w:rFonts w:eastAsia="黑体"/>
                <w:bCs/>
                <w:kern w:val="0"/>
                <w:sz w:val="24"/>
              </w:rPr>
              <w:t>4</w:t>
            </w:r>
            <w:r>
              <w:rPr>
                <w:rFonts w:hint="eastAsia" w:eastAsia="黑体"/>
                <w:bCs/>
                <w:kern w:val="0"/>
                <w:sz w:val="24"/>
              </w:rPr>
              <w:t xml:space="preserve">  </w:t>
            </w:r>
            <w:r>
              <w:rPr>
                <w:rFonts w:hAnsi="黑体" w:eastAsia="黑体"/>
                <w:bCs/>
                <w:kern w:val="0"/>
                <w:sz w:val="24"/>
              </w:rPr>
              <w:t>消防车辆配置项目一览表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40" w:type="dxa"/>
            <w:vAlign w:val="center"/>
          </w:tcPr>
          <w:p>
            <w:pPr>
              <w:adjustRightInd w:val="0"/>
              <w:snapToGrid w:val="0"/>
              <w:jc w:val="center"/>
              <w:rPr>
                <w:rFonts w:eastAsia="仿宋"/>
                <w:kern w:val="0"/>
                <w:sz w:val="24"/>
              </w:rPr>
            </w:pPr>
            <w:r>
              <w:rPr>
                <w:rFonts w:eastAsia="仿宋"/>
                <w:kern w:val="0"/>
                <w:sz w:val="24"/>
              </w:rPr>
              <w:t>区域</w:t>
            </w:r>
          </w:p>
        </w:tc>
        <w:tc>
          <w:tcPr>
            <w:tcW w:w="3775" w:type="dxa"/>
            <w:vAlign w:val="center"/>
          </w:tcPr>
          <w:p>
            <w:pPr>
              <w:adjustRightInd w:val="0"/>
              <w:snapToGrid w:val="0"/>
              <w:jc w:val="center"/>
              <w:rPr>
                <w:rFonts w:eastAsia="仿宋"/>
                <w:kern w:val="0"/>
                <w:sz w:val="24"/>
              </w:rPr>
            </w:pPr>
            <w:r>
              <w:rPr>
                <w:rFonts w:eastAsia="仿宋"/>
                <w:kern w:val="0"/>
                <w:sz w:val="24"/>
              </w:rPr>
              <w:t>更新、新增车辆数量</w:t>
            </w:r>
          </w:p>
        </w:tc>
        <w:tc>
          <w:tcPr>
            <w:tcW w:w="3631" w:type="dxa"/>
            <w:vAlign w:val="center"/>
          </w:tcPr>
          <w:p>
            <w:pPr>
              <w:adjustRightInd w:val="0"/>
              <w:snapToGrid w:val="0"/>
              <w:jc w:val="center"/>
              <w:rPr>
                <w:rFonts w:eastAsia="仿宋"/>
                <w:kern w:val="0"/>
                <w:sz w:val="24"/>
              </w:rPr>
            </w:pPr>
            <w:r>
              <w:rPr>
                <w:rFonts w:eastAsia="仿宋"/>
                <w:kern w:val="0"/>
                <w:sz w:val="24"/>
              </w:rPr>
              <w:t>更新时序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540" w:type="dxa"/>
            <w:vAlign w:val="center"/>
          </w:tcPr>
          <w:p>
            <w:pPr>
              <w:adjustRightInd w:val="0"/>
              <w:snapToGrid w:val="0"/>
              <w:jc w:val="center"/>
              <w:rPr>
                <w:rFonts w:eastAsia="仿宋"/>
                <w:kern w:val="0"/>
                <w:sz w:val="24"/>
              </w:rPr>
            </w:pPr>
            <w:r>
              <w:rPr>
                <w:rFonts w:eastAsia="仿宋"/>
                <w:kern w:val="0"/>
                <w:sz w:val="24"/>
              </w:rPr>
              <w:t>忻府区</w:t>
            </w:r>
          </w:p>
        </w:tc>
        <w:tc>
          <w:tcPr>
            <w:tcW w:w="3775" w:type="dxa"/>
            <w:vAlign w:val="center"/>
          </w:tcPr>
          <w:p>
            <w:pPr>
              <w:adjustRightInd w:val="0"/>
              <w:snapToGrid w:val="0"/>
              <w:jc w:val="center"/>
              <w:rPr>
                <w:rFonts w:eastAsia="仿宋"/>
                <w:kern w:val="0"/>
                <w:sz w:val="24"/>
              </w:rPr>
            </w:pPr>
            <w:r>
              <w:rPr>
                <w:rFonts w:eastAsia="仿宋"/>
                <w:kern w:val="0"/>
                <w:sz w:val="24"/>
              </w:rPr>
              <w:t>33</w:t>
            </w:r>
          </w:p>
        </w:tc>
        <w:tc>
          <w:tcPr>
            <w:tcW w:w="3631" w:type="dxa"/>
            <w:vAlign w:val="center"/>
          </w:tcPr>
          <w:p>
            <w:pPr>
              <w:adjustRightInd w:val="0"/>
              <w:snapToGrid w:val="0"/>
              <w:rPr>
                <w:rFonts w:eastAsia="仿宋"/>
                <w:kern w:val="0"/>
                <w:sz w:val="24"/>
              </w:rPr>
            </w:pPr>
            <w:r>
              <w:rPr>
                <w:rFonts w:hint="eastAsia" w:eastAsia="仿宋"/>
                <w:kern w:val="0"/>
                <w:sz w:val="24"/>
              </w:rPr>
              <w:t xml:space="preserve">        </w:t>
            </w:r>
            <w:r>
              <w:rPr>
                <w:rFonts w:eastAsia="仿宋"/>
                <w:kern w:val="0"/>
                <w:sz w:val="24"/>
              </w:rPr>
              <w:t>2022年：15辆</w:t>
            </w:r>
          </w:p>
          <w:p>
            <w:pPr>
              <w:adjustRightInd w:val="0"/>
              <w:snapToGrid w:val="0"/>
              <w:rPr>
                <w:rFonts w:eastAsia="仿宋"/>
                <w:kern w:val="0"/>
                <w:sz w:val="24"/>
              </w:rPr>
            </w:pPr>
            <w:r>
              <w:rPr>
                <w:rFonts w:hint="eastAsia" w:eastAsia="仿宋"/>
                <w:kern w:val="0"/>
                <w:sz w:val="24"/>
              </w:rPr>
              <w:t xml:space="preserve">        </w:t>
            </w:r>
            <w:r>
              <w:rPr>
                <w:rFonts w:eastAsia="仿宋"/>
                <w:kern w:val="0"/>
                <w:sz w:val="24"/>
              </w:rPr>
              <w:t>2023年：4辆</w:t>
            </w:r>
          </w:p>
          <w:p>
            <w:pPr>
              <w:adjustRightInd w:val="0"/>
              <w:snapToGrid w:val="0"/>
              <w:rPr>
                <w:rFonts w:eastAsia="仿宋"/>
                <w:kern w:val="0"/>
                <w:sz w:val="24"/>
              </w:rPr>
            </w:pPr>
            <w:r>
              <w:rPr>
                <w:rFonts w:hint="eastAsia" w:eastAsia="仿宋"/>
                <w:kern w:val="0"/>
                <w:sz w:val="24"/>
              </w:rPr>
              <w:t xml:space="preserve">        </w:t>
            </w:r>
            <w:r>
              <w:rPr>
                <w:rFonts w:eastAsia="仿宋"/>
                <w:kern w:val="0"/>
                <w:sz w:val="24"/>
              </w:rPr>
              <w:t>2024年：2辆</w:t>
            </w:r>
          </w:p>
          <w:p>
            <w:pPr>
              <w:adjustRightInd w:val="0"/>
              <w:snapToGrid w:val="0"/>
              <w:rPr>
                <w:rFonts w:eastAsia="仿宋"/>
                <w:kern w:val="0"/>
                <w:sz w:val="24"/>
              </w:rPr>
            </w:pPr>
            <w:r>
              <w:rPr>
                <w:rFonts w:hint="eastAsia" w:eastAsia="仿宋"/>
                <w:kern w:val="0"/>
                <w:sz w:val="24"/>
              </w:rPr>
              <w:t xml:space="preserve">        </w:t>
            </w:r>
            <w:r>
              <w:rPr>
                <w:rFonts w:eastAsia="仿宋"/>
                <w:kern w:val="0"/>
                <w:sz w:val="24"/>
              </w:rPr>
              <w:t>2025年：12辆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40" w:type="dxa"/>
            <w:vAlign w:val="center"/>
          </w:tcPr>
          <w:p>
            <w:pPr>
              <w:adjustRightInd w:val="0"/>
              <w:snapToGrid w:val="0"/>
              <w:jc w:val="center"/>
              <w:rPr>
                <w:rFonts w:eastAsia="仿宋"/>
                <w:kern w:val="0"/>
                <w:sz w:val="24"/>
              </w:rPr>
            </w:pPr>
            <w:r>
              <w:rPr>
                <w:rFonts w:eastAsia="仿宋"/>
                <w:kern w:val="0"/>
                <w:sz w:val="24"/>
              </w:rPr>
              <w:t>原平市</w:t>
            </w:r>
          </w:p>
        </w:tc>
        <w:tc>
          <w:tcPr>
            <w:tcW w:w="3775" w:type="dxa"/>
            <w:vAlign w:val="center"/>
          </w:tcPr>
          <w:p>
            <w:pPr>
              <w:adjustRightInd w:val="0"/>
              <w:snapToGrid w:val="0"/>
              <w:jc w:val="center"/>
              <w:rPr>
                <w:rFonts w:eastAsia="仿宋"/>
                <w:kern w:val="0"/>
                <w:sz w:val="24"/>
              </w:rPr>
            </w:pPr>
            <w:r>
              <w:rPr>
                <w:rFonts w:eastAsia="仿宋"/>
                <w:kern w:val="0"/>
                <w:sz w:val="24"/>
              </w:rPr>
              <w:t>19</w:t>
            </w:r>
          </w:p>
        </w:tc>
        <w:tc>
          <w:tcPr>
            <w:tcW w:w="3631" w:type="dxa"/>
            <w:vAlign w:val="center"/>
          </w:tcPr>
          <w:p>
            <w:pPr>
              <w:adjustRightInd w:val="0"/>
              <w:snapToGrid w:val="0"/>
              <w:jc w:val="center"/>
              <w:rPr>
                <w:rFonts w:eastAsia="仿宋"/>
                <w:kern w:val="0"/>
                <w:sz w:val="24"/>
              </w:rPr>
            </w:pPr>
            <w:r>
              <w:rPr>
                <w:rFonts w:eastAsia="仿宋"/>
                <w:kern w:val="0"/>
                <w:sz w:val="24"/>
              </w:rPr>
              <w:t>2022年：3辆</w:t>
            </w:r>
          </w:p>
          <w:p>
            <w:pPr>
              <w:adjustRightInd w:val="0"/>
              <w:snapToGrid w:val="0"/>
              <w:jc w:val="center"/>
              <w:rPr>
                <w:rFonts w:eastAsia="仿宋"/>
                <w:kern w:val="0"/>
                <w:sz w:val="24"/>
              </w:rPr>
            </w:pPr>
            <w:r>
              <w:rPr>
                <w:rFonts w:eastAsia="仿宋"/>
                <w:kern w:val="0"/>
                <w:sz w:val="24"/>
              </w:rPr>
              <w:t>2023年：8辆</w:t>
            </w:r>
          </w:p>
          <w:p>
            <w:pPr>
              <w:adjustRightInd w:val="0"/>
              <w:snapToGrid w:val="0"/>
              <w:jc w:val="center"/>
              <w:rPr>
                <w:rFonts w:eastAsia="仿宋"/>
                <w:kern w:val="0"/>
                <w:sz w:val="24"/>
              </w:rPr>
            </w:pPr>
            <w:r>
              <w:rPr>
                <w:rFonts w:eastAsia="仿宋"/>
                <w:kern w:val="0"/>
                <w:sz w:val="24"/>
              </w:rPr>
              <w:t>2024年：6辆</w:t>
            </w:r>
          </w:p>
          <w:p>
            <w:pPr>
              <w:adjustRightInd w:val="0"/>
              <w:snapToGrid w:val="0"/>
              <w:jc w:val="center"/>
              <w:rPr>
                <w:rFonts w:eastAsia="仿宋"/>
                <w:kern w:val="0"/>
                <w:sz w:val="24"/>
              </w:rPr>
            </w:pPr>
            <w:r>
              <w:rPr>
                <w:rFonts w:eastAsia="仿宋"/>
                <w:kern w:val="0"/>
                <w:sz w:val="24"/>
              </w:rPr>
              <w:t>2025年：2辆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宁武县</w:t>
            </w:r>
          </w:p>
        </w:tc>
        <w:tc>
          <w:tcPr>
            <w:tcW w:w="3775" w:type="dxa"/>
            <w:vAlign w:val="center"/>
          </w:tcPr>
          <w:p>
            <w:pPr>
              <w:adjustRightInd w:val="0"/>
              <w:snapToGrid w:val="0"/>
              <w:jc w:val="center"/>
              <w:rPr>
                <w:rFonts w:eastAsia="仿宋"/>
                <w:kern w:val="0"/>
                <w:sz w:val="24"/>
              </w:rPr>
            </w:pPr>
            <w:r>
              <w:rPr>
                <w:rFonts w:eastAsia="仿宋"/>
                <w:kern w:val="0"/>
                <w:sz w:val="24"/>
              </w:rPr>
              <w:t>3</w:t>
            </w:r>
          </w:p>
        </w:tc>
        <w:tc>
          <w:tcPr>
            <w:tcW w:w="3631" w:type="dxa"/>
            <w:vAlign w:val="center"/>
          </w:tcPr>
          <w:p>
            <w:pPr>
              <w:adjustRightInd w:val="0"/>
              <w:snapToGrid w:val="0"/>
              <w:jc w:val="center"/>
              <w:rPr>
                <w:rFonts w:eastAsia="仿宋"/>
                <w:kern w:val="0"/>
                <w:sz w:val="24"/>
              </w:rPr>
            </w:pPr>
            <w:r>
              <w:rPr>
                <w:rFonts w:eastAsia="仿宋"/>
                <w:kern w:val="0"/>
                <w:sz w:val="24"/>
              </w:rPr>
              <w:t>2022年：2辆</w:t>
            </w:r>
          </w:p>
          <w:p>
            <w:pPr>
              <w:adjustRightInd w:val="0"/>
              <w:snapToGrid w:val="0"/>
              <w:jc w:val="center"/>
              <w:rPr>
                <w:rFonts w:eastAsia="仿宋"/>
                <w:kern w:val="0"/>
                <w:sz w:val="24"/>
              </w:rPr>
            </w:pPr>
            <w:r>
              <w:rPr>
                <w:rFonts w:eastAsia="仿宋"/>
                <w:kern w:val="0"/>
                <w:sz w:val="24"/>
              </w:rPr>
              <w:t>2023年：1辆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五台县</w:t>
            </w:r>
          </w:p>
        </w:tc>
        <w:tc>
          <w:tcPr>
            <w:tcW w:w="3775" w:type="dxa"/>
            <w:vAlign w:val="center"/>
          </w:tcPr>
          <w:p>
            <w:pPr>
              <w:adjustRightInd w:val="0"/>
              <w:snapToGrid w:val="0"/>
              <w:jc w:val="center"/>
              <w:rPr>
                <w:rFonts w:eastAsia="仿宋"/>
                <w:kern w:val="0"/>
                <w:sz w:val="24"/>
              </w:rPr>
            </w:pPr>
            <w:r>
              <w:rPr>
                <w:rFonts w:eastAsia="仿宋"/>
                <w:kern w:val="0"/>
                <w:sz w:val="24"/>
              </w:rPr>
              <w:t>2</w:t>
            </w:r>
          </w:p>
        </w:tc>
        <w:tc>
          <w:tcPr>
            <w:tcW w:w="3631" w:type="dxa"/>
            <w:vAlign w:val="center"/>
          </w:tcPr>
          <w:p>
            <w:pPr>
              <w:adjustRightInd w:val="0"/>
              <w:snapToGrid w:val="0"/>
              <w:jc w:val="center"/>
              <w:rPr>
                <w:rFonts w:eastAsia="仿宋"/>
                <w:kern w:val="0"/>
                <w:sz w:val="24"/>
              </w:rPr>
            </w:pPr>
            <w:r>
              <w:rPr>
                <w:rFonts w:eastAsia="仿宋"/>
                <w:kern w:val="0"/>
                <w:sz w:val="24"/>
              </w:rPr>
              <w:t>2022年：1辆</w:t>
            </w:r>
          </w:p>
          <w:p>
            <w:pPr>
              <w:adjustRightInd w:val="0"/>
              <w:snapToGrid w:val="0"/>
              <w:jc w:val="center"/>
              <w:rPr>
                <w:rFonts w:eastAsia="仿宋"/>
                <w:kern w:val="0"/>
                <w:sz w:val="24"/>
              </w:rPr>
            </w:pPr>
            <w:r>
              <w:rPr>
                <w:rFonts w:eastAsia="仿宋"/>
                <w:kern w:val="0"/>
                <w:sz w:val="24"/>
              </w:rPr>
              <w:t>2024年：1辆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五台山</w:t>
            </w:r>
          </w:p>
        </w:tc>
        <w:tc>
          <w:tcPr>
            <w:tcW w:w="3775" w:type="dxa"/>
            <w:vAlign w:val="center"/>
          </w:tcPr>
          <w:p>
            <w:pPr>
              <w:adjustRightInd w:val="0"/>
              <w:snapToGrid w:val="0"/>
              <w:jc w:val="center"/>
              <w:rPr>
                <w:rFonts w:eastAsia="仿宋"/>
                <w:kern w:val="0"/>
                <w:sz w:val="24"/>
              </w:rPr>
            </w:pPr>
            <w:r>
              <w:rPr>
                <w:rFonts w:eastAsia="仿宋"/>
                <w:kern w:val="0"/>
                <w:sz w:val="24"/>
              </w:rPr>
              <w:t>6</w:t>
            </w:r>
          </w:p>
        </w:tc>
        <w:tc>
          <w:tcPr>
            <w:tcW w:w="3631" w:type="dxa"/>
            <w:vAlign w:val="center"/>
          </w:tcPr>
          <w:p>
            <w:pPr>
              <w:adjustRightInd w:val="0"/>
              <w:snapToGrid w:val="0"/>
              <w:jc w:val="center"/>
              <w:rPr>
                <w:rFonts w:eastAsia="仿宋"/>
                <w:kern w:val="0"/>
                <w:sz w:val="24"/>
              </w:rPr>
            </w:pPr>
            <w:r>
              <w:rPr>
                <w:rFonts w:eastAsia="仿宋"/>
                <w:kern w:val="0"/>
                <w:sz w:val="24"/>
              </w:rPr>
              <w:t>2022年：4辆</w:t>
            </w:r>
          </w:p>
          <w:p>
            <w:pPr>
              <w:adjustRightInd w:val="0"/>
              <w:snapToGrid w:val="0"/>
              <w:jc w:val="center"/>
              <w:rPr>
                <w:rFonts w:eastAsia="仿宋"/>
                <w:kern w:val="0"/>
                <w:sz w:val="24"/>
              </w:rPr>
            </w:pPr>
            <w:r>
              <w:rPr>
                <w:rFonts w:eastAsia="仿宋"/>
                <w:kern w:val="0"/>
                <w:sz w:val="24"/>
              </w:rPr>
              <w:t>2024年：2辆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定襄县</w:t>
            </w:r>
          </w:p>
        </w:tc>
        <w:tc>
          <w:tcPr>
            <w:tcW w:w="3775" w:type="dxa"/>
            <w:vAlign w:val="center"/>
          </w:tcPr>
          <w:p>
            <w:pPr>
              <w:adjustRightInd w:val="0"/>
              <w:snapToGrid w:val="0"/>
              <w:jc w:val="center"/>
              <w:rPr>
                <w:rFonts w:eastAsia="仿宋"/>
                <w:kern w:val="0"/>
                <w:sz w:val="24"/>
              </w:rPr>
            </w:pPr>
            <w:r>
              <w:rPr>
                <w:rFonts w:eastAsia="仿宋"/>
                <w:kern w:val="0"/>
                <w:sz w:val="24"/>
              </w:rPr>
              <w:t>4</w:t>
            </w:r>
          </w:p>
        </w:tc>
        <w:tc>
          <w:tcPr>
            <w:tcW w:w="3631" w:type="dxa"/>
            <w:vAlign w:val="center"/>
          </w:tcPr>
          <w:p>
            <w:pPr>
              <w:adjustRightInd w:val="0"/>
              <w:snapToGrid w:val="0"/>
              <w:jc w:val="center"/>
              <w:rPr>
                <w:rFonts w:eastAsia="仿宋"/>
                <w:kern w:val="0"/>
                <w:sz w:val="24"/>
              </w:rPr>
            </w:pPr>
            <w:r>
              <w:rPr>
                <w:rFonts w:eastAsia="仿宋"/>
                <w:kern w:val="0"/>
                <w:sz w:val="24"/>
              </w:rPr>
              <w:t>2022年：2辆</w:t>
            </w:r>
          </w:p>
          <w:p>
            <w:pPr>
              <w:adjustRightInd w:val="0"/>
              <w:snapToGrid w:val="0"/>
              <w:jc w:val="center"/>
              <w:rPr>
                <w:rFonts w:eastAsia="仿宋"/>
                <w:kern w:val="0"/>
                <w:sz w:val="24"/>
              </w:rPr>
            </w:pPr>
            <w:r>
              <w:rPr>
                <w:rFonts w:eastAsia="仿宋"/>
                <w:kern w:val="0"/>
                <w:sz w:val="24"/>
              </w:rPr>
              <w:t>2023年：2辆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繁峙县</w:t>
            </w:r>
          </w:p>
        </w:tc>
        <w:tc>
          <w:tcPr>
            <w:tcW w:w="3775" w:type="dxa"/>
            <w:vAlign w:val="center"/>
          </w:tcPr>
          <w:p>
            <w:pPr>
              <w:adjustRightInd w:val="0"/>
              <w:snapToGrid w:val="0"/>
              <w:jc w:val="center"/>
              <w:rPr>
                <w:rFonts w:eastAsia="仿宋"/>
                <w:kern w:val="0"/>
                <w:sz w:val="24"/>
              </w:rPr>
            </w:pPr>
            <w:r>
              <w:rPr>
                <w:rFonts w:eastAsia="仿宋"/>
                <w:kern w:val="0"/>
                <w:sz w:val="24"/>
              </w:rPr>
              <w:t>8</w:t>
            </w:r>
          </w:p>
        </w:tc>
        <w:tc>
          <w:tcPr>
            <w:tcW w:w="3631" w:type="dxa"/>
            <w:vAlign w:val="center"/>
          </w:tcPr>
          <w:p>
            <w:pPr>
              <w:adjustRightInd w:val="0"/>
              <w:snapToGrid w:val="0"/>
              <w:jc w:val="center"/>
              <w:rPr>
                <w:rFonts w:eastAsia="仿宋"/>
                <w:kern w:val="0"/>
                <w:sz w:val="24"/>
              </w:rPr>
            </w:pPr>
            <w:r>
              <w:rPr>
                <w:rFonts w:eastAsia="仿宋"/>
                <w:kern w:val="0"/>
                <w:sz w:val="24"/>
              </w:rPr>
              <w:t>2023年：7辆</w:t>
            </w:r>
          </w:p>
          <w:p>
            <w:pPr>
              <w:adjustRightInd w:val="0"/>
              <w:snapToGrid w:val="0"/>
              <w:jc w:val="center"/>
              <w:rPr>
                <w:rFonts w:eastAsia="仿宋"/>
                <w:kern w:val="0"/>
                <w:sz w:val="24"/>
              </w:rPr>
            </w:pPr>
            <w:r>
              <w:rPr>
                <w:rFonts w:eastAsia="仿宋"/>
                <w:kern w:val="0"/>
                <w:sz w:val="24"/>
              </w:rPr>
              <w:t>2024年：1辆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河曲县</w:t>
            </w:r>
          </w:p>
        </w:tc>
        <w:tc>
          <w:tcPr>
            <w:tcW w:w="3775" w:type="dxa"/>
            <w:vAlign w:val="center"/>
          </w:tcPr>
          <w:p>
            <w:pPr>
              <w:adjustRightInd w:val="0"/>
              <w:snapToGrid w:val="0"/>
              <w:jc w:val="center"/>
              <w:rPr>
                <w:rFonts w:eastAsia="仿宋"/>
                <w:kern w:val="0"/>
                <w:sz w:val="24"/>
              </w:rPr>
            </w:pPr>
            <w:r>
              <w:rPr>
                <w:rFonts w:eastAsia="仿宋"/>
                <w:kern w:val="0"/>
                <w:sz w:val="24"/>
              </w:rPr>
              <w:t>3</w:t>
            </w:r>
          </w:p>
        </w:tc>
        <w:tc>
          <w:tcPr>
            <w:tcW w:w="3631" w:type="dxa"/>
            <w:vAlign w:val="center"/>
          </w:tcPr>
          <w:p>
            <w:pPr>
              <w:adjustRightInd w:val="0"/>
              <w:snapToGrid w:val="0"/>
              <w:jc w:val="center"/>
              <w:rPr>
                <w:rFonts w:eastAsia="仿宋"/>
                <w:kern w:val="0"/>
                <w:sz w:val="24"/>
              </w:rPr>
            </w:pPr>
            <w:r>
              <w:rPr>
                <w:rFonts w:eastAsia="仿宋"/>
                <w:kern w:val="0"/>
                <w:sz w:val="24"/>
              </w:rPr>
              <w:t>2022年：2辆</w:t>
            </w:r>
          </w:p>
          <w:p>
            <w:pPr>
              <w:adjustRightInd w:val="0"/>
              <w:snapToGrid w:val="0"/>
              <w:jc w:val="center"/>
              <w:rPr>
                <w:rFonts w:eastAsia="仿宋"/>
                <w:kern w:val="0"/>
                <w:sz w:val="24"/>
              </w:rPr>
            </w:pPr>
            <w:r>
              <w:rPr>
                <w:rFonts w:eastAsia="仿宋"/>
                <w:kern w:val="0"/>
                <w:sz w:val="24"/>
              </w:rPr>
              <w:t>2024年：1辆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0" w:type="dxa"/>
            <w:vAlign w:val="center"/>
          </w:tcPr>
          <w:p>
            <w:pPr>
              <w:adjustRightInd w:val="0"/>
              <w:snapToGrid w:val="0"/>
              <w:jc w:val="center"/>
              <w:rPr>
                <w:rFonts w:eastAsia="仿宋"/>
                <w:kern w:val="0"/>
                <w:sz w:val="24"/>
              </w:rPr>
            </w:pPr>
            <w:r>
              <w:rPr>
                <w:rFonts w:eastAsia="仿宋"/>
                <w:kern w:val="0"/>
                <w:sz w:val="24"/>
              </w:rPr>
              <w:t>保德县</w:t>
            </w:r>
          </w:p>
        </w:tc>
        <w:tc>
          <w:tcPr>
            <w:tcW w:w="3775" w:type="dxa"/>
            <w:vAlign w:val="center"/>
          </w:tcPr>
          <w:p>
            <w:pPr>
              <w:adjustRightInd w:val="0"/>
              <w:snapToGrid w:val="0"/>
              <w:jc w:val="center"/>
              <w:rPr>
                <w:rFonts w:eastAsia="仿宋"/>
                <w:kern w:val="0"/>
                <w:sz w:val="24"/>
              </w:rPr>
            </w:pPr>
            <w:r>
              <w:rPr>
                <w:rFonts w:eastAsia="仿宋"/>
                <w:kern w:val="0"/>
                <w:sz w:val="24"/>
              </w:rPr>
              <w:t>2</w:t>
            </w:r>
          </w:p>
        </w:tc>
        <w:tc>
          <w:tcPr>
            <w:tcW w:w="3631" w:type="dxa"/>
            <w:vAlign w:val="center"/>
          </w:tcPr>
          <w:p>
            <w:pPr>
              <w:adjustRightInd w:val="0"/>
              <w:snapToGrid w:val="0"/>
              <w:jc w:val="center"/>
              <w:rPr>
                <w:rFonts w:eastAsia="仿宋"/>
                <w:kern w:val="0"/>
                <w:sz w:val="24"/>
              </w:rPr>
            </w:pPr>
            <w:r>
              <w:rPr>
                <w:rFonts w:eastAsia="仿宋"/>
                <w:kern w:val="0"/>
                <w:sz w:val="24"/>
              </w:rPr>
              <w:t>2023年：1辆</w:t>
            </w:r>
          </w:p>
          <w:p>
            <w:pPr>
              <w:adjustRightInd w:val="0"/>
              <w:snapToGrid w:val="0"/>
              <w:jc w:val="center"/>
              <w:rPr>
                <w:rFonts w:eastAsia="仿宋"/>
                <w:kern w:val="0"/>
                <w:sz w:val="24"/>
              </w:rPr>
            </w:pPr>
            <w:r>
              <w:rPr>
                <w:rFonts w:eastAsia="仿宋"/>
                <w:kern w:val="0"/>
                <w:sz w:val="24"/>
              </w:rPr>
              <w:t>2024年：1辆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0" w:type="dxa"/>
            <w:vAlign w:val="center"/>
          </w:tcPr>
          <w:p>
            <w:pPr>
              <w:adjustRightInd w:val="0"/>
              <w:snapToGrid w:val="0"/>
              <w:jc w:val="center"/>
              <w:rPr>
                <w:rFonts w:eastAsia="仿宋"/>
                <w:kern w:val="0"/>
                <w:sz w:val="24"/>
              </w:rPr>
            </w:pPr>
            <w:r>
              <w:rPr>
                <w:rFonts w:eastAsia="仿宋"/>
                <w:kern w:val="0"/>
                <w:sz w:val="24"/>
              </w:rPr>
              <w:t>偏关县</w:t>
            </w:r>
          </w:p>
        </w:tc>
        <w:tc>
          <w:tcPr>
            <w:tcW w:w="3775" w:type="dxa"/>
            <w:vAlign w:val="center"/>
          </w:tcPr>
          <w:p>
            <w:pPr>
              <w:adjustRightInd w:val="0"/>
              <w:snapToGrid w:val="0"/>
              <w:jc w:val="center"/>
              <w:rPr>
                <w:rFonts w:eastAsia="仿宋"/>
                <w:kern w:val="0"/>
                <w:sz w:val="24"/>
              </w:rPr>
            </w:pPr>
            <w:r>
              <w:rPr>
                <w:rFonts w:eastAsia="仿宋"/>
                <w:kern w:val="0"/>
                <w:sz w:val="24"/>
              </w:rPr>
              <w:t>2</w:t>
            </w:r>
          </w:p>
        </w:tc>
        <w:tc>
          <w:tcPr>
            <w:tcW w:w="3631" w:type="dxa"/>
            <w:vAlign w:val="center"/>
          </w:tcPr>
          <w:p>
            <w:pPr>
              <w:adjustRightInd w:val="0"/>
              <w:snapToGrid w:val="0"/>
              <w:jc w:val="center"/>
              <w:rPr>
                <w:rFonts w:eastAsia="仿宋"/>
                <w:kern w:val="0"/>
                <w:sz w:val="24"/>
              </w:rPr>
            </w:pPr>
            <w:r>
              <w:rPr>
                <w:rFonts w:eastAsia="仿宋"/>
                <w:kern w:val="0"/>
                <w:sz w:val="24"/>
              </w:rPr>
              <w:t>2023年：2辆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0" w:type="dxa"/>
            <w:vAlign w:val="center"/>
          </w:tcPr>
          <w:p>
            <w:pPr>
              <w:adjustRightInd w:val="0"/>
              <w:snapToGrid w:val="0"/>
              <w:jc w:val="center"/>
              <w:rPr>
                <w:rFonts w:eastAsia="仿宋"/>
                <w:kern w:val="0"/>
                <w:sz w:val="24"/>
              </w:rPr>
            </w:pPr>
            <w:r>
              <w:rPr>
                <w:rFonts w:eastAsia="仿宋"/>
                <w:kern w:val="0"/>
                <w:sz w:val="24"/>
              </w:rPr>
              <w:t>静乐县</w:t>
            </w:r>
          </w:p>
        </w:tc>
        <w:tc>
          <w:tcPr>
            <w:tcW w:w="3775" w:type="dxa"/>
            <w:vAlign w:val="center"/>
          </w:tcPr>
          <w:p>
            <w:pPr>
              <w:adjustRightInd w:val="0"/>
              <w:snapToGrid w:val="0"/>
              <w:jc w:val="center"/>
              <w:rPr>
                <w:rFonts w:eastAsia="仿宋"/>
                <w:kern w:val="0"/>
                <w:sz w:val="24"/>
              </w:rPr>
            </w:pPr>
            <w:r>
              <w:rPr>
                <w:rFonts w:eastAsia="仿宋"/>
                <w:kern w:val="0"/>
                <w:sz w:val="24"/>
              </w:rPr>
              <w:t>2</w:t>
            </w:r>
          </w:p>
        </w:tc>
        <w:tc>
          <w:tcPr>
            <w:tcW w:w="3631" w:type="dxa"/>
            <w:vAlign w:val="center"/>
          </w:tcPr>
          <w:p>
            <w:pPr>
              <w:adjustRightInd w:val="0"/>
              <w:snapToGrid w:val="0"/>
              <w:jc w:val="center"/>
              <w:rPr>
                <w:rFonts w:eastAsia="仿宋"/>
                <w:kern w:val="0"/>
                <w:sz w:val="24"/>
              </w:rPr>
            </w:pPr>
            <w:r>
              <w:rPr>
                <w:rFonts w:eastAsia="仿宋"/>
                <w:kern w:val="0"/>
                <w:sz w:val="24"/>
              </w:rPr>
              <w:t>2023年：2辆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40" w:type="dxa"/>
            <w:vAlign w:val="center"/>
          </w:tcPr>
          <w:p>
            <w:pPr>
              <w:adjustRightInd w:val="0"/>
              <w:snapToGrid w:val="0"/>
              <w:jc w:val="center"/>
              <w:rPr>
                <w:rFonts w:eastAsia="仿宋"/>
                <w:kern w:val="0"/>
                <w:sz w:val="24"/>
              </w:rPr>
            </w:pPr>
            <w:r>
              <w:rPr>
                <w:rFonts w:eastAsia="仿宋"/>
                <w:kern w:val="0"/>
                <w:sz w:val="24"/>
              </w:rPr>
              <w:t>神池县</w:t>
            </w:r>
          </w:p>
        </w:tc>
        <w:tc>
          <w:tcPr>
            <w:tcW w:w="3775" w:type="dxa"/>
            <w:vAlign w:val="center"/>
          </w:tcPr>
          <w:p>
            <w:pPr>
              <w:adjustRightInd w:val="0"/>
              <w:snapToGrid w:val="0"/>
              <w:jc w:val="center"/>
              <w:rPr>
                <w:rFonts w:eastAsia="仿宋"/>
                <w:kern w:val="0"/>
                <w:sz w:val="24"/>
              </w:rPr>
            </w:pPr>
            <w:r>
              <w:rPr>
                <w:rFonts w:eastAsia="仿宋"/>
                <w:kern w:val="0"/>
                <w:sz w:val="24"/>
              </w:rPr>
              <w:t>2</w:t>
            </w:r>
          </w:p>
        </w:tc>
        <w:tc>
          <w:tcPr>
            <w:tcW w:w="3631" w:type="dxa"/>
            <w:vAlign w:val="center"/>
          </w:tcPr>
          <w:p>
            <w:pPr>
              <w:adjustRightInd w:val="0"/>
              <w:snapToGrid w:val="0"/>
              <w:jc w:val="center"/>
              <w:rPr>
                <w:rFonts w:eastAsia="仿宋"/>
                <w:kern w:val="0"/>
                <w:sz w:val="24"/>
              </w:rPr>
            </w:pPr>
            <w:r>
              <w:rPr>
                <w:rFonts w:eastAsia="仿宋"/>
                <w:kern w:val="0"/>
                <w:sz w:val="24"/>
              </w:rPr>
              <w:t>2022年：1辆</w:t>
            </w:r>
          </w:p>
          <w:p>
            <w:pPr>
              <w:adjustRightInd w:val="0"/>
              <w:snapToGrid w:val="0"/>
              <w:jc w:val="center"/>
              <w:rPr>
                <w:rFonts w:eastAsia="仿宋"/>
                <w:kern w:val="0"/>
                <w:sz w:val="24"/>
              </w:rPr>
            </w:pPr>
            <w:r>
              <w:rPr>
                <w:rFonts w:eastAsia="仿宋"/>
                <w:kern w:val="0"/>
                <w:sz w:val="24"/>
              </w:rPr>
              <w:t>2023年：1辆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40" w:type="dxa"/>
            <w:vAlign w:val="center"/>
          </w:tcPr>
          <w:p>
            <w:pPr>
              <w:adjustRightInd w:val="0"/>
              <w:snapToGrid w:val="0"/>
              <w:jc w:val="center"/>
              <w:rPr>
                <w:rFonts w:eastAsia="仿宋"/>
                <w:kern w:val="0"/>
                <w:sz w:val="24"/>
              </w:rPr>
            </w:pPr>
            <w:r>
              <w:rPr>
                <w:rFonts w:eastAsia="仿宋"/>
                <w:kern w:val="0"/>
                <w:sz w:val="24"/>
              </w:rPr>
              <w:t>代  县</w:t>
            </w:r>
          </w:p>
        </w:tc>
        <w:tc>
          <w:tcPr>
            <w:tcW w:w="3775" w:type="dxa"/>
            <w:vAlign w:val="center"/>
          </w:tcPr>
          <w:p>
            <w:pPr>
              <w:adjustRightInd w:val="0"/>
              <w:snapToGrid w:val="0"/>
              <w:jc w:val="center"/>
              <w:rPr>
                <w:rFonts w:eastAsia="仿宋"/>
                <w:kern w:val="0"/>
                <w:sz w:val="24"/>
              </w:rPr>
            </w:pPr>
            <w:r>
              <w:rPr>
                <w:rFonts w:eastAsia="仿宋"/>
                <w:kern w:val="0"/>
                <w:sz w:val="24"/>
              </w:rPr>
              <w:t>5</w:t>
            </w:r>
          </w:p>
        </w:tc>
        <w:tc>
          <w:tcPr>
            <w:tcW w:w="3631" w:type="dxa"/>
            <w:vAlign w:val="center"/>
          </w:tcPr>
          <w:p>
            <w:pPr>
              <w:adjustRightInd w:val="0"/>
              <w:snapToGrid w:val="0"/>
              <w:jc w:val="center"/>
              <w:rPr>
                <w:rFonts w:eastAsia="仿宋"/>
                <w:kern w:val="0"/>
                <w:sz w:val="24"/>
              </w:rPr>
            </w:pPr>
            <w:r>
              <w:rPr>
                <w:rFonts w:eastAsia="仿宋"/>
                <w:kern w:val="0"/>
                <w:sz w:val="24"/>
              </w:rPr>
              <w:t>2024年：5辆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540" w:type="dxa"/>
            <w:vAlign w:val="center"/>
          </w:tcPr>
          <w:p>
            <w:pPr>
              <w:adjustRightInd w:val="0"/>
              <w:snapToGrid w:val="0"/>
              <w:jc w:val="center"/>
              <w:rPr>
                <w:rFonts w:eastAsia="仿宋"/>
                <w:kern w:val="0"/>
                <w:sz w:val="24"/>
              </w:rPr>
            </w:pPr>
            <w:r>
              <w:rPr>
                <w:rFonts w:eastAsia="仿宋"/>
                <w:kern w:val="0"/>
                <w:sz w:val="24"/>
              </w:rPr>
              <w:t>五寨县</w:t>
            </w:r>
          </w:p>
        </w:tc>
        <w:tc>
          <w:tcPr>
            <w:tcW w:w="3775" w:type="dxa"/>
            <w:vAlign w:val="center"/>
          </w:tcPr>
          <w:p>
            <w:pPr>
              <w:adjustRightInd w:val="0"/>
              <w:snapToGrid w:val="0"/>
              <w:jc w:val="center"/>
              <w:rPr>
                <w:rFonts w:eastAsia="仿宋"/>
                <w:kern w:val="0"/>
                <w:sz w:val="24"/>
              </w:rPr>
            </w:pPr>
            <w:r>
              <w:rPr>
                <w:rFonts w:eastAsia="仿宋"/>
                <w:kern w:val="0"/>
                <w:sz w:val="24"/>
              </w:rPr>
              <w:t>3</w:t>
            </w:r>
          </w:p>
        </w:tc>
        <w:tc>
          <w:tcPr>
            <w:tcW w:w="3631" w:type="dxa"/>
            <w:vAlign w:val="center"/>
          </w:tcPr>
          <w:p>
            <w:pPr>
              <w:adjustRightInd w:val="0"/>
              <w:snapToGrid w:val="0"/>
              <w:jc w:val="center"/>
              <w:rPr>
                <w:rFonts w:eastAsia="仿宋"/>
                <w:kern w:val="0"/>
                <w:sz w:val="24"/>
              </w:rPr>
            </w:pPr>
            <w:r>
              <w:rPr>
                <w:rFonts w:eastAsia="仿宋"/>
                <w:kern w:val="0"/>
                <w:sz w:val="24"/>
              </w:rPr>
              <w:t>2023年：1辆</w:t>
            </w:r>
          </w:p>
          <w:p>
            <w:pPr>
              <w:adjustRightInd w:val="0"/>
              <w:snapToGrid w:val="0"/>
              <w:jc w:val="center"/>
              <w:rPr>
                <w:rFonts w:eastAsia="仿宋"/>
                <w:kern w:val="0"/>
                <w:sz w:val="24"/>
              </w:rPr>
            </w:pPr>
            <w:r>
              <w:rPr>
                <w:rFonts w:eastAsia="仿宋"/>
                <w:kern w:val="0"/>
                <w:sz w:val="24"/>
              </w:rPr>
              <w:t>2024年：1辆</w:t>
            </w:r>
          </w:p>
          <w:p>
            <w:pPr>
              <w:adjustRightInd w:val="0"/>
              <w:snapToGrid w:val="0"/>
              <w:jc w:val="center"/>
              <w:rPr>
                <w:rFonts w:eastAsia="仿宋"/>
                <w:kern w:val="0"/>
                <w:sz w:val="24"/>
              </w:rPr>
            </w:pPr>
            <w:r>
              <w:rPr>
                <w:rFonts w:eastAsia="仿宋"/>
                <w:kern w:val="0"/>
                <w:sz w:val="24"/>
              </w:rPr>
              <w:t>2025年：1辆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40" w:type="dxa"/>
            <w:vAlign w:val="center"/>
          </w:tcPr>
          <w:p>
            <w:pPr>
              <w:adjustRightInd w:val="0"/>
              <w:snapToGrid w:val="0"/>
              <w:jc w:val="center"/>
              <w:rPr>
                <w:rFonts w:eastAsia="仿宋"/>
                <w:kern w:val="0"/>
                <w:sz w:val="24"/>
              </w:rPr>
            </w:pPr>
            <w:r>
              <w:rPr>
                <w:rFonts w:eastAsia="仿宋"/>
                <w:kern w:val="0"/>
                <w:sz w:val="24"/>
              </w:rPr>
              <w:t>岢岚县</w:t>
            </w:r>
          </w:p>
        </w:tc>
        <w:tc>
          <w:tcPr>
            <w:tcW w:w="3775" w:type="dxa"/>
            <w:vAlign w:val="center"/>
          </w:tcPr>
          <w:p>
            <w:pPr>
              <w:adjustRightInd w:val="0"/>
              <w:snapToGrid w:val="0"/>
              <w:jc w:val="center"/>
              <w:rPr>
                <w:rFonts w:eastAsia="仿宋"/>
                <w:kern w:val="0"/>
                <w:sz w:val="24"/>
              </w:rPr>
            </w:pPr>
            <w:r>
              <w:rPr>
                <w:rFonts w:eastAsia="仿宋"/>
                <w:kern w:val="0"/>
                <w:sz w:val="24"/>
              </w:rPr>
              <w:t>3</w:t>
            </w:r>
          </w:p>
        </w:tc>
        <w:tc>
          <w:tcPr>
            <w:tcW w:w="3631" w:type="dxa"/>
            <w:vAlign w:val="center"/>
          </w:tcPr>
          <w:p>
            <w:pPr>
              <w:adjustRightInd w:val="0"/>
              <w:snapToGrid w:val="0"/>
              <w:jc w:val="center"/>
              <w:rPr>
                <w:rFonts w:eastAsia="仿宋"/>
                <w:kern w:val="0"/>
                <w:sz w:val="24"/>
              </w:rPr>
            </w:pPr>
            <w:r>
              <w:rPr>
                <w:rFonts w:eastAsia="仿宋"/>
                <w:kern w:val="0"/>
                <w:sz w:val="24"/>
              </w:rPr>
              <w:t>2023年：1辆</w:t>
            </w:r>
          </w:p>
          <w:p>
            <w:pPr>
              <w:adjustRightInd w:val="0"/>
              <w:snapToGrid w:val="0"/>
              <w:jc w:val="center"/>
              <w:rPr>
                <w:rFonts w:eastAsia="仿宋"/>
                <w:kern w:val="0"/>
                <w:sz w:val="24"/>
              </w:rPr>
            </w:pPr>
            <w:r>
              <w:rPr>
                <w:rFonts w:eastAsia="仿宋"/>
                <w:kern w:val="0"/>
                <w:sz w:val="24"/>
              </w:rPr>
              <w:t>2024年：1辆</w:t>
            </w:r>
          </w:p>
          <w:p>
            <w:pPr>
              <w:adjustRightInd w:val="0"/>
              <w:snapToGrid w:val="0"/>
              <w:jc w:val="center"/>
              <w:rPr>
                <w:rFonts w:eastAsia="仿宋"/>
                <w:kern w:val="0"/>
                <w:sz w:val="24"/>
              </w:rPr>
            </w:pPr>
            <w:r>
              <w:rPr>
                <w:rFonts w:eastAsia="仿宋"/>
                <w:kern w:val="0"/>
                <w:sz w:val="24"/>
              </w:rPr>
              <w:t>2025年：1辆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40" w:type="dxa"/>
            <w:vAlign w:val="center"/>
          </w:tcPr>
          <w:p>
            <w:pPr>
              <w:adjustRightInd w:val="0"/>
              <w:snapToGrid w:val="0"/>
              <w:jc w:val="center"/>
              <w:rPr>
                <w:rFonts w:eastAsia="仿宋"/>
                <w:kern w:val="0"/>
                <w:sz w:val="24"/>
              </w:rPr>
            </w:pPr>
            <w:r>
              <w:rPr>
                <w:rFonts w:eastAsia="仿宋"/>
                <w:kern w:val="0"/>
                <w:sz w:val="24"/>
              </w:rPr>
              <w:t>合计</w:t>
            </w:r>
          </w:p>
        </w:tc>
        <w:tc>
          <w:tcPr>
            <w:tcW w:w="3775" w:type="dxa"/>
            <w:vAlign w:val="center"/>
          </w:tcPr>
          <w:p>
            <w:pPr>
              <w:adjustRightInd w:val="0"/>
              <w:snapToGrid w:val="0"/>
              <w:jc w:val="center"/>
              <w:rPr>
                <w:rFonts w:eastAsia="仿宋"/>
                <w:kern w:val="0"/>
                <w:sz w:val="24"/>
              </w:rPr>
            </w:pPr>
            <w:r>
              <w:rPr>
                <w:rFonts w:eastAsia="仿宋"/>
                <w:kern w:val="0"/>
                <w:sz w:val="24"/>
              </w:rPr>
              <w:t>97</w:t>
            </w:r>
          </w:p>
        </w:tc>
        <w:tc>
          <w:tcPr>
            <w:tcW w:w="3631" w:type="dxa"/>
            <w:vAlign w:val="center"/>
          </w:tcPr>
          <w:p>
            <w:pPr>
              <w:adjustRightInd w:val="0"/>
              <w:snapToGrid w:val="0"/>
              <w:jc w:val="center"/>
              <w:rPr>
                <w:rFonts w:eastAsia="仿宋"/>
                <w:kern w:val="0"/>
                <w:sz w:val="24"/>
              </w:rPr>
            </w:pPr>
          </w:p>
        </w:tc>
      </w:tr>
    </w:tbl>
    <w:p>
      <w:pPr>
        <w:adjustRightInd w:val="0"/>
        <w:snapToGrid w:val="0"/>
        <w:spacing w:line="560" w:lineRule="exact"/>
        <w:ind w:firstLine="640" w:firstLineChars="200"/>
        <w:rPr>
          <w:rFonts w:ascii="楷体_GB2312" w:eastAsia="楷体_GB2312"/>
          <w:kern w:val="32"/>
          <w:sz w:val="32"/>
          <w:szCs w:val="32"/>
        </w:rPr>
      </w:pPr>
      <w:r>
        <w:rPr>
          <w:rFonts w:hint="eastAsia" w:ascii="楷体_GB2312" w:eastAsia="楷体_GB2312"/>
          <w:kern w:val="32"/>
          <w:sz w:val="32"/>
          <w:szCs w:val="32"/>
        </w:rPr>
        <w:t>（五）战勤装备物资综合支撑工程</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以建成市、县两级消防救援战勤保障体系为目标，构建“中心+辐射”新型队站布防保障模式，形成“市内1小时、县（市、区）内半小时”保障圈。2025年前完成市级应急装备物资储备库建设、运输车辆配备任务，按照储备计划完成应急物资储备。加强模块化、智能化、机动性应急装备物资储备以及专业运输车辆配备。建设市域战勤保障基地、市域应急救援装备技术保障平台。</w:t>
      </w:r>
    </w:p>
    <w:p>
      <w:pPr>
        <w:adjustRightInd w:val="0"/>
        <w:snapToGrid w:val="0"/>
        <w:spacing w:line="560" w:lineRule="exact"/>
        <w:ind w:firstLine="640" w:firstLineChars="200"/>
        <w:rPr>
          <w:rFonts w:eastAsia="仿宋_GB2312"/>
          <w:kern w:val="32"/>
          <w:sz w:val="32"/>
          <w:szCs w:val="32"/>
        </w:rPr>
      </w:pPr>
      <w:r>
        <w:rPr>
          <w:rFonts w:eastAsia="仿宋_GB2312"/>
          <w:kern w:val="32"/>
          <w:sz w:val="32"/>
          <w:szCs w:val="32"/>
        </w:rPr>
        <w:t>按照“全灾种、大应急”要求，结合本辖区多发灾害特点和任务需要，加强通用装备物资和分类装备物资储备，市消防救援支队重点加强山岳救援应急装备物资储备，重点加强高层建筑灭火作战应急装备物资储备。（包括后勤供给、装备维修、通信保障、无人机侦察等功能编组）。（责任单位：市应急局、市防震减灾中心、市规划和自然资源局、市消防救援支队）</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46" w:type="dxa"/>
          </w:tcPr>
          <w:p>
            <w:pPr>
              <w:spacing w:line="360" w:lineRule="auto"/>
              <w:jc w:val="center"/>
              <w:rPr>
                <w:rFonts w:eastAsia="黑体"/>
                <w:kern w:val="32"/>
                <w:sz w:val="24"/>
              </w:rPr>
            </w:pPr>
            <w:r>
              <w:rPr>
                <w:rFonts w:hAnsi="黑体" w:eastAsia="黑体"/>
                <w:bCs/>
                <w:kern w:val="0"/>
                <w:sz w:val="24"/>
              </w:rPr>
              <w:t>专栏</w:t>
            </w:r>
            <w:r>
              <w:rPr>
                <w:rFonts w:eastAsia="黑体"/>
                <w:bCs/>
                <w:kern w:val="0"/>
                <w:sz w:val="24"/>
              </w:rPr>
              <w:t>5</w:t>
            </w:r>
            <w:r>
              <w:rPr>
                <w:rFonts w:hint="eastAsia" w:eastAsia="黑体"/>
                <w:bCs/>
                <w:kern w:val="0"/>
                <w:sz w:val="24"/>
              </w:rPr>
              <w:t xml:space="preserve">  </w:t>
            </w:r>
            <w:r>
              <w:rPr>
                <w:rFonts w:hAnsi="黑体" w:eastAsia="黑体"/>
                <w:bCs/>
                <w:kern w:val="0"/>
                <w:sz w:val="24"/>
              </w:rPr>
              <w:t>战勤装备物资综合支撑工程任务清单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946" w:type="dxa"/>
            <w:vAlign w:val="center"/>
          </w:tcPr>
          <w:p>
            <w:pPr>
              <w:adjustRightInd w:val="0"/>
              <w:snapToGrid w:val="0"/>
              <w:ind w:firstLine="480" w:firstLineChars="200"/>
              <w:rPr>
                <w:rFonts w:eastAsia="仿宋"/>
                <w:b/>
                <w:bCs/>
                <w:kern w:val="0"/>
                <w:sz w:val="24"/>
              </w:rPr>
            </w:pPr>
            <w:r>
              <w:rPr>
                <w:rFonts w:eastAsia="仿宋"/>
                <w:kern w:val="0"/>
                <w:sz w:val="24"/>
              </w:rPr>
              <w:t>“十四五”期间，根据忻州市辖区多发灾害特点和任务需要，分战区建立战勤保障物资储备，配备满足物资仓储、应急运输、油料供给、卫勤保障、技术服务等功能模块的专勤消防车及装卸设施，提升灾害事故灭火救援遂行保障能力。到2022年，建立忻府区整体战勤保障体系，并配备一定量的保障物资；到2023年，完成繁峙县、保德县、宁武县三个分保障存储点的建设工作，并配备一定量的保障物资；到2025年，实体化运行忻州市消防战勤保障体系，补充补齐日常消防设施等保障物品。</w:t>
            </w:r>
          </w:p>
        </w:tc>
      </w:tr>
    </w:tbl>
    <w:p>
      <w:pPr>
        <w:adjustRightInd w:val="0"/>
        <w:snapToGrid w:val="0"/>
        <w:spacing w:line="600" w:lineRule="exact"/>
        <w:ind w:firstLine="640" w:firstLineChars="200"/>
        <w:rPr>
          <w:rFonts w:ascii="楷体_GB2312" w:eastAsia="楷体_GB2312"/>
          <w:kern w:val="32"/>
          <w:sz w:val="32"/>
          <w:szCs w:val="32"/>
        </w:rPr>
      </w:pPr>
      <w:r>
        <w:rPr>
          <w:rFonts w:hint="eastAsia" w:ascii="楷体_GB2312" w:eastAsia="楷体_GB2312"/>
          <w:kern w:val="32"/>
          <w:sz w:val="32"/>
          <w:szCs w:val="32"/>
        </w:rPr>
        <w:t>（六）应急救援训战效能提升工程</w:t>
      </w:r>
    </w:p>
    <w:p>
      <w:pPr>
        <w:adjustRightInd w:val="0"/>
        <w:snapToGrid w:val="0"/>
        <w:spacing w:line="600" w:lineRule="exact"/>
        <w:ind w:firstLine="640" w:firstLineChars="200"/>
        <w:rPr>
          <w:rFonts w:eastAsia="仿宋_GB2312"/>
          <w:kern w:val="32"/>
          <w:sz w:val="32"/>
          <w:szCs w:val="32"/>
        </w:rPr>
      </w:pPr>
      <w:r>
        <w:rPr>
          <w:rFonts w:eastAsia="仿宋_GB2312"/>
          <w:kern w:val="32"/>
          <w:sz w:val="32"/>
          <w:szCs w:val="32"/>
        </w:rPr>
        <w:t>根据消防实战训练和人才培训需要，按照《消防训练基地建设标准》，建立市级消防训练基地，强化各级训练和战勤保障力量建设，明确各训练和战勤保障基地的建设规模、项目构成、设备配置、物资储备。推进实战化、模拟化训练设施建设，转变传统训练模式，提升事故处置能力专业化，市消防救援支队训练基地侧重于辖区内重点保卫对象和多发灾害事故应急演练。（责任单位：市消防救援支队）</w:t>
      </w:r>
    </w:p>
    <w:p>
      <w:pPr>
        <w:adjustRightInd w:val="0"/>
        <w:snapToGrid w:val="0"/>
        <w:spacing w:line="600" w:lineRule="exact"/>
        <w:ind w:firstLine="640" w:firstLineChars="200"/>
        <w:rPr>
          <w:rFonts w:ascii="楷体_GB2312" w:eastAsia="楷体_GB2312"/>
          <w:kern w:val="32"/>
          <w:sz w:val="32"/>
          <w:szCs w:val="32"/>
        </w:rPr>
      </w:pPr>
      <w:r>
        <w:rPr>
          <w:rFonts w:hint="eastAsia" w:ascii="楷体_GB2312" w:eastAsia="楷体_GB2312"/>
          <w:kern w:val="32"/>
          <w:sz w:val="32"/>
          <w:szCs w:val="32"/>
        </w:rPr>
        <w:t>（七）科技信息化创新引领工程</w:t>
      </w:r>
    </w:p>
    <w:p>
      <w:pPr>
        <w:adjustRightInd w:val="0"/>
        <w:snapToGrid w:val="0"/>
        <w:spacing w:line="600" w:lineRule="exact"/>
        <w:ind w:firstLine="640" w:firstLineChars="200"/>
        <w:rPr>
          <w:rFonts w:eastAsia="仿宋_GB2312"/>
          <w:kern w:val="32"/>
          <w:sz w:val="32"/>
          <w:szCs w:val="32"/>
        </w:rPr>
      </w:pPr>
      <w:r>
        <w:rPr>
          <w:rFonts w:eastAsia="仿宋_GB2312"/>
          <w:kern w:val="32"/>
          <w:sz w:val="32"/>
          <w:szCs w:val="32"/>
        </w:rPr>
        <w:t>依托国家消防救援局新型消防信息化支撑平台，升级信息化网络和基础设施。加强市消防救援支队应急救援指挥平台建设。加强机动力量调度指挥平台和信息通信建设。（责任单位：市消防救援支队、市工信局）</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46" w:type="dxa"/>
            <w:vAlign w:val="center"/>
          </w:tcPr>
          <w:p>
            <w:pPr>
              <w:adjustRightInd w:val="0"/>
              <w:snapToGrid w:val="0"/>
              <w:spacing w:line="300" w:lineRule="exact"/>
              <w:jc w:val="center"/>
              <w:rPr>
                <w:rFonts w:eastAsia="黑体"/>
                <w:kern w:val="32"/>
                <w:sz w:val="24"/>
              </w:rPr>
            </w:pPr>
            <w:r>
              <w:rPr>
                <w:rFonts w:hAnsi="黑体" w:eastAsia="黑体"/>
                <w:bCs/>
                <w:kern w:val="0"/>
                <w:sz w:val="24"/>
              </w:rPr>
              <w:t>专栏</w:t>
            </w:r>
            <w:r>
              <w:rPr>
                <w:rFonts w:eastAsia="黑体"/>
                <w:bCs/>
                <w:kern w:val="0"/>
                <w:sz w:val="24"/>
              </w:rPr>
              <w:t xml:space="preserve">6 </w:t>
            </w:r>
            <w:r>
              <w:rPr>
                <w:rFonts w:hint="eastAsia" w:eastAsia="黑体"/>
                <w:bCs/>
                <w:kern w:val="0"/>
                <w:sz w:val="24"/>
              </w:rPr>
              <w:t xml:space="preserve"> </w:t>
            </w:r>
            <w:r>
              <w:rPr>
                <w:rFonts w:hAnsi="黑体" w:eastAsia="黑体"/>
                <w:bCs/>
                <w:kern w:val="0"/>
                <w:sz w:val="24"/>
              </w:rPr>
              <w:t>科技信息化创新引领工程任务清单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1" w:hRule="atLeast"/>
        </w:trPr>
        <w:tc>
          <w:tcPr>
            <w:tcW w:w="8946" w:type="dxa"/>
            <w:vAlign w:val="center"/>
          </w:tcPr>
          <w:p>
            <w:pPr>
              <w:adjustRightInd w:val="0"/>
              <w:snapToGrid w:val="0"/>
              <w:spacing w:line="360" w:lineRule="exact"/>
              <w:ind w:firstLine="480" w:firstLineChars="200"/>
              <w:rPr>
                <w:rFonts w:eastAsia="仿宋_GB2312"/>
                <w:kern w:val="32"/>
                <w:sz w:val="24"/>
              </w:rPr>
            </w:pPr>
            <w:r>
              <w:rPr>
                <w:rFonts w:eastAsia="仿宋_GB2312"/>
                <w:kern w:val="32"/>
                <w:sz w:val="24"/>
              </w:rPr>
              <w:t>结合“智慧消防”发展基础和业务需求，形成“四横四纵”的总体框架，规划建设三大平台：</w:t>
            </w:r>
          </w:p>
          <w:p>
            <w:pPr>
              <w:adjustRightInd w:val="0"/>
              <w:snapToGrid w:val="0"/>
              <w:spacing w:line="360" w:lineRule="exact"/>
              <w:ind w:firstLine="472" w:firstLineChars="196"/>
              <w:rPr>
                <w:rFonts w:eastAsia="仿宋_GB2312"/>
                <w:kern w:val="32"/>
                <w:sz w:val="24"/>
              </w:rPr>
            </w:pPr>
            <w:r>
              <w:rPr>
                <w:rFonts w:eastAsia="仿宋_GB2312"/>
                <w:b/>
                <w:kern w:val="32"/>
                <w:sz w:val="24"/>
              </w:rPr>
              <w:t>三大平台：</w:t>
            </w:r>
            <w:r>
              <w:rPr>
                <w:rFonts w:eastAsia="仿宋_GB2312"/>
                <w:kern w:val="32"/>
                <w:sz w:val="24"/>
              </w:rPr>
              <w:t>1个“智慧消防”智能管控平台、1个数据资源共享管理平台、1个火灾监测预警预报平台。</w:t>
            </w:r>
          </w:p>
          <w:p>
            <w:pPr>
              <w:adjustRightInd w:val="0"/>
              <w:snapToGrid w:val="0"/>
              <w:spacing w:line="360" w:lineRule="exact"/>
              <w:ind w:firstLine="472" w:firstLineChars="196"/>
              <w:rPr>
                <w:rFonts w:eastAsia="仿宋_GB2312"/>
                <w:kern w:val="32"/>
                <w:sz w:val="24"/>
              </w:rPr>
            </w:pPr>
            <w:r>
              <w:rPr>
                <w:rFonts w:eastAsia="仿宋_GB2312"/>
                <w:b/>
                <w:kern w:val="32"/>
                <w:sz w:val="24"/>
              </w:rPr>
              <w:t>四横四纵：</w:t>
            </w:r>
            <w:r>
              <w:rPr>
                <w:rFonts w:eastAsia="仿宋_GB2312"/>
                <w:kern w:val="32"/>
                <w:sz w:val="24"/>
              </w:rPr>
              <w:t>基础设施、数据资源、应用支撑、业务应用；政策制度体系、标准规范体系、组织保障体系、网络安全体系。</w:t>
            </w:r>
          </w:p>
          <w:p>
            <w:pPr>
              <w:adjustRightInd w:val="0"/>
              <w:snapToGrid w:val="0"/>
              <w:spacing w:line="360" w:lineRule="exact"/>
              <w:ind w:firstLine="482" w:firstLineChars="200"/>
              <w:rPr>
                <w:rFonts w:eastAsia="仿宋_GB2312"/>
                <w:kern w:val="32"/>
                <w:sz w:val="24"/>
              </w:rPr>
            </w:pPr>
            <w:r>
              <w:rPr>
                <w:rFonts w:eastAsia="仿宋_GB2312"/>
                <w:b/>
                <w:kern w:val="32"/>
                <w:sz w:val="24"/>
              </w:rPr>
              <w:t>城市高点监控建设：</w:t>
            </w:r>
            <w:r>
              <w:rPr>
                <w:rFonts w:eastAsia="仿宋_GB2312"/>
                <w:kern w:val="32"/>
                <w:sz w:val="24"/>
              </w:rPr>
              <w:t>2024年前，建成全市城市高点消防监控AI预警平台，研判分析城市火灾规律，实现平时城市火灾的预警研判和战时火灾的实时监控。</w:t>
            </w:r>
          </w:p>
          <w:p>
            <w:pPr>
              <w:adjustRightInd w:val="0"/>
              <w:snapToGrid w:val="0"/>
              <w:spacing w:line="360" w:lineRule="exact"/>
              <w:ind w:firstLine="472" w:firstLineChars="196"/>
              <w:rPr>
                <w:rFonts w:eastAsia="仿宋_GB2312"/>
                <w:kern w:val="32"/>
                <w:sz w:val="24"/>
              </w:rPr>
            </w:pPr>
            <w:r>
              <w:rPr>
                <w:rFonts w:eastAsia="仿宋_GB2312"/>
                <w:b/>
                <w:kern w:val="32"/>
                <w:sz w:val="24"/>
              </w:rPr>
              <w:t>无人机实景指挥和管训平台建设：</w:t>
            </w:r>
            <w:r>
              <w:rPr>
                <w:rFonts w:eastAsia="仿宋_GB2312"/>
                <w:kern w:val="32"/>
                <w:sz w:val="24"/>
              </w:rPr>
              <w:t>2022年前，利用现实增强技术，实现灾害事故现场实景和通信装备实时叠加，提升人装实时视频指挥能力，完成基础平台建设，同时实现对全市消防救援队伍无人机装备、无人机操作员、无人机日常训练和战时飞行的管理。</w:t>
            </w:r>
          </w:p>
          <w:p>
            <w:pPr>
              <w:adjustRightInd w:val="0"/>
              <w:snapToGrid w:val="0"/>
              <w:spacing w:line="360" w:lineRule="exact"/>
              <w:ind w:firstLine="482" w:firstLineChars="200"/>
              <w:rPr>
                <w:rFonts w:eastAsia="仿宋_GB2312"/>
                <w:kern w:val="32"/>
                <w:sz w:val="24"/>
              </w:rPr>
            </w:pPr>
            <w:r>
              <w:rPr>
                <w:rFonts w:eastAsia="仿宋_GB2312"/>
                <w:b/>
                <w:kern w:val="32"/>
                <w:sz w:val="24"/>
              </w:rPr>
              <w:t>消防指挥勤务平台建设：</w:t>
            </w:r>
            <w:r>
              <w:rPr>
                <w:rFonts w:eastAsia="仿宋_GB2312"/>
                <w:kern w:val="32"/>
                <w:sz w:val="24"/>
              </w:rPr>
              <w:t>建设消防应急值守系统、视频监控系统、指令勤务系统，加强对各级消防救援力量的值守管理，提升应急能力水平。</w:t>
            </w:r>
          </w:p>
          <w:p>
            <w:pPr>
              <w:adjustRightInd w:val="0"/>
              <w:snapToGrid w:val="0"/>
              <w:spacing w:line="360" w:lineRule="exact"/>
              <w:ind w:firstLine="472" w:firstLineChars="196"/>
              <w:rPr>
                <w:rFonts w:eastAsia="仿宋_GB2312"/>
                <w:kern w:val="32"/>
                <w:sz w:val="24"/>
              </w:rPr>
            </w:pPr>
            <w:r>
              <w:rPr>
                <w:rFonts w:eastAsia="仿宋_GB2312"/>
                <w:b/>
                <w:kern w:val="32"/>
                <w:sz w:val="24"/>
              </w:rPr>
              <w:t>消防执勤车辆智能安全管控：</w:t>
            </w:r>
            <w:r>
              <w:rPr>
                <w:rFonts w:eastAsia="仿宋_GB2312"/>
                <w:kern w:val="32"/>
                <w:sz w:val="24"/>
              </w:rPr>
              <w:t>2023年前，利用车辆智能感知设备和后端智能分析技术，建成统一智能消防救援执勤车辆管理系统，提供人员、车辆、业务一体化的综合管理服务。</w:t>
            </w:r>
          </w:p>
        </w:tc>
      </w:tr>
    </w:tbl>
    <w:p>
      <w:pPr>
        <w:spacing w:line="570" w:lineRule="exact"/>
        <w:ind w:firstLine="640" w:firstLineChars="200"/>
        <w:rPr>
          <w:rFonts w:ascii="楷体_GB2312" w:eastAsia="楷体_GB2312"/>
          <w:bCs/>
          <w:sz w:val="32"/>
          <w:szCs w:val="32"/>
        </w:rPr>
      </w:pPr>
      <w:r>
        <w:rPr>
          <w:rFonts w:hint="eastAsia" w:ascii="楷体_GB2312" w:eastAsia="楷体_GB2312"/>
          <w:kern w:val="32"/>
          <w:sz w:val="32"/>
          <w:szCs w:val="32"/>
        </w:rPr>
        <w:t>（八）</w:t>
      </w:r>
      <w:r>
        <w:rPr>
          <w:rFonts w:hint="eastAsia" w:ascii="楷体_GB2312" w:eastAsia="楷体_GB2312"/>
          <w:bCs/>
          <w:sz w:val="32"/>
          <w:szCs w:val="32"/>
        </w:rPr>
        <w:t>加强灭火与应急通信体系建设。</w:t>
      </w:r>
    </w:p>
    <w:p>
      <w:pPr>
        <w:spacing w:line="570" w:lineRule="exact"/>
        <w:ind w:firstLine="640" w:firstLineChars="200"/>
        <w:rPr>
          <w:rFonts w:eastAsia="仿宋_GB2312"/>
          <w:sz w:val="32"/>
          <w:szCs w:val="32"/>
        </w:rPr>
      </w:pPr>
      <w:r>
        <w:rPr>
          <w:rFonts w:eastAsia="仿宋_GB2312"/>
          <w:sz w:val="32"/>
          <w:szCs w:val="32"/>
        </w:rPr>
        <w:t>推动全市消防指挥信息网、电子政务外网建设升级。按照应急救援现场指挥部建设要求，支队配备静中通通信指挥车、应急通信前突车，县（市、区）大队配备应急通信前突车。根据5G网络建设情况，适时推动装备4G向5G模式升级。探索应用新型融合通信装备，补齐洪涝、低温、雨雪冰冻等自然灾害应急通信保障装备。组建“轻骑兵”前突通信侦察小组，按标准配齐装备。围绕无人机实景指挥和管训平台，建立形成飞行训练和应急实景指挥标准，开展无人机和测绘专业人员培育工作。推动与政府相关部门、电信运营商和社会专业单位的“一键响应”“一键护航”应急通信保障协作机制。</w:t>
      </w:r>
    </w:p>
    <w:p>
      <w:pPr>
        <w:spacing w:line="240" w:lineRule="exact"/>
        <w:ind w:firstLine="640" w:firstLineChars="200"/>
        <w:rPr>
          <w:rFonts w:eastAsia="仿宋_GB2312"/>
          <w:sz w:val="32"/>
          <w:szCs w:val="3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46" w:type="dxa"/>
            <w:vAlign w:val="center"/>
          </w:tcPr>
          <w:p>
            <w:pPr>
              <w:adjustRightInd w:val="0"/>
              <w:snapToGrid w:val="0"/>
              <w:spacing w:line="300" w:lineRule="exact"/>
              <w:jc w:val="center"/>
              <w:rPr>
                <w:rFonts w:eastAsia="黑体"/>
                <w:kern w:val="0"/>
                <w:sz w:val="24"/>
              </w:rPr>
            </w:pPr>
            <w:r>
              <w:rPr>
                <w:rFonts w:hAnsi="黑体" w:eastAsia="黑体"/>
                <w:bCs/>
                <w:kern w:val="0"/>
                <w:sz w:val="24"/>
              </w:rPr>
              <w:t>专栏</w:t>
            </w:r>
            <w:r>
              <w:rPr>
                <w:rFonts w:eastAsia="黑体"/>
                <w:bCs/>
                <w:kern w:val="0"/>
                <w:sz w:val="24"/>
              </w:rPr>
              <w:t xml:space="preserve">7  </w:t>
            </w:r>
            <w:r>
              <w:rPr>
                <w:rFonts w:hAnsi="黑体" w:eastAsia="黑体"/>
                <w:bCs/>
                <w:kern w:val="0"/>
                <w:sz w:val="24"/>
              </w:rPr>
              <w:t>消防应急通信体系建设重点工程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8946" w:type="dxa"/>
            <w:vAlign w:val="center"/>
          </w:tcPr>
          <w:p>
            <w:pPr>
              <w:spacing w:line="420" w:lineRule="exact"/>
              <w:ind w:firstLine="472" w:firstLineChars="196"/>
              <w:rPr>
                <w:rFonts w:eastAsia="仿宋_GB2312"/>
                <w:kern w:val="0"/>
                <w:sz w:val="24"/>
              </w:rPr>
            </w:pPr>
            <w:r>
              <w:rPr>
                <w:rFonts w:eastAsia="仿宋_GB2312"/>
                <w:b/>
                <w:kern w:val="32"/>
                <w:sz w:val="24"/>
              </w:rPr>
              <w:t>应急通信装备建设：</w:t>
            </w:r>
            <w:r>
              <w:rPr>
                <w:rFonts w:eastAsia="仿宋_GB2312"/>
                <w:sz w:val="24"/>
              </w:rPr>
              <w:t xml:space="preserve">2022年，全市各级消防救援队伍配齐卫星电话和北斗有源终端、4G/5G网络对讲机，灾害事故较多的县（市）消防救援队伍配备卫星便携站或北斗平板，满足灭火救援指挥的现实需要。根据全省5G网络覆盖情况，逐步推进5G音视频传输终端建设。2023年前，完成支队应急通信突击车、动中通通信指挥车配备。          </w:t>
            </w:r>
          </w:p>
          <w:p>
            <w:pPr>
              <w:spacing w:line="420" w:lineRule="exact"/>
              <w:ind w:firstLine="482" w:firstLineChars="200"/>
              <w:rPr>
                <w:rFonts w:eastAsia="仿宋_GB2312"/>
                <w:kern w:val="0"/>
                <w:sz w:val="24"/>
              </w:rPr>
            </w:pPr>
            <w:r>
              <w:rPr>
                <w:rFonts w:eastAsia="仿宋_GB2312"/>
                <w:b/>
                <w:kern w:val="32"/>
                <w:sz w:val="24"/>
              </w:rPr>
              <w:t>应急通信体系建设：</w:t>
            </w:r>
            <w:r>
              <w:rPr>
                <w:rFonts w:eastAsia="仿宋_GB2312"/>
                <w:kern w:val="0"/>
                <w:sz w:val="24"/>
              </w:rPr>
              <w:t>2022年，实现公安、自然资源、水利、地震、气象、电信运营商和社会专业单位“一键式”联动响应，协同开展灾害事故现场应急通信保障。</w:t>
            </w:r>
          </w:p>
          <w:p>
            <w:pPr>
              <w:spacing w:line="420" w:lineRule="exact"/>
              <w:ind w:firstLine="472" w:firstLineChars="196"/>
              <w:rPr>
                <w:rFonts w:eastAsia="仿宋_GB2312"/>
                <w:kern w:val="0"/>
                <w:sz w:val="24"/>
              </w:rPr>
            </w:pPr>
            <w:r>
              <w:rPr>
                <w:rFonts w:eastAsia="仿宋_GB2312"/>
                <w:b/>
                <w:kern w:val="32"/>
                <w:sz w:val="24"/>
              </w:rPr>
              <w:t>应急通信队伍建设：</w:t>
            </w:r>
            <w:r>
              <w:rPr>
                <w:rFonts w:eastAsia="仿宋_GB2312"/>
                <w:sz w:val="24"/>
              </w:rPr>
              <w:t>2022年，消防应急通信岗位实行社会专业化普训，加强无人机驾驶、测绘，提升专业领域保障能力。各消防站通信员取得无人机AOPA证人数不少于3人，取得航拍航测专业证书人数不少于2人，支队配备超视距无人机驾驶员不少于1人。2023年，各消防站通信员全部取得无人机AOPA证，取得航拍航测专业证书人数不少于3人，支队配备超视距无人机驾驶员不少于2人。</w:t>
            </w:r>
          </w:p>
        </w:tc>
      </w:tr>
    </w:tbl>
    <w:p>
      <w:pPr>
        <w:adjustRightInd w:val="0"/>
        <w:snapToGrid w:val="0"/>
        <w:spacing w:line="560" w:lineRule="exact"/>
        <w:ind w:firstLine="640" w:firstLineChars="200"/>
        <w:rPr>
          <w:rFonts w:ascii="黑体" w:hAnsi="黑体" w:eastAsia="黑体"/>
          <w:kern w:val="32"/>
          <w:sz w:val="32"/>
          <w:szCs w:val="32"/>
        </w:rPr>
      </w:pPr>
      <w:r>
        <w:rPr>
          <w:rFonts w:hint="eastAsia" w:ascii="黑体" w:hAnsi="黑体" w:eastAsia="黑体"/>
          <w:kern w:val="32"/>
          <w:sz w:val="32"/>
          <w:szCs w:val="32"/>
        </w:rPr>
        <w:t>六、工作要求</w:t>
      </w:r>
    </w:p>
    <w:p>
      <w:pPr>
        <w:adjustRightInd w:val="0"/>
        <w:snapToGrid w:val="0"/>
        <w:spacing w:line="560" w:lineRule="exact"/>
        <w:ind w:firstLine="640" w:firstLineChars="200"/>
        <w:rPr>
          <w:rFonts w:eastAsia="仿宋_GB2312"/>
          <w:kern w:val="32"/>
          <w:sz w:val="32"/>
          <w:szCs w:val="32"/>
        </w:rPr>
      </w:pPr>
      <w:r>
        <w:rPr>
          <w:rFonts w:hint="eastAsia" w:ascii="楷体_GB2312" w:eastAsia="楷体_GB2312"/>
          <w:kern w:val="32"/>
          <w:sz w:val="32"/>
          <w:szCs w:val="32"/>
        </w:rPr>
        <w:t>（一）坚持政府主导。</w:t>
      </w:r>
      <w:r>
        <w:rPr>
          <w:rFonts w:eastAsia="仿宋_GB2312"/>
          <w:kern w:val="32"/>
          <w:sz w:val="32"/>
          <w:szCs w:val="32"/>
        </w:rPr>
        <w:t>各级政府、各有关部门要根据本方案要求，结合实际制定可操作、可评估、可考核的落实方案，细化时间表、路线图、优先序，结合任务特点提出年度工作计划安排。建立健全规划实施、政策协调和工作协同机制，密切工作联系，加强责任传导，强化跨部门协同配合，推动重大政策、重大工程和重大改革举措落地实施，确保实现国家、省、市消防规划各项目标任务。国家、省级规划中有关机动力量建设规划落实情况根据改革进程同步组织落实。</w:t>
      </w:r>
    </w:p>
    <w:p>
      <w:pPr>
        <w:spacing w:line="560" w:lineRule="exact"/>
        <w:ind w:firstLine="640" w:firstLineChars="200"/>
        <w:rPr>
          <w:rFonts w:eastAsia="仿宋_GB2312"/>
          <w:kern w:val="32"/>
          <w:sz w:val="32"/>
          <w:szCs w:val="32"/>
        </w:rPr>
      </w:pPr>
      <w:r>
        <w:rPr>
          <w:rFonts w:hint="eastAsia" w:ascii="楷体_GB2312" w:eastAsia="楷体_GB2312"/>
          <w:kern w:val="32"/>
          <w:sz w:val="32"/>
          <w:szCs w:val="32"/>
        </w:rPr>
        <w:t>（二）加大财政投入。</w:t>
      </w:r>
      <w:r>
        <w:rPr>
          <w:rFonts w:eastAsia="仿宋_GB2312"/>
          <w:kern w:val="32"/>
          <w:sz w:val="32"/>
          <w:szCs w:val="32"/>
        </w:rPr>
        <w:t>坚持科学、统筹和可持续发展，严格规划实施，保证规划的严肃性和实施的连续性。坚持消防事业与经济建设和社会发展相同步原则，加大消防事业发展的经费投入，将重点项目纳入各级政府年度建设计划和政府预算安排，保证有计划、按步骤地实施和落实。</w:t>
      </w:r>
    </w:p>
    <w:p>
      <w:pPr>
        <w:adjustRightInd w:val="0"/>
        <w:snapToGrid w:val="0"/>
        <w:spacing w:line="560" w:lineRule="exact"/>
        <w:ind w:firstLine="640" w:firstLineChars="200"/>
        <w:rPr>
          <w:rFonts w:eastAsia="仿宋_GB2312"/>
          <w:kern w:val="32"/>
          <w:sz w:val="32"/>
          <w:szCs w:val="32"/>
        </w:rPr>
      </w:pPr>
      <w:r>
        <w:rPr>
          <w:rFonts w:hint="eastAsia" w:ascii="楷体_GB2312" w:eastAsia="楷体_GB2312"/>
          <w:kern w:val="32"/>
          <w:sz w:val="32"/>
          <w:szCs w:val="32"/>
        </w:rPr>
        <w:t>（三）强化政策支持。</w:t>
      </w:r>
      <w:r>
        <w:rPr>
          <w:rFonts w:eastAsia="仿宋_GB2312"/>
          <w:kern w:val="32"/>
          <w:sz w:val="32"/>
          <w:szCs w:val="32"/>
        </w:rPr>
        <w:t>各县级政府、各有关部门要统筹加强规划重大工程与经济社会发展规划、国土空间规划和有关专项规划的衔接，确保规划目标一致、任务统一、工程统筹、政策配套。加强公共消防设施、消防救援力量、应急装备物资等消防基础建设资源要素供给，优先保障规划选址、土地供应和资金需求，落实资源要素预留和及时供应。</w:t>
      </w:r>
    </w:p>
    <w:p>
      <w:pPr>
        <w:adjustRightInd w:val="0"/>
        <w:snapToGrid w:val="0"/>
        <w:spacing w:line="560" w:lineRule="exact"/>
        <w:ind w:firstLine="640" w:firstLineChars="200"/>
        <w:rPr>
          <w:rFonts w:eastAsia="仿宋_GB2312"/>
          <w:kern w:val="32"/>
          <w:sz w:val="32"/>
          <w:szCs w:val="32"/>
        </w:rPr>
      </w:pPr>
      <w:r>
        <w:rPr>
          <w:rFonts w:hint="eastAsia" w:ascii="楷体_GB2312" w:eastAsia="楷体_GB2312"/>
          <w:kern w:val="32"/>
          <w:sz w:val="32"/>
          <w:szCs w:val="32"/>
        </w:rPr>
        <w:t>（四）实施跟踪问效。</w:t>
      </w:r>
      <w:r>
        <w:rPr>
          <w:rFonts w:eastAsia="仿宋_GB2312"/>
          <w:kern w:val="32"/>
          <w:sz w:val="32"/>
          <w:szCs w:val="32"/>
        </w:rPr>
        <w:t>市政府将把规划实施纳入对县级政府安全生产和消防工作考核内容，同时定期对规划的实施开展监测评估，开展规划实施事中事后动态跟踪、监测分析，并适时组织开展中期评估和总结评估，分析实施进展情况及存在问题，制定改进和加强措施。各县级政府要建立健全相应的监测评估制度，加强规划实施及绩效考评，将规划实施作为对下级政府安全生产和消防工作考核的重要内容，确保规划各项目标任务按期完成。</w:t>
      </w:r>
    </w:p>
    <w:p>
      <w:pPr>
        <w:spacing w:line="560" w:lineRule="exact"/>
        <w:ind w:firstLine="420" w:firstLineChars="200"/>
        <w:outlineLvl w:val="1"/>
        <w:sectPr>
          <w:footerReference r:id="rId3" w:type="default"/>
          <w:footerReference r:id="rId4" w:type="even"/>
          <w:pgSz w:w="11906" w:h="16838"/>
          <w:pgMar w:top="2098" w:right="1588" w:bottom="1701" w:left="1588" w:header="851" w:footer="1134" w:gutter="0"/>
          <w:pgNumType w:fmt="numberInDash"/>
          <w:cols w:space="720" w:num="1"/>
          <w:titlePg/>
          <w:docGrid w:type="lines" w:linePitch="435" w:charSpace="0"/>
        </w:sectPr>
      </w:pPr>
    </w:p>
    <w:p>
      <w:pPr>
        <w:tabs>
          <w:tab w:val="left" w:pos="10087"/>
        </w:tabs>
        <w:spacing w:line="500" w:lineRule="exact"/>
        <w:jc w:val="center"/>
        <w:outlineLvl w:val="0"/>
        <w:rPr>
          <w:rFonts w:eastAsia="方正大标宋简体"/>
          <w:sz w:val="44"/>
          <w:szCs w:val="44"/>
        </w:rPr>
      </w:pPr>
      <w:bookmarkStart w:id="0" w:name="_Toc1873783421"/>
      <w:bookmarkStart w:id="1" w:name="_Toc1854402814"/>
      <w:r>
        <w:rPr>
          <w:rFonts w:eastAsia="方正大标宋简体"/>
          <w:sz w:val="44"/>
          <w:szCs w:val="44"/>
        </w:rPr>
        <w:t>附表1：“十四五”期间忻州市市政消火栓建设规划表</w:t>
      </w:r>
      <w:bookmarkEnd w:id="0"/>
    </w:p>
    <w:p>
      <w:pPr>
        <w:tabs>
          <w:tab w:val="left" w:pos="10087"/>
        </w:tabs>
        <w:spacing w:line="240" w:lineRule="exact"/>
        <w:jc w:val="center"/>
        <w:outlineLvl w:val="0"/>
        <w:rPr>
          <w:rFonts w:eastAsia="方正大标宋简体"/>
          <w:sz w:val="44"/>
          <w:szCs w:val="44"/>
        </w:rPr>
      </w:pPr>
    </w:p>
    <w:tbl>
      <w:tblPr>
        <w:tblStyle w:val="33"/>
        <w:tblW w:w="0" w:type="auto"/>
        <w:jc w:val="center"/>
        <w:shd w:val="clear" w:color="auto" w:fill="FFFFFF" w:themeFill="background1"/>
        <w:tblLayout w:type="fixed"/>
        <w:tblCellMar>
          <w:top w:w="0" w:type="dxa"/>
          <w:left w:w="108" w:type="dxa"/>
          <w:bottom w:w="0" w:type="dxa"/>
          <w:right w:w="108" w:type="dxa"/>
        </w:tblCellMar>
      </w:tblPr>
      <w:tblGrid>
        <w:gridCol w:w="979"/>
        <w:gridCol w:w="1679"/>
        <w:gridCol w:w="591"/>
        <w:gridCol w:w="660"/>
        <w:gridCol w:w="659"/>
        <w:gridCol w:w="659"/>
        <w:gridCol w:w="659"/>
        <w:gridCol w:w="659"/>
        <w:gridCol w:w="659"/>
        <w:gridCol w:w="659"/>
        <w:gridCol w:w="659"/>
        <w:gridCol w:w="659"/>
        <w:gridCol w:w="659"/>
        <w:gridCol w:w="659"/>
        <w:gridCol w:w="659"/>
        <w:gridCol w:w="659"/>
        <w:gridCol w:w="662"/>
        <w:gridCol w:w="922"/>
      </w:tblGrid>
      <w:tr>
        <w:tblPrEx>
          <w:shd w:val="clear" w:color="auto" w:fill="FFFFFF" w:themeFill="background1"/>
          <w:tblCellMar>
            <w:top w:w="0" w:type="dxa"/>
            <w:left w:w="108" w:type="dxa"/>
            <w:bottom w:w="0" w:type="dxa"/>
            <w:right w:w="108" w:type="dxa"/>
          </w:tblCellMar>
        </w:tblPrEx>
        <w:trPr>
          <w:trHeight w:val="754" w:hRule="atLeast"/>
          <w:jc w:val="center"/>
        </w:trPr>
        <w:tc>
          <w:tcPr>
            <w:tcW w:w="979" w:type="dxa"/>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center"/>
              <w:rPr>
                <w:rFonts w:eastAsia="黑体"/>
                <w:bCs/>
                <w:kern w:val="0"/>
                <w:sz w:val="24"/>
              </w:rPr>
            </w:pPr>
            <w:r>
              <w:rPr>
                <w:rFonts w:eastAsia="黑体"/>
                <w:bCs/>
                <w:kern w:val="0"/>
                <w:sz w:val="24"/>
              </w:rPr>
              <w:t>年度</w:t>
            </w:r>
          </w:p>
        </w:tc>
        <w:tc>
          <w:tcPr>
            <w:tcW w:w="1679" w:type="dxa"/>
            <w:tcBorders>
              <w:top w:val="single" w:color="auto" w:sz="4" w:space="0"/>
              <w:left w:val="single" w:color="000000" w:sz="4" w:space="0"/>
              <w:bottom w:val="single" w:color="auto" w:sz="4" w:space="0"/>
              <w:right w:val="single" w:color="000000" w:sz="4" w:space="0"/>
              <w:tl2br w:val="single" w:color="000000" w:sz="4" w:space="0"/>
            </w:tcBorders>
            <w:shd w:val="clear" w:color="auto" w:fill="FFFFFF" w:themeFill="background1"/>
            <w:vAlign w:val="center"/>
          </w:tcPr>
          <w:p>
            <w:pPr>
              <w:jc w:val="center"/>
              <w:rPr>
                <w:rFonts w:eastAsia="黑体"/>
                <w:bCs/>
                <w:kern w:val="0"/>
                <w:sz w:val="24"/>
              </w:rPr>
            </w:pPr>
            <w:r>
              <w:rPr>
                <w:rFonts w:eastAsia="黑体"/>
                <w:bCs/>
                <w:kern w:val="0"/>
                <w:sz w:val="24"/>
              </w:rPr>
              <w:t xml:space="preserve">      单位</w:t>
            </w:r>
          </w:p>
          <w:p>
            <w:pPr>
              <w:rPr>
                <w:rFonts w:eastAsia="黑体"/>
                <w:bCs/>
                <w:kern w:val="0"/>
                <w:sz w:val="24"/>
              </w:rPr>
            </w:pPr>
            <w:r>
              <w:rPr>
                <w:rFonts w:eastAsia="黑体"/>
                <w:bCs/>
                <w:kern w:val="0"/>
                <w:sz w:val="24"/>
              </w:rPr>
              <w:t>项目</w:t>
            </w:r>
          </w:p>
        </w:tc>
        <w:tc>
          <w:tcPr>
            <w:tcW w:w="591"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宁武</w:t>
            </w:r>
          </w:p>
        </w:tc>
        <w:tc>
          <w:tcPr>
            <w:tcW w:w="660"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五台</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定襄</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繁峙</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河曲</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spacing w:line="300" w:lineRule="exact"/>
              <w:jc w:val="center"/>
              <w:rPr>
                <w:rFonts w:eastAsia="黑体"/>
                <w:bCs/>
                <w:kern w:val="0"/>
                <w:sz w:val="24"/>
              </w:rPr>
            </w:pPr>
            <w:r>
              <w:rPr>
                <w:rFonts w:eastAsia="黑体"/>
                <w:bCs/>
                <w:kern w:val="0"/>
                <w:sz w:val="24"/>
              </w:rPr>
              <w:t>忻府区</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保德</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原平</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偏关</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静乐</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五寨</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神池</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代县</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岢岚</w:t>
            </w:r>
          </w:p>
        </w:tc>
        <w:tc>
          <w:tcPr>
            <w:tcW w:w="66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spacing w:line="300" w:lineRule="exact"/>
              <w:jc w:val="center"/>
              <w:rPr>
                <w:rFonts w:eastAsia="黑体"/>
                <w:bCs/>
                <w:kern w:val="0"/>
                <w:sz w:val="24"/>
              </w:rPr>
            </w:pPr>
            <w:r>
              <w:rPr>
                <w:rFonts w:eastAsia="黑体"/>
                <w:bCs/>
                <w:kern w:val="0"/>
                <w:sz w:val="24"/>
              </w:rPr>
              <w:t>五台山</w:t>
            </w:r>
          </w:p>
        </w:tc>
        <w:tc>
          <w:tcPr>
            <w:tcW w:w="922"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合计</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2021年</w:t>
            </w:r>
          </w:p>
        </w:tc>
        <w:tc>
          <w:tcPr>
            <w:tcW w:w="167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60"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6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922"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220</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2021年</w:t>
            </w:r>
          </w:p>
        </w:tc>
        <w:tc>
          <w:tcPr>
            <w:tcW w:w="167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60"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6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922" w:type="dxa"/>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r>
      <w:tr>
        <w:tblPrEx>
          <w:shd w:val="clear" w:color="auto" w:fill="FFFFFF" w:themeFill="background1"/>
          <w:tblCellMar>
            <w:top w:w="0" w:type="dxa"/>
            <w:left w:w="108" w:type="dxa"/>
            <w:bottom w:w="0" w:type="dxa"/>
            <w:right w:w="108" w:type="dxa"/>
          </w:tblCellMar>
        </w:tblPrEx>
        <w:trPr>
          <w:trHeight w:val="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2022年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220</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2022年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16</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2023年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220</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2023年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4</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4</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26</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2024年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220</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2024年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23</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2025年</w:t>
            </w:r>
          </w:p>
        </w:tc>
        <w:tc>
          <w:tcPr>
            <w:tcW w:w="1679" w:type="dxa"/>
            <w:tcBorders>
              <w:top w:val="nil"/>
              <w:left w:val="nil"/>
              <w:bottom w:val="single" w:color="000000"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60"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922"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220</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979" w:type="dxa"/>
            <w:tcBorders>
              <w:top w:val="nil"/>
              <w:left w:val="single" w:color="000000" w:sz="4" w:space="0"/>
              <w:bottom w:val="single" w:color="auto"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2025年</w:t>
            </w:r>
          </w:p>
        </w:tc>
        <w:tc>
          <w:tcPr>
            <w:tcW w:w="1679" w:type="dxa"/>
            <w:tcBorders>
              <w:top w:val="nil"/>
              <w:left w:val="nil"/>
              <w:bottom w:val="single" w:color="auto"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0"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5</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3</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59"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659"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w:t>
            </w:r>
          </w:p>
        </w:tc>
        <w:tc>
          <w:tcPr>
            <w:tcW w:w="66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0</w:t>
            </w:r>
          </w:p>
        </w:tc>
        <w:tc>
          <w:tcPr>
            <w:tcW w:w="922" w:type="dxa"/>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19</w:t>
            </w:r>
          </w:p>
        </w:tc>
      </w:tr>
      <w:tr>
        <w:tblPrEx>
          <w:tblCellMar>
            <w:top w:w="0" w:type="dxa"/>
            <w:left w:w="108" w:type="dxa"/>
            <w:bottom w:w="0" w:type="dxa"/>
            <w:right w:w="108" w:type="dxa"/>
          </w:tblCellMar>
        </w:tblPrEx>
        <w:trPr>
          <w:trHeight w:val="692" w:hRule="atLeast"/>
          <w:jc w:val="center"/>
        </w:trPr>
        <w:tc>
          <w:tcPr>
            <w:tcW w:w="979" w:type="dxa"/>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spacing w:line="240" w:lineRule="exact"/>
              <w:jc w:val="center"/>
              <w:rPr>
                <w:rFonts w:eastAsia="黑体"/>
                <w:kern w:val="0"/>
                <w:sz w:val="18"/>
                <w:szCs w:val="18"/>
              </w:rPr>
            </w:pPr>
            <w:r>
              <w:rPr>
                <w:rFonts w:eastAsia="黑体"/>
                <w:kern w:val="0"/>
                <w:sz w:val="18"/>
                <w:szCs w:val="18"/>
              </w:rPr>
              <w:t>“十四五”合计</w:t>
            </w:r>
          </w:p>
        </w:tc>
        <w:tc>
          <w:tcPr>
            <w:tcW w:w="167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spacing w:line="260" w:lineRule="exact"/>
              <w:jc w:val="center"/>
              <w:rPr>
                <w:rFonts w:eastAsia="黑体"/>
                <w:kern w:val="0"/>
                <w:sz w:val="18"/>
                <w:szCs w:val="18"/>
              </w:rPr>
            </w:pPr>
            <w:r>
              <w:rPr>
                <w:rFonts w:eastAsia="黑体"/>
                <w:kern w:val="0"/>
                <w:sz w:val="18"/>
                <w:szCs w:val="18"/>
              </w:rPr>
              <w:t>市政消火栓数（个）</w:t>
            </w:r>
          </w:p>
        </w:tc>
        <w:tc>
          <w:tcPr>
            <w:tcW w:w="591"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100</w:t>
            </w:r>
          </w:p>
        </w:tc>
        <w:tc>
          <w:tcPr>
            <w:tcW w:w="660"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50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100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100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100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150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100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100</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25</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25</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50</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25</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100</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50</w:t>
            </w:r>
          </w:p>
        </w:tc>
        <w:tc>
          <w:tcPr>
            <w:tcW w:w="66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25</w:t>
            </w:r>
          </w:p>
        </w:tc>
        <w:tc>
          <w:tcPr>
            <w:tcW w:w="92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1100</w:t>
            </w:r>
          </w:p>
        </w:tc>
      </w:tr>
      <w:tr>
        <w:tblPrEx>
          <w:tblCellMar>
            <w:top w:w="0" w:type="dxa"/>
            <w:left w:w="108" w:type="dxa"/>
            <w:bottom w:w="0" w:type="dxa"/>
            <w:right w:w="108" w:type="dxa"/>
          </w:tblCellMar>
        </w:tblPrEx>
        <w:trPr>
          <w:trHeight w:val="702" w:hRule="atLeast"/>
          <w:jc w:val="center"/>
        </w:trPr>
        <w:tc>
          <w:tcPr>
            <w:tcW w:w="97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spacing w:line="240" w:lineRule="exact"/>
              <w:jc w:val="center"/>
              <w:rPr>
                <w:rFonts w:eastAsia="黑体"/>
                <w:kern w:val="0"/>
                <w:sz w:val="18"/>
                <w:szCs w:val="18"/>
              </w:rPr>
            </w:pPr>
            <w:r>
              <w:rPr>
                <w:rFonts w:eastAsia="黑体"/>
                <w:kern w:val="0"/>
                <w:sz w:val="18"/>
                <w:szCs w:val="18"/>
              </w:rPr>
              <w:t>“十四五”合计</w:t>
            </w:r>
          </w:p>
        </w:tc>
        <w:tc>
          <w:tcPr>
            <w:tcW w:w="167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rPr>
                <w:rFonts w:eastAsia="黑体"/>
                <w:kern w:val="0"/>
                <w:sz w:val="18"/>
                <w:szCs w:val="18"/>
              </w:rPr>
            </w:pPr>
            <w:r>
              <w:rPr>
                <w:rFonts w:eastAsia="黑体"/>
                <w:kern w:val="0"/>
                <w:sz w:val="18"/>
                <w:szCs w:val="18"/>
              </w:rPr>
              <w:t>消防水鹤数（个）</w:t>
            </w:r>
          </w:p>
        </w:tc>
        <w:tc>
          <w:tcPr>
            <w:tcW w:w="591"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6</w:t>
            </w:r>
          </w:p>
        </w:tc>
        <w:tc>
          <w:tcPr>
            <w:tcW w:w="660"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5</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6</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8</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3</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16</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4</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11</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3</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3</w:t>
            </w:r>
          </w:p>
        </w:tc>
        <w:tc>
          <w:tcPr>
            <w:tcW w:w="659"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7</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3</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4</w:t>
            </w:r>
          </w:p>
        </w:tc>
        <w:tc>
          <w:tcPr>
            <w:tcW w:w="65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3</w:t>
            </w:r>
          </w:p>
        </w:tc>
        <w:tc>
          <w:tcPr>
            <w:tcW w:w="66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2</w:t>
            </w:r>
          </w:p>
        </w:tc>
        <w:tc>
          <w:tcPr>
            <w:tcW w:w="922" w:type="dxa"/>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84</w:t>
            </w:r>
          </w:p>
        </w:tc>
      </w:tr>
      <w:tr>
        <w:tblPrEx>
          <w:tblCellMar>
            <w:top w:w="0" w:type="dxa"/>
            <w:left w:w="108" w:type="dxa"/>
            <w:bottom w:w="0" w:type="dxa"/>
            <w:right w:w="108" w:type="dxa"/>
          </w:tblCellMar>
        </w:tblPrEx>
        <w:trPr>
          <w:trHeight w:val="981" w:hRule="atLeast"/>
          <w:jc w:val="center"/>
        </w:trPr>
        <w:tc>
          <w:tcPr>
            <w:tcW w:w="13401" w:type="dxa"/>
            <w:gridSpan w:val="18"/>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textAlignment w:val="center"/>
              <w:rPr>
                <w:kern w:val="0"/>
                <w:szCs w:val="21"/>
              </w:rPr>
            </w:pPr>
            <w:r>
              <w:rPr>
                <w:kern w:val="0"/>
                <w:szCs w:val="21"/>
              </w:rPr>
              <w:t>注：1.十四五期间，针对各区（县）现状消火栓及消防水鹤实际情况，以维修为主，保证其正常使用。</w:t>
            </w:r>
          </w:p>
          <w:p>
            <w:pPr>
              <w:widowControl/>
              <w:spacing w:line="300" w:lineRule="exact"/>
              <w:ind w:firstLine="420" w:firstLineChars="200"/>
              <w:textAlignment w:val="center"/>
              <w:rPr>
                <w:kern w:val="0"/>
                <w:szCs w:val="21"/>
              </w:rPr>
            </w:pPr>
            <w:r>
              <w:rPr>
                <w:kern w:val="0"/>
                <w:szCs w:val="21"/>
              </w:rPr>
              <w:t>2.消火栓数量增加应随着县城建成区面积的扩大而适时增补。</w:t>
            </w:r>
          </w:p>
          <w:p>
            <w:pPr>
              <w:widowControl/>
              <w:spacing w:line="300" w:lineRule="exact"/>
              <w:ind w:firstLine="420" w:firstLineChars="200"/>
              <w:textAlignment w:val="center"/>
            </w:pPr>
            <w:r>
              <w:rPr>
                <w:kern w:val="0"/>
                <w:szCs w:val="21"/>
              </w:rPr>
              <w:t>3.上述消火栓补充数量包含各区（县）下辖乡镇。</w:t>
            </w:r>
          </w:p>
        </w:tc>
      </w:tr>
    </w:tbl>
    <w:p>
      <w:pPr>
        <w:tabs>
          <w:tab w:val="left" w:pos="10087"/>
        </w:tabs>
        <w:spacing w:line="200" w:lineRule="exact"/>
        <w:jc w:val="center"/>
        <w:outlineLvl w:val="0"/>
        <w:rPr>
          <w:rFonts w:eastAsia="方正大标宋简体"/>
          <w:sz w:val="44"/>
          <w:szCs w:val="44"/>
        </w:rPr>
      </w:pPr>
    </w:p>
    <w:p>
      <w:pPr>
        <w:tabs>
          <w:tab w:val="left" w:pos="10087"/>
        </w:tabs>
        <w:spacing w:line="360" w:lineRule="auto"/>
        <w:jc w:val="center"/>
        <w:outlineLvl w:val="0"/>
        <w:rPr>
          <w:rFonts w:eastAsia="方正大标宋简体"/>
          <w:sz w:val="44"/>
          <w:szCs w:val="44"/>
        </w:rPr>
      </w:pPr>
      <w:r>
        <w:rPr>
          <w:rFonts w:eastAsia="方正大标宋简体"/>
          <w:sz w:val="44"/>
          <w:szCs w:val="44"/>
        </w:rPr>
        <w:t>附表2：“十四五”期间忻州市城市消防站建设规划表</w:t>
      </w:r>
      <w:bookmarkEnd w:id="1"/>
    </w:p>
    <w:tbl>
      <w:tblPr>
        <w:tblStyle w:val="33"/>
        <w:tblW w:w="1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417"/>
        <w:gridCol w:w="4680"/>
        <w:gridCol w:w="1645"/>
        <w:gridCol w:w="1701"/>
        <w:gridCol w:w="1701"/>
        <w:gridCol w:w="83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县</w:t>
            </w:r>
            <w:r>
              <w:rPr>
                <w:rFonts w:hint="eastAsia" w:eastAsia="黑体"/>
                <w:kern w:val="0"/>
                <w:sz w:val="24"/>
              </w:rPr>
              <w:t>（市、</w:t>
            </w:r>
            <w:r>
              <w:rPr>
                <w:rFonts w:eastAsia="黑体"/>
                <w:kern w:val="0"/>
                <w:sz w:val="24"/>
              </w:rPr>
              <w:t>区</w:t>
            </w:r>
            <w:r>
              <w:rPr>
                <w:rFonts w:hint="eastAsia" w:eastAsia="黑体"/>
                <w:kern w:val="0"/>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建制镇</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地点</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消防站级别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用地面积（㎡）</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建筑面积（㎡）</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4"/>
              </w:rPr>
            </w:pPr>
            <w:r>
              <w:rPr>
                <w:rFonts w:eastAsia="黑体"/>
                <w:kern w:val="0"/>
                <w:sz w:val="24"/>
              </w:rPr>
              <w:t>备注</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kern w:val="0"/>
                <w:sz w:val="24"/>
              </w:rPr>
            </w:pPr>
            <w:r>
              <w:rPr>
                <w:rFonts w:eastAsia="黑体"/>
                <w:kern w:val="0"/>
                <w:sz w:val="24"/>
              </w:rPr>
              <w:t>投入使用年份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383" w:type="dxa"/>
            <w:vMerge w:val="restart"/>
            <w:tcBorders>
              <w:top w:val="single" w:color="auto" w:sz="4" w:space="0"/>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忻府区</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主城区</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spacing w:val="-4"/>
                <w:kern w:val="0"/>
                <w:sz w:val="24"/>
              </w:rPr>
            </w:pPr>
            <w:r>
              <w:rPr>
                <w:rFonts w:eastAsia="仿宋_GB2312"/>
                <w:spacing w:val="-4"/>
                <w:kern w:val="0"/>
                <w:sz w:val="24"/>
              </w:rPr>
              <w:t>忻州市开发区茂源街与新建路交叉口西北角</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特勤消防站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6500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4000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383" w:type="dxa"/>
            <w:vMerge w:val="continue"/>
            <w:tcBorders>
              <w:left w:val="single" w:color="auto" w:sz="4" w:space="0"/>
              <w:right w:val="single" w:color="auto" w:sz="4" w:space="0"/>
            </w:tcBorders>
            <w:vAlign w:val="center"/>
          </w:tcPr>
          <w:p>
            <w:pPr>
              <w:widowControl/>
              <w:jc w:val="center"/>
              <w:rPr>
                <w:rFonts w:eastAsia="黑体"/>
                <w:kern w:val="0"/>
                <w:sz w:val="24"/>
              </w:rPr>
            </w:pPr>
          </w:p>
        </w:tc>
        <w:tc>
          <w:tcPr>
            <w:tcW w:w="1417" w:type="dxa"/>
            <w:vMerge w:val="continue"/>
            <w:tcBorders>
              <w:left w:val="single" w:color="auto" w:sz="4" w:space="0"/>
              <w:right w:val="single" w:color="auto" w:sz="4" w:space="0"/>
            </w:tcBorders>
            <w:vAlign w:val="center"/>
          </w:tcPr>
          <w:p>
            <w:pPr>
              <w:widowControl/>
              <w:jc w:val="center"/>
              <w:rPr>
                <w:rFonts w:eastAsia="仿宋_GB2312"/>
                <w:kern w:val="0"/>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忻州市忻府区顺城北巷以南古城消防站</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二级普通消防站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3300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1962.23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383" w:type="dxa"/>
            <w:vMerge w:val="continue"/>
            <w:tcBorders>
              <w:left w:val="single" w:color="auto" w:sz="4" w:space="0"/>
              <w:right w:val="single" w:color="auto" w:sz="4" w:space="0"/>
            </w:tcBorders>
            <w:vAlign w:val="center"/>
          </w:tcPr>
          <w:p>
            <w:pPr>
              <w:widowControl/>
              <w:jc w:val="center"/>
              <w:rPr>
                <w:rFonts w:eastAsia="黑体"/>
                <w:kern w:val="0"/>
                <w:sz w:val="24"/>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忻州市城区杏林街与翠峰路交叉口西北角</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特勤消防站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9500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5600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3" w:type="dxa"/>
            <w:tcBorders>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原平市</w:t>
            </w:r>
          </w:p>
        </w:tc>
        <w:tc>
          <w:tcPr>
            <w:tcW w:w="1417" w:type="dxa"/>
            <w:tcBorders>
              <w:top w:val="single" w:color="auto" w:sz="4" w:space="0"/>
              <w:left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崞阳镇</w:t>
            </w:r>
          </w:p>
          <w:p>
            <w:pPr>
              <w:widowControl/>
              <w:spacing w:line="300" w:lineRule="exact"/>
              <w:jc w:val="center"/>
              <w:rPr>
                <w:rFonts w:eastAsia="仿宋_GB2312"/>
                <w:kern w:val="0"/>
                <w:sz w:val="24"/>
              </w:rPr>
            </w:pPr>
            <w:r>
              <w:rPr>
                <w:rFonts w:eastAsia="仿宋_GB2312"/>
                <w:kern w:val="0"/>
                <w:sz w:val="24"/>
              </w:rPr>
              <w:t>（开发区）</w:t>
            </w:r>
          </w:p>
        </w:tc>
        <w:tc>
          <w:tcPr>
            <w:tcW w:w="4680" w:type="dxa"/>
            <w:tcBorders>
              <w:top w:val="single" w:color="auto" w:sz="4" w:space="0"/>
              <w:left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经济技术开发区内</w:t>
            </w:r>
          </w:p>
        </w:tc>
        <w:tc>
          <w:tcPr>
            <w:tcW w:w="1645" w:type="dxa"/>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特勤消防站</w:t>
            </w:r>
          </w:p>
        </w:tc>
        <w:tc>
          <w:tcPr>
            <w:tcW w:w="1701" w:type="dxa"/>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9500</w:t>
            </w:r>
          </w:p>
        </w:tc>
        <w:tc>
          <w:tcPr>
            <w:tcW w:w="1701" w:type="dxa"/>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5600</w:t>
            </w:r>
          </w:p>
        </w:tc>
        <w:tc>
          <w:tcPr>
            <w:tcW w:w="832" w:type="dxa"/>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改建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3" w:type="dxa"/>
            <w:tcBorders>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繁峙县</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砂河镇  （开发区）</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砂河镇镇区东区装备制造园</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一级普通消防站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6500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4000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3" w:type="dxa"/>
            <w:tcBorders>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宁武县</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凤凰镇  （县城）</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宁武县西北教育新区</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一级普通消防站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13500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4000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3" w:type="dxa"/>
            <w:tcBorders>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代县</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阳明堡镇（开发区）</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阳明堡镇北部，南侧约62米处为108国道（高速连接线），东侧紧邻规划钢钛大街</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一级普通消防站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13340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5600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83" w:type="dxa"/>
            <w:tcBorders>
              <w:left w:val="single" w:color="auto" w:sz="4" w:space="0"/>
              <w:right w:val="single" w:color="auto" w:sz="4" w:space="0"/>
            </w:tcBorders>
            <w:vAlign w:val="center"/>
          </w:tcPr>
          <w:p>
            <w:pPr>
              <w:widowControl/>
              <w:jc w:val="center"/>
              <w:rPr>
                <w:rFonts w:eastAsia="黑体"/>
                <w:kern w:val="0"/>
                <w:sz w:val="24"/>
              </w:rPr>
            </w:pPr>
            <w:r>
              <w:rPr>
                <w:rFonts w:eastAsia="黑体"/>
                <w:kern w:val="0"/>
                <w:sz w:val="24"/>
              </w:rPr>
              <w:t>五寨县</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县城</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县城内</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一级普通消防站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6500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4000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新建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83" w:type="dxa"/>
            <w:tcBorders>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合计</w:t>
            </w:r>
          </w:p>
        </w:tc>
        <w:tc>
          <w:tcPr>
            <w:tcW w:w="1321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eastAsia="黑体"/>
                <w:kern w:val="0"/>
                <w:sz w:val="24"/>
              </w:rPr>
              <w:t>合计8个，其中3个特勤消防站、4个一级普通消防站、1个二级普通消防站</w:t>
            </w:r>
          </w:p>
        </w:tc>
      </w:tr>
    </w:tbl>
    <w:p>
      <w:pPr>
        <w:tabs>
          <w:tab w:val="left" w:pos="10087"/>
        </w:tabs>
        <w:spacing w:line="600" w:lineRule="exact"/>
        <w:jc w:val="center"/>
        <w:outlineLvl w:val="0"/>
        <w:rPr>
          <w:rFonts w:eastAsia="方正大标宋简体"/>
          <w:sz w:val="44"/>
          <w:szCs w:val="44"/>
        </w:rPr>
      </w:pPr>
      <w:r>
        <w:rPr>
          <w:rFonts w:eastAsia="方正大标宋简体"/>
          <w:sz w:val="44"/>
          <w:szCs w:val="44"/>
        </w:rPr>
        <w:t>附表3：“十四五”期间政府专职消防队员、消防文员征召计划表</w:t>
      </w:r>
    </w:p>
    <w:p>
      <w:pPr>
        <w:tabs>
          <w:tab w:val="left" w:pos="10087"/>
        </w:tabs>
        <w:spacing w:line="300" w:lineRule="exact"/>
        <w:jc w:val="center"/>
        <w:outlineLvl w:val="0"/>
        <w:rPr>
          <w:rFonts w:eastAsia="方正大标宋简体"/>
          <w:sz w:val="44"/>
          <w:szCs w:val="4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58"/>
        <w:gridCol w:w="564"/>
        <w:gridCol w:w="575"/>
        <w:gridCol w:w="683"/>
        <w:gridCol w:w="683"/>
        <w:gridCol w:w="683"/>
        <w:gridCol w:w="683"/>
        <w:gridCol w:w="683"/>
        <w:gridCol w:w="683"/>
        <w:gridCol w:w="683"/>
        <w:gridCol w:w="683"/>
        <w:gridCol w:w="683"/>
        <w:gridCol w:w="684"/>
        <w:gridCol w:w="684"/>
        <w:gridCol w:w="684"/>
        <w:gridCol w:w="68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2516" w:type="dxa"/>
            <w:gridSpan w:val="2"/>
            <w:tcBorders>
              <w:top w:val="single" w:color="auto" w:sz="4" w:space="0"/>
              <w:left w:val="single" w:color="auto" w:sz="4" w:space="0"/>
              <w:bottom w:val="single" w:color="auto" w:sz="4" w:space="0"/>
              <w:right w:val="single" w:color="auto" w:sz="4" w:space="0"/>
              <w:tl2br w:val="nil"/>
            </w:tcBorders>
            <w:vAlign w:val="center"/>
          </w:tcPr>
          <w:p>
            <w:pPr>
              <w:widowControl/>
              <w:spacing w:line="340" w:lineRule="exact"/>
              <w:jc w:val="right"/>
              <w:rPr>
                <w:rFonts w:eastAsia="黑体"/>
                <w:kern w:val="0"/>
                <w:sz w:val="24"/>
              </w:rPr>
            </w:pPr>
            <w:r>
              <w:rPr>
                <w:rFonts w:eastAsia="方正大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-9525</wp:posOffset>
                      </wp:positionV>
                      <wp:extent cx="1572260" cy="879475"/>
                      <wp:effectExtent l="2540" t="4445" r="6350" b="11430"/>
                      <wp:wrapNone/>
                      <wp:docPr id="5" name="直接连接符 6"/>
                      <wp:cNvGraphicFramePr/>
                      <a:graphic xmlns:a="http://schemas.openxmlformats.org/drawingml/2006/main">
                        <a:graphicData uri="http://schemas.microsoft.com/office/word/2010/wordprocessingShape">
                          <wps:wsp>
                            <wps:cNvCnPr/>
                            <wps:spPr>
                              <a:xfrm>
                                <a:off x="0" y="0"/>
                                <a:ext cx="574040" cy="990600"/>
                              </a:xfrm>
                              <a:prstGeom prst="line">
                                <a:avLst/>
                              </a:prstGeom>
                              <a:ln w="6350" cap="flat" cmpd="sng">
                                <a:solidFill>
                                  <a:srgbClr val="000000"/>
                                </a:solidFill>
                                <a:prstDash val="solid"/>
                                <a:miter/>
                              </a:ln>
                              <a:effectLst/>
                            </wps:spPr>
                            <wps:bodyPr/>
                          </wps:wsp>
                        </a:graphicData>
                      </a:graphic>
                    </wp:anchor>
                  </w:drawing>
                </mc:Choice>
                <mc:Fallback>
                  <w:pict>
                    <v:line id="直接连接符 6" o:spid="_x0000_s1026" o:spt="20" style="position:absolute;left:0pt;margin-left:-4.2pt;margin-top:-0.75pt;height:69.25pt;width:123.8pt;z-index:251665408;mso-width-relative:page;mso-height-relative:page;" filled="f" stroked="t" coordsize="21600,21600" o:gfxdata="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8bf2AAAAAkBAAAPAAAA&#10;AAAAAAEAIAAAACIAAABkcnMvZG93bnJldi54bWxQSwECFAAUAAAACACHTuJAk/xD3twBAACgAwAA&#10;DgAAAAAAAAABACAAAAAnAQAAZHJzL2Uyb0RvYy54bWxQSwUGAAAAAAYABgBZAQAAdQUAAAAA&#10;">
                      <v:fill on="f" focussize="0,0"/>
                      <v:stroke weight="0.5pt" color="#000000" joinstyle="miter"/>
                      <v:imagedata o:title=""/>
                      <o:lock v:ext="edit" aspectratio="f"/>
                    </v:line>
                  </w:pict>
                </mc:Fallback>
              </mc:AlternateContent>
            </w:r>
            <w:r>
              <w:rPr>
                <w:rFonts w:eastAsia="黑体"/>
                <w:kern w:val="0"/>
                <w:sz w:val="24"/>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-6350</wp:posOffset>
                      </wp:positionV>
                      <wp:extent cx="744855" cy="1069975"/>
                      <wp:effectExtent l="3810" t="2540" r="13335" b="13335"/>
                      <wp:wrapNone/>
                      <wp:docPr id="1028" name="直接连接符 6"/>
                      <wp:cNvGraphicFramePr/>
                      <a:graphic xmlns:a="http://schemas.openxmlformats.org/drawingml/2006/main">
                        <a:graphicData uri="http://schemas.microsoft.com/office/word/2010/wordprocessingShape">
                          <wps:wsp>
                            <wps:cNvCnPr/>
                            <wps:spPr>
                              <a:xfrm>
                                <a:off x="0" y="0"/>
                                <a:ext cx="574040" cy="990600"/>
                              </a:xfrm>
                              <a:prstGeom prst="line">
                                <a:avLst/>
                              </a:prstGeom>
                              <a:ln w="6350" cap="flat" cmpd="sng">
                                <a:solidFill>
                                  <a:srgbClr val="000000"/>
                                </a:solidFill>
                                <a:prstDash val="solid"/>
                                <a:miter/>
                              </a:ln>
                              <a:effectLst/>
                            </wps:spPr>
                            <wps:bodyPr/>
                          </wps:wsp>
                        </a:graphicData>
                      </a:graphic>
                    </wp:anchor>
                  </w:drawing>
                </mc:Choice>
                <mc:Fallback>
                  <w:pict>
                    <v:line id="直接连接符 6" o:spid="_x0000_s1026" o:spt="20" style="position:absolute;left:0pt;margin-left:-4.55pt;margin-top:-0.5pt;height:84.25pt;width:58.65pt;z-index:251664384;mso-width-relative:page;mso-height-relative:page;" filled="f" stroked="t" coordsize="21600,21600" o:gfxdata="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m3WidcAAAAJAQAADwAA&#10;AAAAAAABACAAAAAiAAAAZHJzL2Rvd25yZXYueG1sUEsBAhQAFAAAAAgAh07iQK/j/J7eAQAAowMA&#10;AA4AAAAAAAAAAQAgAAAAJgEAAGRycy9lMm9Eb2MueG1sUEsFBgAAAAAGAAYAWQEAAHYFAAAAAA==&#10;">
                      <v:fill on="f" focussize="0,0"/>
                      <v:stroke weight="0.5pt" color="#000000" joinstyle="miter"/>
                      <v:imagedata o:title=""/>
                      <o:lock v:ext="edit" aspectratio="f"/>
                    </v:line>
                  </w:pict>
                </mc:Fallback>
              </mc:AlternateContent>
            </w:r>
          </w:p>
          <w:p>
            <w:pPr>
              <w:widowControl/>
              <w:spacing w:line="340" w:lineRule="exact"/>
              <w:ind w:right="360"/>
              <w:jc w:val="right"/>
              <w:rPr>
                <w:rFonts w:eastAsia="黑体"/>
                <w:kern w:val="0"/>
                <w:sz w:val="24"/>
              </w:rPr>
            </w:pPr>
            <w:r>
              <w:rPr>
                <w:rFonts w:eastAsia="黑体"/>
                <w:kern w:val="0"/>
                <w:sz w:val="24"/>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-4762500</wp:posOffset>
                      </wp:positionV>
                      <wp:extent cx="685800" cy="792480"/>
                      <wp:effectExtent l="3810" t="3175" r="15240" b="4445"/>
                      <wp:wrapNone/>
                      <wp:docPr id="1029" name="直接连接符 2"/>
                      <wp:cNvGraphicFramePr/>
                      <a:graphic xmlns:a="http://schemas.openxmlformats.org/drawingml/2006/main">
                        <a:graphicData uri="http://schemas.microsoft.com/office/word/2010/wordprocessingShape">
                          <wps:wsp>
                            <wps:cNvCnPr/>
                            <wps:spPr>
                              <a:xfrm>
                                <a:off x="0" y="0"/>
                                <a:ext cx="685800" cy="79247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2" o:spid="_x0000_s1026" o:spt="20" style="position:absolute;left:0pt;margin-left:-9.3pt;margin-top:-375pt;height:62.4pt;width:54pt;z-index:251662336;mso-width-relative:page;mso-height-relative:page;" filled="f" stroked="t" coordsize="21600,21600" o:gfxdata="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dXHb2gAAAAwBAAAPAAAAAAAAAAEAIAAAACIAAABkcnMvZG93bnJl&#10;di54bWxQSwECFAAUAAAACACHTuJAT7REXfsBAAD3AwAADgAAAAAAAAABACAAAAApAQAAZHJzL2Uy&#10;b0RvYy54bWxQSwUGAAAAAAYABgBZAQAAlgUAAAAA&#10;">
                      <v:fill on="f" focussize="0,0"/>
                      <v:stroke color="#000000" joinstyle="round"/>
                      <v:imagedata o:title=""/>
                      <o:lock v:ext="edit" aspectratio="f"/>
                    </v:line>
                  </w:pict>
                </mc:Fallback>
              </mc:AlternateContent>
            </w:r>
            <w:r>
              <w:rPr>
                <w:rFonts w:eastAsia="黑体"/>
                <w:kern w:val="0"/>
                <w:sz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-4762500</wp:posOffset>
                      </wp:positionV>
                      <wp:extent cx="1714500" cy="792480"/>
                      <wp:effectExtent l="1905" t="4445" r="17145" b="22225"/>
                      <wp:wrapNone/>
                      <wp:docPr id="1030" name="直接连接符 1"/>
                      <wp:cNvGraphicFramePr/>
                      <a:graphic xmlns:a="http://schemas.openxmlformats.org/drawingml/2006/main">
                        <a:graphicData uri="http://schemas.microsoft.com/office/word/2010/wordprocessingShape">
                          <wps:wsp>
                            <wps:cNvCnPr/>
                            <wps:spPr>
                              <a:xfrm>
                                <a:off x="0" y="0"/>
                                <a:ext cx="1714500" cy="79247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 o:spid="_x0000_s1026" o:spt="20" style="position:absolute;left:0pt;margin-left:-9.3pt;margin-top:-375pt;height:62.4pt;width:135pt;z-index:251663360;mso-width-relative:page;mso-height-relative:page;" filled="f" stroked="t" coordsize="21600,21600" o:gfxdata="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TrrnbAAAADQEAAA8AAAAAAAAAAQAgAAAAIgAAAGRycy9kb3du&#10;cmV2LnhtbFBLAQIUABQAAAAIAIdO4kCfExbg/AEAAPgDAAAOAAAAAAAAAAEAIAAAACoBAABkcnMv&#10;ZTJvRG9jLnhtbFBLBQYAAAAABgAGAFkBAACYBQAAAAA=&#10;">
                      <v:fill on="f" focussize="0,0"/>
                      <v:stroke color="#000000" joinstyle="round"/>
                      <v:imagedata o:title=""/>
                      <o:lock v:ext="edit" aspectratio="f"/>
                    </v:line>
                  </w:pict>
                </mc:Fallback>
              </mc:AlternateContent>
            </w:r>
            <w:r>
              <w:rPr>
                <w:rFonts w:eastAsia="黑体"/>
                <w:kern w:val="0"/>
                <w:sz w:val="24"/>
              </w:rPr>
              <w:t>单位</w:t>
            </w:r>
          </w:p>
          <w:p>
            <w:pPr>
              <w:widowControl/>
              <w:spacing w:line="500" w:lineRule="exact"/>
              <w:ind w:firstLine="840" w:firstLineChars="350"/>
              <w:rPr>
                <w:rFonts w:eastAsia="黑体"/>
                <w:kern w:val="0"/>
                <w:sz w:val="24"/>
              </w:rPr>
            </w:pPr>
            <w:r>
              <w:rPr>
                <w:rFonts w:eastAsia="黑体"/>
                <w:kern w:val="0"/>
                <w:sz w:val="24"/>
              </w:rPr>
              <w:t>类别</w:t>
            </w:r>
          </w:p>
          <w:p>
            <w:pPr>
              <w:widowControl/>
              <w:spacing w:line="340" w:lineRule="exact"/>
              <w:ind w:firstLine="120" w:firstLineChars="50"/>
              <w:rPr>
                <w:rFonts w:eastAsia="黑体"/>
                <w:kern w:val="0"/>
                <w:sz w:val="24"/>
              </w:rPr>
            </w:pPr>
            <w:r>
              <w:rPr>
                <w:rFonts w:eastAsia="黑体"/>
                <w:kern w:val="0"/>
                <w:sz w:val="24"/>
              </w:rPr>
              <w:t>时间</w:t>
            </w:r>
            <w:r>
              <w:rPr>
                <w:rFonts w:hint="eastAsia" w:eastAsia="黑体"/>
                <w:kern w:val="0"/>
                <w:sz w:val="24"/>
              </w:rPr>
              <w:t xml:space="preserve">    </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宁  武    县</w:t>
            </w:r>
          </w:p>
        </w:tc>
        <w:tc>
          <w:tcPr>
            <w:tcW w:w="5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五 台 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定   襄    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繁  峙   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p>
          <w:p>
            <w:pPr>
              <w:widowControl/>
              <w:spacing w:line="340" w:lineRule="exact"/>
              <w:jc w:val="center"/>
              <w:rPr>
                <w:rFonts w:eastAsia="黑体"/>
                <w:kern w:val="0"/>
                <w:sz w:val="24"/>
              </w:rPr>
            </w:pPr>
            <w:r>
              <w:rPr>
                <w:rFonts w:eastAsia="黑体"/>
                <w:kern w:val="0"/>
                <w:sz w:val="24"/>
              </w:rPr>
              <w:t>河    曲</w:t>
            </w:r>
          </w:p>
          <w:p>
            <w:pPr>
              <w:widowControl/>
              <w:spacing w:line="340" w:lineRule="exact"/>
              <w:jc w:val="center"/>
              <w:rPr>
                <w:rFonts w:eastAsia="黑体"/>
                <w:kern w:val="0"/>
                <w:sz w:val="24"/>
              </w:rPr>
            </w:pPr>
            <w:r>
              <w:rPr>
                <w:rFonts w:eastAsia="黑体"/>
                <w:kern w:val="0"/>
                <w:sz w:val="24"/>
              </w:rPr>
              <w:t>县</w:t>
            </w:r>
          </w:p>
          <w:p>
            <w:pPr>
              <w:widowControl/>
              <w:spacing w:line="340" w:lineRule="exact"/>
              <w:jc w:val="center"/>
              <w:rPr>
                <w:rFonts w:eastAsia="黑体"/>
                <w:kern w:val="0"/>
                <w:sz w:val="24"/>
              </w:rPr>
            </w:pP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保</w:t>
            </w:r>
          </w:p>
          <w:p>
            <w:pPr>
              <w:widowControl/>
              <w:spacing w:line="340" w:lineRule="exact"/>
              <w:jc w:val="center"/>
              <w:rPr>
                <w:rFonts w:eastAsia="黑体"/>
                <w:kern w:val="0"/>
                <w:sz w:val="24"/>
              </w:rPr>
            </w:pPr>
            <w:r>
              <w:rPr>
                <w:rFonts w:eastAsia="黑体"/>
                <w:kern w:val="0"/>
                <w:sz w:val="24"/>
              </w:rPr>
              <w:t>德</w:t>
            </w:r>
          </w:p>
          <w:p>
            <w:pPr>
              <w:widowControl/>
              <w:spacing w:line="340" w:lineRule="exact"/>
              <w:jc w:val="center"/>
              <w:rPr>
                <w:rFonts w:eastAsia="黑体"/>
                <w:kern w:val="0"/>
                <w:sz w:val="24"/>
              </w:rPr>
            </w:pPr>
            <w:r>
              <w:rPr>
                <w:rFonts w:eastAsia="黑体"/>
                <w:kern w:val="0"/>
                <w:sz w:val="24"/>
              </w:rPr>
              <w:t>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偏</w:t>
            </w:r>
          </w:p>
          <w:p>
            <w:pPr>
              <w:widowControl/>
              <w:spacing w:line="340" w:lineRule="exact"/>
              <w:jc w:val="center"/>
              <w:rPr>
                <w:rFonts w:eastAsia="黑体"/>
                <w:kern w:val="0"/>
                <w:sz w:val="24"/>
              </w:rPr>
            </w:pPr>
            <w:r>
              <w:rPr>
                <w:rFonts w:eastAsia="黑体"/>
                <w:kern w:val="0"/>
                <w:sz w:val="24"/>
              </w:rPr>
              <w:t>关</w:t>
            </w:r>
          </w:p>
          <w:p>
            <w:pPr>
              <w:widowControl/>
              <w:spacing w:line="340" w:lineRule="exact"/>
              <w:jc w:val="center"/>
              <w:rPr>
                <w:rFonts w:eastAsia="黑体"/>
                <w:kern w:val="0"/>
                <w:sz w:val="24"/>
              </w:rPr>
            </w:pPr>
            <w:r>
              <w:rPr>
                <w:rFonts w:eastAsia="黑体"/>
                <w:kern w:val="0"/>
                <w:sz w:val="24"/>
              </w:rPr>
              <w:t>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忻</w:t>
            </w:r>
          </w:p>
          <w:p>
            <w:pPr>
              <w:widowControl/>
              <w:spacing w:line="340" w:lineRule="exact"/>
              <w:jc w:val="center"/>
              <w:rPr>
                <w:rFonts w:eastAsia="黑体"/>
                <w:kern w:val="0"/>
                <w:sz w:val="24"/>
              </w:rPr>
            </w:pPr>
            <w:r>
              <w:rPr>
                <w:rFonts w:eastAsia="黑体"/>
                <w:kern w:val="0"/>
                <w:sz w:val="24"/>
              </w:rPr>
              <w:t>府  区</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静   乐   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神 池    县</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代</w:t>
            </w:r>
          </w:p>
          <w:p>
            <w:pPr>
              <w:widowControl/>
              <w:spacing w:line="340" w:lineRule="exact"/>
              <w:jc w:val="center"/>
              <w:rPr>
                <w:rFonts w:eastAsia="黑体"/>
                <w:kern w:val="0"/>
                <w:sz w:val="24"/>
              </w:rPr>
            </w:pPr>
          </w:p>
          <w:p>
            <w:pPr>
              <w:widowControl/>
              <w:spacing w:line="340" w:lineRule="exact"/>
              <w:jc w:val="center"/>
              <w:rPr>
                <w:rFonts w:eastAsia="黑体"/>
                <w:kern w:val="0"/>
                <w:sz w:val="24"/>
              </w:rPr>
            </w:pPr>
            <w:r>
              <w:rPr>
                <w:rFonts w:eastAsia="黑体"/>
                <w:kern w:val="0"/>
                <w:sz w:val="24"/>
              </w:rPr>
              <w:t>县</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五</w:t>
            </w:r>
          </w:p>
          <w:p>
            <w:pPr>
              <w:widowControl/>
              <w:spacing w:line="340" w:lineRule="exact"/>
              <w:jc w:val="center"/>
              <w:rPr>
                <w:rFonts w:eastAsia="黑体"/>
                <w:kern w:val="0"/>
                <w:sz w:val="24"/>
              </w:rPr>
            </w:pPr>
            <w:r>
              <w:rPr>
                <w:rFonts w:eastAsia="黑体"/>
                <w:kern w:val="0"/>
                <w:sz w:val="24"/>
              </w:rPr>
              <w:t>台</w:t>
            </w:r>
          </w:p>
          <w:p>
            <w:pPr>
              <w:widowControl/>
              <w:spacing w:line="340" w:lineRule="exact"/>
              <w:jc w:val="center"/>
              <w:rPr>
                <w:rFonts w:eastAsia="黑体"/>
                <w:kern w:val="0"/>
                <w:sz w:val="24"/>
              </w:rPr>
            </w:pPr>
            <w:r>
              <w:rPr>
                <w:rFonts w:eastAsia="黑体"/>
                <w:kern w:val="0"/>
                <w:sz w:val="24"/>
              </w:rPr>
              <w:t>山</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原</w:t>
            </w:r>
          </w:p>
          <w:p>
            <w:pPr>
              <w:widowControl/>
              <w:spacing w:line="340" w:lineRule="exact"/>
              <w:jc w:val="center"/>
              <w:rPr>
                <w:rFonts w:eastAsia="黑体"/>
                <w:kern w:val="0"/>
                <w:sz w:val="24"/>
              </w:rPr>
            </w:pPr>
            <w:r>
              <w:rPr>
                <w:rFonts w:eastAsia="黑体"/>
                <w:kern w:val="0"/>
                <w:sz w:val="24"/>
              </w:rPr>
              <w:t>平</w:t>
            </w:r>
          </w:p>
          <w:p>
            <w:pPr>
              <w:widowControl/>
              <w:spacing w:line="340" w:lineRule="exact"/>
              <w:jc w:val="center"/>
              <w:rPr>
                <w:rFonts w:eastAsia="黑体"/>
                <w:kern w:val="0"/>
                <w:sz w:val="24"/>
              </w:rPr>
            </w:pPr>
            <w:r>
              <w:rPr>
                <w:rFonts w:eastAsia="黑体"/>
                <w:kern w:val="0"/>
                <w:sz w:val="24"/>
              </w:rPr>
              <w:t>市</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五</w:t>
            </w:r>
          </w:p>
          <w:p>
            <w:pPr>
              <w:widowControl/>
              <w:spacing w:line="340" w:lineRule="exact"/>
              <w:jc w:val="center"/>
              <w:rPr>
                <w:rFonts w:eastAsia="黑体"/>
                <w:kern w:val="0"/>
                <w:sz w:val="24"/>
              </w:rPr>
            </w:pPr>
            <w:r>
              <w:rPr>
                <w:rFonts w:eastAsia="黑体"/>
                <w:kern w:val="0"/>
                <w:sz w:val="24"/>
              </w:rPr>
              <w:t>寨</w:t>
            </w:r>
          </w:p>
          <w:p>
            <w:pPr>
              <w:widowControl/>
              <w:spacing w:line="340" w:lineRule="exact"/>
              <w:jc w:val="center"/>
              <w:rPr>
                <w:rFonts w:eastAsia="黑体"/>
                <w:kern w:val="0"/>
                <w:sz w:val="24"/>
              </w:rPr>
            </w:pPr>
            <w:r>
              <w:rPr>
                <w:rFonts w:eastAsia="黑体"/>
                <w:kern w:val="0"/>
                <w:sz w:val="24"/>
              </w:rPr>
              <w:t>县</w:t>
            </w:r>
          </w:p>
        </w:tc>
        <w:tc>
          <w:tcPr>
            <w:tcW w:w="68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岢</w:t>
            </w:r>
          </w:p>
          <w:p>
            <w:pPr>
              <w:widowControl/>
              <w:spacing w:line="340" w:lineRule="exact"/>
              <w:jc w:val="center"/>
              <w:rPr>
                <w:rFonts w:eastAsia="黑体"/>
                <w:kern w:val="0"/>
                <w:sz w:val="24"/>
              </w:rPr>
            </w:pPr>
            <w:r>
              <w:rPr>
                <w:rFonts w:eastAsia="黑体"/>
                <w:kern w:val="0"/>
                <w:sz w:val="24"/>
              </w:rPr>
              <w:t>岚</w:t>
            </w:r>
          </w:p>
          <w:p>
            <w:pPr>
              <w:widowControl/>
              <w:spacing w:line="340" w:lineRule="exact"/>
              <w:jc w:val="center"/>
              <w:rPr>
                <w:rFonts w:eastAsia="黑体"/>
                <w:kern w:val="0"/>
                <w:sz w:val="24"/>
              </w:rPr>
            </w:pPr>
            <w:r>
              <w:rPr>
                <w:rFonts w:eastAsia="黑体"/>
                <w:kern w:val="0"/>
                <w:sz w:val="24"/>
              </w:rPr>
              <w:t>县</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黑体"/>
                <w:kern w:val="0"/>
                <w:sz w:val="24"/>
              </w:rPr>
            </w:pPr>
            <w:r>
              <w:rPr>
                <w:rFonts w:eastAsia="黑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2021年</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黑体"/>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2022年</w:t>
            </w: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4</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4</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黑体"/>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2023年</w:t>
            </w: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7</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19</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7</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9</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黑体"/>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3</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2024年</w:t>
            </w: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4</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45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9</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9</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5</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2025年</w:t>
            </w: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45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3</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1</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szCs w:val="21"/>
              </w:rPr>
            </w:pPr>
            <w:r>
              <w:rPr>
                <w:rFonts w:eastAsia="仿宋"/>
                <w:kern w:val="0"/>
                <w:szCs w:val="21"/>
              </w:rPr>
              <w:t>2</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kern w:val="0"/>
                <w:szCs w:val="21"/>
              </w:rPr>
            </w:pPr>
            <w:r>
              <w:rPr>
                <w:rFonts w:eastAsia="仿宋"/>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r>
              <w:rPr>
                <w:rFonts w:eastAsia="黑体"/>
                <w:kern w:val="0"/>
                <w:szCs w:val="21"/>
              </w:rPr>
              <w:t>增加</w:t>
            </w:r>
          </w:p>
          <w:p>
            <w:pPr>
              <w:widowControl/>
              <w:jc w:val="center"/>
              <w:rPr>
                <w:rFonts w:eastAsia="黑体"/>
                <w:kern w:val="0"/>
                <w:szCs w:val="21"/>
              </w:rPr>
            </w:pPr>
            <w:r>
              <w:rPr>
                <w:rFonts w:eastAsia="黑体"/>
                <w:kern w:val="0"/>
                <w:szCs w:val="21"/>
              </w:rPr>
              <w:t>总数</w:t>
            </w: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专职消防队员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14</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31</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35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10</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14</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129</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23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35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20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100</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17</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10</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黑体"/>
                <w:szCs w:val="21"/>
              </w:rPr>
            </w:pPr>
          </w:p>
        </w:tc>
        <w:tc>
          <w:tcPr>
            <w:tcW w:w="16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eastAsia="黑体"/>
                <w:kern w:val="0"/>
                <w:szCs w:val="21"/>
              </w:rPr>
            </w:pPr>
            <w:r>
              <w:rPr>
                <w:rFonts w:eastAsia="黑体"/>
                <w:kern w:val="0"/>
                <w:szCs w:val="21"/>
              </w:rPr>
              <w:t>消防文员</w:t>
            </w:r>
          </w:p>
        </w:tc>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4</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3</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8</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6</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5</w:t>
            </w:r>
          </w:p>
        </w:tc>
        <w:tc>
          <w:tcPr>
            <w:tcW w:w="6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5</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7</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2</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0</w:t>
            </w:r>
          </w:p>
        </w:tc>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szCs w:val="21"/>
              </w:rPr>
            </w:pPr>
            <w:r>
              <w:rPr>
                <w:rFonts w:eastAsia="仿宋"/>
                <w:b/>
                <w:bCs/>
                <w:kern w:val="0"/>
                <w:szCs w:val="21"/>
              </w:rPr>
              <w:t>8</w:t>
            </w:r>
          </w:p>
        </w:tc>
        <w:tc>
          <w:tcPr>
            <w:tcW w:w="7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eastAsia="仿宋"/>
                <w:b/>
                <w:bCs/>
                <w:kern w:val="0"/>
                <w:szCs w:val="21"/>
              </w:rPr>
            </w:pPr>
            <w:r>
              <w:rPr>
                <w:rFonts w:eastAsia="仿宋"/>
                <w:b/>
                <w:bCs/>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3244" w:type="dxa"/>
            <w:gridSpan w:val="18"/>
            <w:tcBorders>
              <w:top w:val="single" w:color="auto" w:sz="4" w:space="0"/>
              <w:left w:val="single" w:color="auto" w:sz="4" w:space="0"/>
              <w:bottom w:val="single" w:color="auto" w:sz="4" w:space="0"/>
              <w:right w:val="single" w:color="auto" w:sz="4" w:space="0"/>
            </w:tcBorders>
            <w:vAlign w:val="center"/>
          </w:tcPr>
          <w:p>
            <w:pPr>
              <w:widowControl/>
              <w:textAlignment w:val="center"/>
              <w:rPr>
                <w:rFonts w:eastAsia="仿宋"/>
                <w:b/>
                <w:bCs/>
                <w:kern w:val="0"/>
                <w:szCs w:val="21"/>
              </w:rPr>
            </w:pPr>
            <w:r>
              <w:rPr>
                <w:kern w:val="0"/>
                <w:szCs w:val="21"/>
              </w:rPr>
              <w:t>注：“十四五”期间，若现状专职消防队员、消防文员数量有所减少，其减少的人员应纳入下一年度征召计划中。</w:t>
            </w:r>
          </w:p>
        </w:tc>
      </w:tr>
    </w:tbl>
    <w:p>
      <w:pPr>
        <w:tabs>
          <w:tab w:val="left" w:pos="10087"/>
        </w:tabs>
        <w:spacing w:line="600" w:lineRule="exact"/>
        <w:jc w:val="center"/>
        <w:outlineLvl w:val="0"/>
        <w:rPr>
          <w:rFonts w:eastAsia="方正大标宋简体"/>
          <w:sz w:val="44"/>
          <w:szCs w:val="44"/>
        </w:rPr>
      </w:pPr>
      <w:bookmarkStart w:id="2" w:name="_Toc297621748"/>
      <w:r>
        <w:rPr>
          <w:rFonts w:eastAsia="方正大标宋简体"/>
          <w:sz w:val="44"/>
          <w:szCs w:val="44"/>
        </w:rPr>
        <w:t>附表4：“十四五”期间忻州市消防车辆配备规划表</w:t>
      </w:r>
      <w:bookmarkEnd w:id="2"/>
    </w:p>
    <w:p>
      <w:pPr>
        <w:tabs>
          <w:tab w:val="left" w:pos="10087"/>
        </w:tabs>
        <w:spacing w:line="240" w:lineRule="exact"/>
        <w:jc w:val="center"/>
        <w:outlineLvl w:val="0"/>
        <w:rPr>
          <w:rFonts w:eastAsia="方正大标宋简体"/>
          <w:sz w:val="44"/>
          <w:szCs w:val="44"/>
        </w:rPr>
      </w:pP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485"/>
        <w:gridCol w:w="3482"/>
        <w:gridCol w:w="1633"/>
        <w:gridCol w:w="1633"/>
        <w:gridCol w:w="1633"/>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blHeader/>
          <w:jc w:val="center"/>
        </w:trPr>
        <w:tc>
          <w:tcPr>
            <w:tcW w:w="750" w:type="dxa"/>
            <w:vAlign w:val="center"/>
          </w:tcPr>
          <w:p>
            <w:pPr>
              <w:widowControl/>
              <w:jc w:val="center"/>
              <w:rPr>
                <w:rFonts w:eastAsia="黑体"/>
                <w:bCs/>
                <w:kern w:val="0"/>
                <w:sz w:val="24"/>
              </w:rPr>
            </w:pPr>
            <w:r>
              <w:rPr>
                <w:rFonts w:eastAsia="黑体"/>
                <w:bCs/>
                <w:kern w:val="0"/>
                <w:sz w:val="24"/>
              </w:rPr>
              <w:t>序号</w:t>
            </w:r>
          </w:p>
        </w:tc>
        <w:tc>
          <w:tcPr>
            <w:tcW w:w="2485" w:type="dxa"/>
            <w:vAlign w:val="center"/>
          </w:tcPr>
          <w:p>
            <w:pPr>
              <w:widowControl/>
              <w:jc w:val="center"/>
              <w:rPr>
                <w:rFonts w:eastAsia="黑体"/>
                <w:bCs/>
                <w:kern w:val="0"/>
                <w:sz w:val="24"/>
              </w:rPr>
            </w:pPr>
            <w:r>
              <w:rPr>
                <w:rFonts w:eastAsia="黑体"/>
                <w:bCs/>
                <w:kern w:val="0"/>
                <w:sz w:val="24"/>
              </w:rPr>
              <w:t>单位名称</w:t>
            </w:r>
          </w:p>
        </w:tc>
        <w:tc>
          <w:tcPr>
            <w:tcW w:w="3482" w:type="dxa"/>
            <w:vAlign w:val="center"/>
          </w:tcPr>
          <w:p>
            <w:pPr>
              <w:widowControl/>
              <w:jc w:val="center"/>
              <w:rPr>
                <w:rFonts w:eastAsia="黑体"/>
                <w:bCs/>
                <w:kern w:val="0"/>
                <w:sz w:val="24"/>
              </w:rPr>
            </w:pPr>
            <w:r>
              <w:rPr>
                <w:rFonts w:eastAsia="黑体"/>
                <w:bCs/>
                <w:kern w:val="0"/>
                <w:sz w:val="24"/>
              </w:rPr>
              <w:t>购置车辆</w:t>
            </w:r>
          </w:p>
        </w:tc>
        <w:tc>
          <w:tcPr>
            <w:tcW w:w="1633" w:type="dxa"/>
            <w:vAlign w:val="center"/>
          </w:tcPr>
          <w:p>
            <w:pPr>
              <w:widowControl/>
              <w:jc w:val="center"/>
              <w:rPr>
                <w:rFonts w:eastAsia="黑体"/>
                <w:bCs/>
                <w:kern w:val="0"/>
                <w:sz w:val="24"/>
              </w:rPr>
            </w:pPr>
            <w:r>
              <w:rPr>
                <w:rFonts w:eastAsia="黑体"/>
                <w:bCs/>
                <w:kern w:val="0"/>
                <w:sz w:val="24"/>
              </w:rPr>
              <w:t>2022年</w:t>
            </w:r>
          </w:p>
        </w:tc>
        <w:tc>
          <w:tcPr>
            <w:tcW w:w="1633" w:type="dxa"/>
            <w:vAlign w:val="center"/>
          </w:tcPr>
          <w:p>
            <w:pPr>
              <w:widowControl/>
              <w:jc w:val="center"/>
              <w:rPr>
                <w:rFonts w:eastAsia="黑体"/>
                <w:bCs/>
                <w:kern w:val="0"/>
                <w:sz w:val="24"/>
              </w:rPr>
            </w:pPr>
            <w:r>
              <w:rPr>
                <w:rFonts w:eastAsia="黑体"/>
                <w:bCs/>
                <w:kern w:val="0"/>
                <w:sz w:val="24"/>
              </w:rPr>
              <w:t>2023年</w:t>
            </w:r>
          </w:p>
        </w:tc>
        <w:tc>
          <w:tcPr>
            <w:tcW w:w="1633" w:type="dxa"/>
            <w:vAlign w:val="center"/>
          </w:tcPr>
          <w:p>
            <w:pPr>
              <w:widowControl/>
              <w:jc w:val="center"/>
              <w:rPr>
                <w:rFonts w:eastAsia="黑体"/>
                <w:bCs/>
                <w:kern w:val="0"/>
                <w:sz w:val="24"/>
              </w:rPr>
            </w:pPr>
            <w:r>
              <w:rPr>
                <w:rFonts w:eastAsia="黑体"/>
                <w:bCs/>
                <w:kern w:val="0"/>
                <w:sz w:val="24"/>
              </w:rPr>
              <w:t>2024年</w:t>
            </w:r>
          </w:p>
        </w:tc>
        <w:tc>
          <w:tcPr>
            <w:tcW w:w="1634" w:type="dxa"/>
            <w:vAlign w:val="center"/>
          </w:tcPr>
          <w:p>
            <w:pPr>
              <w:widowControl/>
              <w:jc w:val="center"/>
              <w:rPr>
                <w:rFonts w:eastAsia="黑体"/>
                <w:bCs/>
                <w:kern w:val="0"/>
                <w:sz w:val="24"/>
              </w:rPr>
            </w:pPr>
            <w:r>
              <w:rPr>
                <w:rFonts w:eastAsia="黑体"/>
                <w:bCs/>
                <w:kern w:val="0"/>
                <w:sz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w:t>
            </w:r>
          </w:p>
        </w:tc>
        <w:tc>
          <w:tcPr>
            <w:tcW w:w="2485" w:type="dxa"/>
            <w:vMerge w:val="restart"/>
            <w:vAlign w:val="center"/>
          </w:tcPr>
          <w:p>
            <w:pPr>
              <w:widowControl/>
              <w:jc w:val="center"/>
              <w:rPr>
                <w:rFonts w:eastAsia="黑体"/>
                <w:bCs/>
                <w:kern w:val="0"/>
                <w:sz w:val="24"/>
              </w:rPr>
            </w:pPr>
            <w:r>
              <w:rPr>
                <w:rFonts w:eastAsia="黑体"/>
                <w:bCs/>
                <w:kern w:val="0"/>
                <w:sz w:val="24"/>
              </w:rPr>
              <w:t>忻府区消防救援大队</w:t>
            </w:r>
          </w:p>
        </w:tc>
        <w:tc>
          <w:tcPr>
            <w:tcW w:w="3482" w:type="dxa"/>
            <w:vAlign w:val="center"/>
          </w:tcPr>
          <w:p>
            <w:pPr>
              <w:widowControl/>
              <w:jc w:val="center"/>
              <w:textAlignment w:val="center"/>
              <w:rPr>
                <w:szCs w:val="21"/>
              </w:rPr>
            </w:pPr>
            <w:r>
              <w:rPr>
                <w:kern w:val="0"/>
                <w:szCs w:val="21"/>
              </w:rPr>
              <w:t>水罐消防车（SG）</w:t>
            </w:r>
          </w:p>
        </w:tc>
        <w:tc>
          <w:tcPr>
            <w:tcW w:w="1633" w:type="dxa"/>
            <w:vAlign w:val="center"/>
          </w:tcPr>
          <w:p>
            <w:pPr>
              <w:widowControl/>
              <w:jc w:val="center"/>
              <w:textAlignment w:val="center"/>
              <w:rPr>
                <w:szCs w:val="21"/>
              </w:rPr>
            </w:pPr>
            <w:r>
              <w:rPr>
                <w:kern w:val="0"/>
                <w:szCs w:val="21"/>
              </w:rPr>
              <w:t>1</w:t>
            </w:r>
          </w:p>
        </w:tc>
        <w:tc>
          <w:tcPr>
            <w:tcW w:w="1633" w:type="dxa"/>
            <w:vAlign w:val="center"/>
          </w:tcPr>
          <w:p>
            <w:pPr>
              <w:widowControl/>
              <w:jc w:val="center"/>
              <w:textAlignment w:val="center"/>
              <w:rPr>
                <w:szCs w:val="21"/>
              </w:rPr>
            </w:pPr>
            <w:r>
              <w:rPr>
                <w:kern w:val="0"/>
                <w:szCs w:val="21"/>
              </w:rPr>
              <w:t>1</w:t>
            </w:r>
          </w:p>
        </w:tc>
        <w:tc>
          <w:tcPr>
            <w:tcW w:w="1633" w:type="dxa"/>
            <w:vAlign w:val="center"/>
          </w:tcPr>
          <w:p>
            <w:pPr>
              <w:jc w:val="center"/>
              <w:rPr>
                <w:szCs w:val="21"/>
              </w:rPr>
            </w:pPr>
          </w:p>
        </w:tc>
        <w:tc>
          <w:tcPr>
            <w:tcW w:w="163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szCs w:val="21"/>
              </w:rPr>
            </w:pPr>
            <w:r>
              <w:rPr>
                <w:kern w:val="0"/>
                <w:szCs w:val="21"/>
              </w:rPr>
              <w:t>泡沫消防车（PM）</w:t>
            </w:r>
          </w:p>
        </w:tc>
        <w:tc>
          <w:tcPr>
            <w:tcW w:w="1633" w:type="dxa"/>
            <w:vAlign w:val="center"/>
          </w:tcPr>
          <w:p>
            <w:pPr>
              <w:widowControl/>
              <w:jc w:val="center"/>
              <w:textAlignment w:val="center"/>
              <w:rPr>
                <w:szCs w:val="21"/>
              </w:rPr>
            </w:pPr>
            <w:r>
              <w:rPr>
                <w:kern w:val="0"/>
                <w:szCs w:val="21"/>
              </w:rPr>
              <w:t>2</w:t>
            </w:r>
          </w:p>
        </w:tc>
        <w:tc>
          <w:tcPr>
            <w:tcW w:w="1633" w:type="dxa"/>
            <w:vAlign w:val="center"/>
          </w:tcPr>
          <w:p>
            <w:pPr>
              <w:jc w:val="center"/>
              <w:rPr>
                <w:szCs w:val="21"/>
              </w:rPr>
            </w:pPr>
          </w:p>
        </w:tc>
        <w:tc>
          <w:tcPr>
            <w:tcW w:w="1633" w:type="dxa"/>
            <w:vAlign w:val="center"/>
          </w:tcPr>
          <w:p>
            <w:pPr>
              <w:jc w:val="center"/>
              <w:rPr>
                <w:szCs w:val="21"/>
              </w:rPr>
            </w:pPr>
          </w:p>
        </w:tc>
        <w:tc>
          <w:tcPr>
            <w:tcW w:w="163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szCs w:val="21"/>
              </w:rPr>
            </w:pPr>
            <w:r>
              <w:rPr>
                <w:kern w:val="0"/>
                <w:szCs w:val="21"/>
              </w:rPr>
              <w:t>登高平台消防车/云梯消防车</w:t>
            </w:r>
          </w:p>
        </w:tc>
        <w:tc>
          <w:tcPr>
            <w:tcW w:w="1633" w:type="dxa"/>
            <w:vAlign w:val="center"/>
          </w:tcPr>
          <w:p>
            <w:pPr>
              <w:widowControl/>
              <w:jc w:val="center"/>
              <w:textAlignment w:val="center"/>
              <w:rPr>
                <w:szCs w:val="21"/>
              </w:rPr>
            </w:pPr>
            <w:r>
              <w:rPr>
                <w:kern w:val="0"/>
                <w:szCs w:val="21"/>
              </w:rPr>
              <w:t>1</w:t>
            </w:r>
          </w:p>
        </w:tc>
        <w:tc>
          <w:tcPr>
            <w:tcW w:w="1633" w:type="dxa"/>
            <w:vAlign w:val="center"/>
          </w:tcPr>
          <w:p>
            <w:pPr>
              <w:jc w:val="center"/>
              <w:rPr>
                <w:szCs w:val="21"/>
              </w:rPr>
            </w:pPr>
          </w:p>
        </w:tc>
        <w:tc>
          <w:tcPr>
            <w:tcW w:w="1633" w:type="dxa"/>
            <w:vAlign w:val="center"/>
          </w:tcPr>
          <w:p>
            <w:pPr>
              <w:jc w:val="center"/>
              <w:rPr>
                <w:szCs w:val="21"/>
              </w:rPr>
            </w:pPr>
          </w:p>
        </w:tc>
        <w:tc>
          <w:tcPr>
            <w:tcW w:w="163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szCs w:val="21"/>
              </w:rPr>
            </w:pPr>
            <w:r>
              <w:rPr>
                <w:kern w:val="0"/>
                <w:szCs w:val="21"/>
              </w:rPr>
              <w:t>抢险救援消防车</w:t>
            </w:r>
          </w:p>
        </w:tc>
        <w:tc>
          <w:tcPr>
            <w:tcW w:w="1633" w:type="dxa"/>
            <w:vAlign w:val="center"/>
          </w:tcPr>
          <w:p>
            <w:pPr>
              <w:jc w:val="center"/>
              <w:rPr>
                <w:szCs w:val="21"/>
              </w:rPr>
            </w:pPr>
          </w:p>
        </w:tc>
        <w:tc>
          <w:tcPr>
            <w:tcW w:w="1633" w:type="dxa"/>
            <w:vAlign w:val="center"/>
          </w:tcPr>
          <w:p>
            <w:pPr>
              <w:jc w:val="center"/>
              <w:rPr>
                <w:szCs w:val="21"/>
              </w:rPr>
            </w:pPr>
          </w:p>
        </w:tc>
        <w:tc>
          <w:tcPr>
            <w:tcW w:w="1633" w:type="dxa"/>
            <w:vAlign w:val="center"/>
          </w:tcPr>
          <w:p>
            <w:pPr>
              <w:jc w:val="center"/>
              <w:rPr>
                <w:szCs w:val="21"/>
              </w:rPr>
            </w:pPr>
          </w:p>
        </w:tc>
        <w:tc>
          <w:tcPr>
            <w:tcW w:w="163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szCs w:val="21"/>
              </w:rPr>
            </w:pPr>
            <w:r>
              <w:rPr>
                <w:kern w:val="0"/>
                <w:szCs w:val="21"/>
              </w:rPr>
              <w:t>空气充气车</w:t>
            </w:r>
          </w:p>
        </w:tc>
        <w:tc>
          <w:tcPr>
            <w:tcW w:w="1633" w:type="dxa"/>
            <w:vAlign w:val="center"/>
          </w:tcPr>
          <w:p>
            <w:pPr>
              <w:jc w:val="center"/>
              <w:rPr>
                <w:szCs w:val="21"/>
              </w:rPr>
            </w:pPr>
          </w:p>
        </w:tc>
        <w:tc>
          <w:tcPr>
            <w:tcW w:w="1633" w:type="dxa"/>
            <w:vAlign w:val="center"/>
          </w:tcPr>
          <w:p>
            <w:pPr>
              <w:jc w:val="center"/>
              <w:rPr>
                <w:szCs w:val="21"/>
              </w:rPr>
            </w:pPr>
          </w:p>
        </w:tc>
        <w:tc>
          <w:tcPr>
            <w:tcW w:w="1633" w:type="dxa"/>
            <w:vAlign w:val="center"/>
          </w:tcPr>
          <w:p>
            <w:pPr>
              <w:jc w:val="center"/>
              <w:rPr>
                <w:szCs w:val="21"/>
              </w:rPr>
            </w:pPr>
          </w:p>
        </w:tc>
        <w:tc>
          <w:tcPr>
            <w:tcW w:w="1634" w:type="dxa"/>
            <w:vAlign w:val="center"/>
          </w:tcPr>
          <w:p>
            <w:pPr>
              <w:widowControl/>
              <w:jc w:val="center"/>
              <w:textAlignment w:val="center"/>
              <w:rPr>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jc w:val="center"/>
              <w:textAlignment w:val="center"/>
              <w:rPr>
                <w:szCs w:val="21"/>
              </w:rPr>
            </w:pPr>
            <w:r>
              <w:rPr>
                <w:kern w:val="0"/>
                <w:szCs w:val="21"/>
              </w:rPr>
              <w:t>水罐消防车（古城）</w:t>
            </w:r>
          </w:p>
        </w:tc>
        <w:tc>
          <w:tcPr>
            <w:tcW w:w="1633" w:type="dxa"/>
            <w:tcBorders>
              <w:bottom w:val="single" w:color="000000" w:sz="4" w:space="0"/>
            </w:tcBorders>
            <w:vAlign w:val="center"/>
          </w:tcPr>
          <w:p>
            <w:pPr>
              <w:widowControl/>
              <w:jc w:val="center"/>
              <w:textAlignment w:val="center"/>
              <w:rPr>
                <w:szCs w:val="21"/>
              </w:rPr>
            </w:pPr>
            <w:r>
              <w:rPr>
                <w:kern w:val="0"/>
                <w:szCs w:val="21"/>
              </w:rPr>
              <w:t>1</w:t>
            </w:r>
          </w:p>
        </w:tc>
        <w:tc>
          <w:tcPr>
            <w:tcW w:w="1633" w:type="dxa"/>
            <w:tcBorders>
              <w:bottom w:val="single" w:color="000000" w:sz="4" w:space="0"/>
            </w:tcBorders>
            <w:vAlign w:val="center"/>
          </w:tcPr>
          <w:p>
            <w:pPr>
              <w:jc w:val="center"/>
              <w:rPr>
                <w:szCs w:val="21"/>
              </w:rPr>
            </w:pPr>
          </w:p>
        </w:tc>
        <w:tc>
          <w:tcPr>
            <w:tcW w:w="1633" w:type="dxa"/>
            <w:tcBorders>
              <w:bottom w:val="single" w:color="000000" w:sz="4" w:space="0"/>
            </w:tcBorders>
            <w:vAlign w:val="center"/>
          </w:tcPr>
          <w:p>
            <w:pPr>
              <w:jc w:val="center"/>
              <w:rPr>
                <w:szCs w:val="21"/>
              </w:rPr>
            </w:pPr>
          </w:p>
        </w:tc>
        <w:tc>
          <w:tcPr>
            <w:tcW w:w="1634" w:type="dxa"/>
            <w:tcBorders>
              <w:bottom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kern w:val="0"/>
                <w:sz w:val="20"/>
                <w:szCs w:val="20"/>
              </w:rPr>
            </w:pPr>
          </w:p>
        </w:tc>
        <w:tc>
          <w:tcPr>
            <w:tcW w:w="3482" w:type="dxa"/>
            <w:shd w:val="clear" w:color="auto" w:fill="FFFFFF" w:themeFill="background1"/>
            <w:vAlign w:val="center"/>
          </w:tcPr>
          <w:p>
            <w:pPr>
              <w:widowControl/>
              <w:spacing w:line="40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5</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c>
          <w:tcPr>
            <w:tcW w:w="1634"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2</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五台山消防救援大队</w:t>
            </w:r>
          </w:p>
        </w:tc>
        <w:tc>
          <w:tcPr>
            <w:tcW w:w="3482" w:type="dxa"/>
            <w:shd w:val="clear" w:color="auto" w:fill="FFFFFF" w:themeFill="background1"/>
            <w:vAlign w:val="center"/>
          </w:tcPr>
          <w:p>
            <w:pPr>
              <w:widowControl/>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山地越野车</w:t>
            </w:r>
          </w:p>
        </w:tc>
        <w:tc>
          <w:tcPr>
            <w:tcW w:w="1633" w:type="dxa"/>
            <w:shd w:val="clear" w:color="auto" w:fill="FFFFFF" w:themeFill="background1"/>
            <w:vAlign w:val="center"/>
          </w:tcPr>
          <w:p>
            <w:pPr>
              <w:widowControl/>
              <w:jc w:val="center"/>
              <w:textAlignment w:val="center"/>
              <w:rPr>
                <w:kern w:val="0"/>
                <w:szCs w:val="21"/>
              </w:rPr>
            </w:pPr>
            <w:r>
              <w:rPr>
                <w:kern w:val="0"/>
                <w:szCs w:val="21"/>
              </w:rPr>
              <w:t>2</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大吨位水罐车</w:t>
            </w: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高压细水雾车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widowControl/>
              <w:spacing w:line="400" w:lineRule="exact"/>
              <w:jc w:val="center"/>
              <w:rPr>
                <w:rFonts w:eastAsia="黑体"/>
                <w:bCs/>
                <w:kern w:val="0"/>
                <w:sz w:val="24"/>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4</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2</w:t>
            </w:r>
          </w:p>
        </w:tc>
        <w:tc>
          <w:tcPr>
            <w:tcW w:w="1634"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3</w:t>
            </w:r>
          </w:p>
        </w:tc>
        <w:tc>
          <w:tcPr>
            <w:tcW w:w="2485" w:type="dxa"/>
            <w:vMerge w:val="restart"/>
            <w:vAlign w:val="center"/>
          </w:tcPr>
          <w:p>
            <w:pPr>
              <w:widowControl/>
              <w:jc w:val="center"/>
              <w:rPr>
                <w:rFonts w:eastAsia="黑体"/>
                <w:bCs/>
                <w:kern w:val="0"/>
                <w:sz w:val="24"/>
              </w:rPr>
            </w:pPr>
            <w:r>
              <w:rPr>
                <w:rFonts w:eastAsia="黑体"/>
                <w:bCs/>
                <w:kern w:val="0"/>
                <w:sz w:val="24"/>
              </w:rPr>
              <w:t>保德县消防救援大队</w:t>
            </w:r>
          </w:p>
        </w:tc>
        <w:tc>
          <w:tcPr>
            <w:tcW w:w="3482" w:type="dxa"/>
            <w:vAlign w:val="center"/>
          </w:tcPr>
          <w:p>
            <w:pPr>
              <w:widowControl/>
              <w:jc w:val="center"/>
              <w:textAlignment w:val="center"/>
              <w:rPr>
                <w:kern w:val="0"/>
                <w:szCs w:val="21"/>
              </w:rPr>
            </w:pPr>
            <w:r>
              <w:rPr>
                <w:kern w:val="0"/>
                <w:szCs w:val="21"/>
              </w:rPr>
              <w:t>水罐消防车（SG）</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泡沫消防车（PM）</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登高平台消防车/云梯消防车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抢险救援消防车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jc w:val="center"/>
              <w:textAlignment w:val="center"/>
              <w:rPr>
                <w:kern w:val="0"/>
                <w:szCs w:val="21"/>
              </w:rPr>
            </w:pPr>
            <w:r>
              <w:rPr>
                <w:kern w:val="0"/>
                <w:szCs w:val="21"/>
              </w:rPr>
              <w:t>空气充气车</w:t>
            </w:r>
          </w:p>
        </w:tc>
        <w:tc>
          <w:tcPr>
            <w:tcW w:w="1633" w:type="dxa"/>
            <w:tcBorders>
              <w:bottom w:val="single" w:color="000000" w:sz="4" w:space="0"/>
            </w:tcBorders>
            <w:vAlign w:val="center"/>
          </w:tcPr>
          <w:p>
            <w:pPr>
              <w:widowControl/>
              <w:jc w:val="center"/>
              <w:textAlignment w:val="center"/>
              <w:rPr>
                <w:kern w:val="0"/>
                <w:szCs w:val="21"/>
              </w:rPr>
            </w:pPr>
          </w:p>
        </w:tc>
        <w:tc>
          <w:tcPr>
            <w:tcW w:w="1633" w:type="dxa"/>
            <w:tcBorders>
              <w:bottom w:val="single" w:color="000000" w:sz="4" w:space="0"/>
            </w:tcBorders>
            <w:vAlign w:val="center"/>
          </w:tcPr>
          <w:p>
            <w:pPr>
              <w:widowControl/>
              <w:jc w:val="center"/>
              <w:textAlignment w:val="center"/>
              <w:rPr>
                <w:kern w:val="0"/>
                <w:szCs w:val="21"/>
              </w:rPr>
            </w:pPr>
            <w:r>
              <w:rPr>
                <w:kern w:val="0"/>
                <w:szCs w:val="21"/>
              </w:rPr>
              <w:t>1</w:t>
            </w:r>
          </w:p>
        </w:tc>
        <w:tc>
          <w:tcPr>
            <w:tcW w:w="1633" w:type="dxa"/>
            <w:tcBorders>
              <w:bottom w:val="single" w:color="000000" w:sz="4" w:space="0"/>
            </w:tcBorders>
            <w:vAlign w:val="center"/>
          </w:tcPr>
          <w:p>
            <w:pPr>
              <w:widowControl/>
              <w:jc w:val="center"/>
              <w:textAlignment w:val="center"/>
              <w:rPr>
                <w:kern w:val="0"/>
                <w:szCs w:val="21"/>
              </w:rPr>
            </w:pPr>
          </w:p>
        </w:tc>
        <w:tc>
          <w:tcPr>
            <w:tcW w:w="1634" w:type="dxa"/>
            <w:tcBorders>
              <w:bottom w:val="single" w:color="000000" w:sz="4" w:space="0"/>
            </w:tcBorders>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widowControl/>
              <w:spacing w:line="40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4"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4</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宁武县消防救援大队</w:t>
            </w:r>
          </w:p>
        </w:tc>
        <w:tc>
          <w:tcPr>
            <w:tcW w:w="3482" w:type="dxa"/>
            <w:shd w:val="clear" w:color="auto" w:fill="FFFFFF" w:themeFill="background1"/>
            <w:vAlign w:val="center"/>
          </w:tcPr>
          <w:p>
            <w:pPr>
              <w:widowControl/>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新建站</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空气充气车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widowControl/>
              <w:spacing w:line="400" w:lineRule="exact"/>
              <w:jc w:val="center"/>
              <w:rPr>
                <w:rFonts w:eastAsia="黑体"/>
                <w:bCs/>
                <w:kern w:val="0"/>
                <w:sz w:val="24"/>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2</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c>
          <w:tcPr>
            <w:tcW w:w="1634"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750"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5</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5</w:t>
            </w:r>
          </w:p>
          <w:p>
            <w:pPr>
              <w:widowControl/>
              <w:jc w:val="center"/>
              <w:rPr>
                <w:rFonts w:eastAsia="黑体"/>
                <w:bCs/>
                <w:kern w:val="0"/>
                <w:sz w:val="24"/>
              </w:rPr>
            </w:pPr>
          </w:p>
        </w:tc>
        <w:tc>
          <w:tcPr>
            <w:tcW w:w="2485"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原平市消防救援大队</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原平市消防救援大队</w:t>
            </w:r>
          </w:p>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水罐消防车（SG）</w:t>
            </w: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泡沫消防车（PM）</w:t>
            </w: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登高平台消防车/云梯消防车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抢险救援消防车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空气充气车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消防机器人</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干粉消防车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新建站</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6</w:t>
            </w: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spacing w:line="280" w:lineRule="exact"/>
              <w:jc w:val="center"/>
              <w:textAlignment w:val="center"/>
              <w:rPr>
                <w:kern w:val="0"/>
                <w:szCs w:val="21"/>
              </w:rPr>
            </w:pPr>
            <w:r>
              <w:rPr>
                <w:kern w:val="0"/>
                <w:szCs w:val="21"/>
              </w:rPr>
              <w:t>改建站</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r>
              <w:rPr>
                <w:kern w:val="0"/>
                <w:szCs w:val="21"/>
              </w:rPr>
              <w:t>6</w:t>
            </w:r>
          </w:p>
        </w:tc>
        <w:tc>
          <w:tcPr>
            <w:tcW w:w="1634" w:type="dxa"/>
            <w:tcBorders>
              <w:bottom w:val="single" w:color="000000" w:sz="4" w:space="0"/>
            </w:tcBorders>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kern w:val="0"/>
                <w:sz w:val="20"/>
                <w:szCs w:val="20"/>
              </w:rPr>
            </w:pPr>
          </w:p>
        </w:tc>
        <w:tc>
          <w:tcPr>
            <w:tcW w:w="3482" w:type="dxa"/>
            <w:shd w:val="clear" w:color="auto" w:fill="FFFFFF" w:themeFill="background1"/>
            <w:vAlign w:val="center"/>
          </w:tcPr>
          <w:p>
            <w:pPr>
              <w:widowControl/>
              <w:spacing w:line="28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3</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8</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6</w:t>
            </w:r>
          </w:p>
        </w:tc>
        <w:tc>
          <w:tcPr>
            <w:tcW w:w="1634"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6</w:t>
            </w:r>
          </w:p>
        </w:tc>
        <w:tc>
          <w:tcPr>
            <w:tcW w:w="2485" w:type="dxa"/>
            <w:vMerge w:val="restart"/>
            <w:shd w:val="clear" w:color="auto" w:fill="FFFFFF" w:themeFill="background1"/>
            <w:vAlign w:val="center"/>
          </w:tcPr>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繁峙县消防救援大队</w:t>
            </w:r>
          </w:p>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2</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空气充气车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新建站</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4</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textAlignment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高压细水雾车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sz w:val="20"/>
                <w:szCs w:val="20"/>
              </w:rPr>
            </w:pPr>
          </w:p>
        </w:tc>
        <w:tc>
          <w:tcPr>
            <w:tcW w:w="3482" w:type="dxa"/>
            <w:shd w:val="clear" w:color="auto" w:fill="FFFFFF" w:themeFill="background1"/>
            <w:vAlign w:val="center"/>
          </w:tcPr>
          <w:p>
            <w:pPr>
              <w:widowControl/>
              <w:spacing w:line="280" w:lineRule="exact"/>
              <w:jc w:val="center"/>
              <w:textAlignment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sz w:val="20"/>
                <w:szCs w:val="20"/>
              </w:rPr>
              <w:t>0</w:t>
            </w:r>
          </w:p>
        </w:tc>
        <w:tc>
          <w:tcPr>
            <w:tcW w:w="1633" w:type="dxa"/>
            <w:shd w:val="clear" w:color="auto" w:fill="FFFFFF" w:themeFill="background1"/>
            <w:vAlign w:val="center"/>
          </w:tcPr>
          <w:p>
            <w:pPr>
              <w:widowControl/>
              <w:spacing w:line="280" w:lineRule="exact"/>
              <w:jc w:val="center"/>
              <w:textAlignment w:val="center"/>
              <w:rPr>
                <w:sz w:val="20"/>
                <w:szCs w:val="20"/>
              </w:rPr>
            </w:pPr>
            <w:r>
              <w:rPr>
                <w:sz w:val="20"/>
                <w:szCs w:val="20"/>
              </w:rPr>
              <w:t>7</w:t>
            </w:r>
          </w:p>
        </w:tc>
        <w:tc>
          <w:tcPr>
            <w:tcW w:w="1633" w:type="dxa"/>
            <w:shd w:val="clear" w:color="auto" w:fill="FFFFFF" w:themeFill="background1"/>
            <w:vAlign w:val="center"/>
          </w:tcPr>
          <w:p>
            <w:pPr>
              <w:widowControl/>
              <w:spacing w:line="280" w:lineRule="exact"/>
              <w:jc w:val="center"/>
              <w:textAlignment w:val="center"/>
              <w:rPr>
                <w:sz w:val="20"/>
                <w:szCs w:val="20"/>
              </w:rPr>
            </w:pPr>
            <w:r>
              <w:rPr>
                <w:sz w:val="20"/>
                <w:szCs w:val="20"/>
              </w:rPr>
              <w:t>1</w:t>
            </w:r>
          </w:p>
        </w:tc>
        <w:tc>
          <w:tcPr>
            <w:tcW w:w="1634" w:type="dxa"/>
            <w:shd w:val="clear" w:color="auto" w:fill="FFFFFF" w:themeFill="background1"/>
            <w:vAlign w:val="center"/>
          </w:tcPr>
          <w:p>
            <w:pPr>
              <w:widowControl/>
              <w:spacing w:line="280" w:lineRule="exact"/>
              <w:jc w:val="center"/>
              <w:textAlignment w:val="center"/>
              <w:rPr>
                <w:sz w:val="20"/>
                <w:szCs w:val="20"/>
              </w:rPr>
            </w:pPr>
            <w:r>
              <w:rPr>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7</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神池县消防救援大队</w:t>
            </w: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大吨位水罐车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kern w:val="0"/>
                <w:sz w:val="20"/>
                <w:szCs w:val="20"/>
              </w:rPr>
            </w:pPr>
          </w:p>
        </w:tc>
        <w:tc>
          <w:tcPr>
            <w:tcW w:w="3482" w:type="dxa"/>
            <w:shd w:val="clear" w:color="auto" w:fill="FFFFFF" w:themeFill="background1"/>
            <w:vAlign w:val="center"/>
          </w:tcPr>
          <w:p>
            <w:pPr>
              <w:widowControl/>
              <w:spacing w:line="40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c>
          <w:tcPr>
            <w:tcW w:w="1634" w:type="dxa"/>
            <w:shd w:val="clear" w:color="auto" w:fill="FFFFFF" w:themeFill="background1"/>
            <w:vAlign w:val="center"/>
          </w:tcPr>
          <w:p>
            <w:pPr>
              <w:widowControl/>
              <w:spacing w:line="400" w:lineRule="exact"/>
              <w:jc w:val="center"/>
              <w:textAlignment w:val="center"/>
              <w:rPr>
                <w:kern w:val="0"/>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8</w:t>
            </w:r>
          </w:p>
        </w:tc>
        <w:tc>
          <w:tcPr>
            <w:tcW w:w="2485" w:type="dxa"/>
            <w:vMerge w:val="restart"/>
            <w:vAlign w:val="center"/>
          </w:tcPr>
          <w:p>
            <w:pPr>
              <w:widowControl/>
              <w:jc w:val="center"/>
              <w:rPr>
                <w:rFonts w:eastAsia="黑体"/>
                <w:bCs/>
                <w:kern w:val="0"/>
                <w:sz w:val="24"/>
              </w:rPr>
            </w:pPr>
            <w:r>
              <w:rPr>
                <w:rFonts w:eastAsia="黑体"/>
                <w:bCs/>
                <w:kern w:val="0"/>
                <w:sz w:val="24"/>
              </w:rPr>
              <w:t>五寨县消防救援大队</w:t>
            </w:r>
          </w:p>
        </w:tc>
        <w:tc>
          <w:tcPr>
            <w:tcW w:w="3482" w:type="dxa"/>
            <w:vAlign w:val="center"/>
          </w:tcPr>
          <w:p>
            <w:pPr>
              <w:widowControl/>
              <w:spacing w:line="280" w:lineRule="exact"/>
              <w:jc w:val="center"/>
              <w:textAlignment w:val="center"/>
              <w:rPr>
                <w:kern w:val="0"/>
                <w:szCs w:val="21"/>
              </w:rPr>
            </w:pPr>
            <w:r>
              <w:rPr>
                <w:kern w:val="0"/>
                <w:szCs w:val="21"/>
              </w:rPr>
              <w:t>水罐消防车（SG）</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泡沫消防车（PM）</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抢险救援消防车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spacing w:line="280" w:lineRule="exact"/>
              <w:jc w:val="center"/>
              <w:textAlignment w:val="center"/>
              <w:rPr>
                <w:kern w:val="0"/>
                <w:szCs w:val="21"/>
              </w:rPr>
            </w:pPr>
            <w:r>
              <w:rPr>
                <w:kern w:val="0"/>
                <w:szCs w:val="21"/>
              </w:rPr>
              <w:t>大吨位水罐车</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r>
              <w:rPr>
                <w:kern w:val="0"/>
                <w:szCs w:val="21"/>
              </w:rPr>
              <w:t>1</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4" w:type="dxa"/>
            <w:tcBorders>
              <w:bottom w:val="single" w:color="000000" w:sz="4" w:space="0"/>
            </w:tcBorders>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kern w:val="0"/>
                <w:sz w:val="20"/>
                <w:szCs w:val="20"/>
              </w:rPr>
            </w:pPr>
          </w:p>
        </w:tc>
        <w:tc>
          <w:tcPr>
            <w:tcW w:w="3482" w:type="dxa"/>
            <w:shd w:val="clear" w:color="auto" w:fill="FFFFFF" w:themeFill="background1"/>
            <w:vAlign w:val="center"/>
          </w:tcPr>
          <w:p>
            <w:pPr>
              <w:widowControl/>
              <w:spacing w:line="28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4"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9</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五台县消防救援大队</w:t>
            </w: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空气充气车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textAlignment w:val="center"/>
              <w:rPr>
                <w:kern w:val="0"/>
                <w:sz w:val="20"/>
                <w:szCs w:val="20"/>
              </w:rPr>
            </w:pPr>
          </w:p>
        </w:tc>
        <w:tc>
          <w:tcPr>
            <w:tcW w:w="3482" w:type="dxa"/>
            <w:shd w:val="clear" w:color="auto" w:fill="FFFFFF" w:themeFill="background1"/>
            <w:vAlign w:val="center"/>
          </w:tcPr>
          <w:p>
            <w:pPr>
              <w:widowControl/>
              <w:spacing w:line="28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4"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restart"/>
            <w:vAlign w:val="center"/>
          </w:tcPr>
          <w:p>
            <w:pPr>
              <w:widowControl/>
              <w:jc w:val="center"/>
              <w:rPr>
                <w:rFonts w:eastAsia="黑体"/>
                <w:bCs/>
                <w:kern w:val="0"/>
                <w:sz w:val="24"/>
              </w:rPr>
            </w:pPr>
          </w:p>
          <w:p>
            <w:pPr>
              <w:widowControl/>
              <w:spacing w:line="600" w:lineRule="exact"/>
              <w:jc w:val="center"/>
              <w:rPr>
                <w:rFonts w:eastAsia="黑体"/>
                <w:bCs/>
                <w:kern w:val="0"/>
                <w:sz w:val="24"/>
              </w:rPr>
            </w:pPr>
          </w:p>
          <w:p>
            <w:pPr>
              <w:widowControl/>
              <w:jc w:val="center"/>
              <w:rPr>
                <w:rFonts w:eastAsia="黑体"/>
                <w:bCs/>
                <w:kern w:val="0"/>
                <w:sz w:val="24"/>
              </w:rPr>
            </w:pPr>
            <w:r>
              <w:rPr>
                <w:rFonts w:eastAsia="黑体"/>
                <w:bCs/>
                <w:kern w:val="0"/>
                <w:sz w:val="24"/>
              </w:rPr>
              <w:t>10</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2485" w:type="dxa"/>
            <w:vMerge w:val="restart"/>
            <w:vAlign w:val="center"/>
          </w:tcPr>
          <w:p>
            <w:pPr>
              <w:widowControl/>
              <w:jc w:val="center"/>
              <w:rPr>
                <w:rFonts w:eastAsia="黑体"/>
                <w:bCs/>
                <w:kern w:val="0"/>
                <w:sz w:val="24"/>
              </w:rPr>
            </w:pPr>
          </w:p>
          <w:p>
            <w:pPr>
              <w:widowControl/>
              <w:spacing w:line="600" w:lineRule="exact"/>
              <w:jc w:val="center"/>
              <w:rPr>
                <w:rFonts w:eastAsia="黑体"/>
                <w:bCs/>
                <w:kern w:val="0"/>
                <w:sz w:val="24"/>
              </w:rPr>
            </w:pPr>
          </w:p>
          <w:p>
            <w:pPr>
              <w:widowControl/>
              <w:jc w:val="center"/>
              <w:rPr>
                <w:rFonts w:eastAsia="黑体"/>
                <w:bCs/>
                <w:kern w:val="0"/>
                <w:sz w:val="24"/>
              </w:rPr>
            </w:pPr>
            <w:r>
              <w:rPr>
                <w:rFonts w:eastAsia="黑体"/>
                <w:bCs/>
                <w:kern w:val="0"/>
                <w:sz w:val="24"/>
              </w:rPr>
              <w:t>岢岚县消防救援大队</w:t>
            </w:r>
          </w:p>
          <w:p>
            <w:pPr>
              <w:widowControl/>
              <w:jc w:val="center"/>
              <w:rPr>
                <w:rFonts w:eastAsia="黑体"/>
                <w:bCs/>
                <w:kern w:val="0"/>
                <w:sz w:val="24"/>
              </w:rPr>
            </w:pPr>
          </w:p>
          <w:p>
            <w:pPr>
              <w:widowControl/>
              <w:spacing w:line="220" w:lineRule="exact"/>
              <w:jc w:val="center"/>
              <w:rPr>
                <w:rFonts w:eastAsia="黑体"/>
                <w:bCs/>
                <w:kern w:val="0"/>
                <w:sz w:val="24"/>
              </w:rPr>
            </w:pPr>
          </w:p>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水罐消防车（SG）</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泡沫消防车（PM）</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抢险救援消防车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空气充气车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大吨位水罐车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消防机器人</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vAlign w:val="center"/>
          </w:tcPr>
          <w:p>
            <w:pPr>
              <w:widowControl/>
              <w:jc w:val="center"/>
              <w:rPr>
                <w:rFonts w:eastAsia="黑体"/>
                <w:bCs/>
                <w:kern w:val="0"/>
                <w:sz w:val="24"/>
              </w:rPr>
            </w:pPr>
          </w:p>
        </w:tc>
        <w:tc>
          <w:tcPr>
            <w:tcW w:w="2485" w:type="dxa"/>
            <w:vMerge w:val="continue"/>
            <w:tcBorders>
              <w:bottom w:val="single" w:color="000000" w:sz="4" w:space="0"/>
            </w:tcBorders>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spacing w:line="280" w:lineRule="exact"/>
              <w:jc w:val="center"/>
              <w:textAlignment w:val="center"/>
              <w:rPr>
                <w:kern w:val="0"/>
                <w:szCs w:val="21"/>
              </w:rPr>
            </w:pPr>
            <w:r>
              <w:rPr>
                <w:kern w:val="0"/>
                <w:szCs w:val="21"/>
              </w:rPr>
              <w:t>干粉消防车</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4" w:type="dxa"/>
            <w:tcBorders>
              <w:bottom w:val="single" w:color="000000" w:sz="4" w:space="0"/>
            </w:tcBorders>
            <w:vAlign w:val="center"/>
          </w:tcPr>
          <w:p>
            <w:pPr>
              <w:widowControl/>
              <w:spacing w:line="280" w:lineRule="exact"/>
              <w:jc w:val="center"/>
              <w:textAlignment w:val="center"/>
              <w:rPr>
                <w:kern w:val="0"/>
                <w:szCs w:val="21"/>
              </w:rPr>
            </w:pPr>
            <w:r>
              <w:rPr>
                <w:kern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shd w:val="clear" w:color="auto" w:fill="FFFFFF" w:themeFill="background1"/>
            <w:vAlign w:val="center"/>
          </w:tcPr>
          <w:p>
            <w:pPr>
              <w:widowControl/>
              <w:spacing w:line="44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3"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c>
          <w:tcPr>
            <w:tcW w:w="1634" w:type="dxa"/>
            <w:shd w:val="clear" w:color="auto" w:fill="FFFFFF" w:themeFill="background1"/>
            <w:vAlign w:val="center"/>
          </w:tcPr>
          <w:p>
            <w:pPr>
              <w:widowControl/>
              <w:spacing w:line="280" w:lineRule="exact"/>
              <w:jc w:val="center"/>
              <w:textAlignment w:val="center"/>
              <w:rPr>
                <w:kern w:val="0"/>
                <w:sz w:val="20"/>
                <w:szCs w:val="20"/>
              </w:rPr>
            </w:pPr>
            <w:r>
              <w:rPr>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11</w:t>
            </w:r>
          </w:p>
        </w:tc>
        <w:tc>
          <w:tcPr>
            <w:tcW w:w="2485" w:type="dxa"/>
            <w:vMerge w:val="restart"/>
            <w:shd w:val="clear" w:color="auto" w:fill="FFFFFF" w:themeFill="background1"/>
            <w:vAlign w:val="center"/>
          </w:tcPr>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河曲县消防救援大队</w:t>
            </w:r>
          </w:p>
          <w:p>
            <w:pPr>
              <w:spacing w:line="40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spacing w:line="400" w:lineRule="exact"/>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空气充气车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28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1</w:t>
            </w:r>
          </w:p>
        </w:tc>
        <w:tc>
          <w:tcPr>
            <w:tcW w:w="1634"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12</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静乐县消防救援大队</w:t>
            </w: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28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4"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13</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偏关县消防救援大队</w:t>
            </w: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r>
              <w:rPr>
                <w:kern w:val="0"/>
                <w:szCs w:val="21"/>
              </w:rPr>
              <w:t>1</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spacing w:line="280" w:lineRule="exact"/>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3" w:type="dxa"/>
            <w:shd w:val="clear" w:color="auto" w:fill="FFFFFF" w:themeFill="background1"/>
            <w:vAlign w:val="center"/>
          </w:tcPr>
          <w:p>
            <w:pPr>
              <w:widowControl/>
              <w:spacing w:line="280" w:lineRule="exact"/>
              <w:jc w:val="center"/>
              <w:textAlignment w:val="center"/>
              <w:rPr>
                <w:kern w:val="0"/>
                <w:szCs w:val="21"/>
              </w:rPr>
            </w:pPr>
          </w:p>
        </w:tc>
        <w:tc>
          <w:tcPr>
            <w:tcW w:w="1634" w:type="dxa"/>
            <w:shd w:val="clear" w:color="auto" w:fill="FFFFFF" w:themeFill="background1"/>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28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4"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14</w:t>
            </w:r>
          </w:p>
        </w:tc>
        <w:tc>
          <w:tcPr>
            <w:tcW w:w="2485" w:type="dxa"/>
            <w:vMerge w:val="restart"/>
            <w:vAlign w:val="center"/>
          </w:tcPr>
          <w:p>
            <w:pPr>
              <w:widowControl/>
              <w:jc w:val="center"/>
              <w:rPr>
                <w:rFonts w:eastAsia="黑体"/>
                <w:bCs/>
                <w:kern w:val="0"/>
                <w:sz w:val="24"/>
              </w:rPr>
            </w:pPr>
            <w:r>
              <w:rPr>
                <w:rFonts w:eastAsia="黑体"/>
                <w:bCs/>
                <w:kern w:val="0"/>
                <w:sz w:val="24"/>
              </w:rPr>
              <w:t>定襄县消防救援大队</w:t>
            </w:r>
          </w:p>
          <w:p>
            <w:pPr>
              <w:spacing w:line="400" w:lineRule="exact"/>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水罐消防车（SG）</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spacing w:line="400" w:lineRule="exact"/>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泡沫消防车（PM）</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spacing w:line="400" w:lineRule="exact"/>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spacing w:line="400" w:lineRule="exact"/>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抢险救援消防车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spacing w:line="400" w:lineRule="exact"/>
              <w:jc w:val="center"/>
              <w:rPr>
                <w:rFonts w:eastAsia="黑体"/>
                <w:bCs/>
                <w:kern w:val="0"/>
                <w:sz w:val="24"/>
              </w:rPr>
            </w:pPr>
          </w:p>
        </w:tc>
        <w:tc>
          <w:tcPr>
            <w:tcW w:w="3482" w:type="dxa"/>
            <w:tcBorders>
              <w:bottom w:val="single" w:color="000000" w:sz="4" w:space="0"/>
            </w:tcBorders>
            <w:vAlign w:val="center"/>
          </w:tcPr>
          <w:p>
            <w:pPr>
              <w:widowControl/>
              <w:spacing w:line="280" w:lineRule="exact"/>
              <w:jc w:val="center"/>
              <w:textAlignment w:val="center"/>
              <w:rPr>
                <w:kern w:val="0"/>
                <w:szCs w:val="21"/>
              </w:rPr>
            </w:pPr>
            <w:r>
              <w:rPr>
                <w:kern w:val="0"/>
                <w:szCs w:val="21"/>
              </w:rPr>
              <w:t>大吨位水罐车</w:t>
            </w:r>
          </w:p>
        </w:tc>
        <w:tc>
          <w:tcPr>
            <w:tcW w:w="1633" w:type="dxa"/>
            <w:tcBorders>
              <w:bottom w:val="single" w:color="000000" w:sz="4" w:space="0"/>
            </w:tcBorders>
            <w:vAlign w:val="center"/>
          </w:tcPr>
          <w:p>
            <w:pPr>
              <w:widowControl/>
              <w:spacing w:line="280" w:lineRule="exact"/>
              <w:jc w:val="center"/>
              <w:textAlignment w:val="center"/>
              <w:rPr>
                <w:kern w:val="0"/>
                <w:szCs w:val="21"/>
              </w:rPr>
            </w:pPr>
            <w:r>
              <w:rPr>
                <w:kern w:val="0"/>
                <w:szCs w:val="21"/>
              </w:rPr>
              <w:t>1</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4" w:type="dxa"/>
            <w:tcBorders>
              <w:bottom w:val="single" w:color="000000" w:sz="4" w:space="0"/>
            </w:tcBorders>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28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4"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r>
              <w:rPr>
                <w:rFonts w:eastAsia="黑体"/>
                <w:bCs/>
                <w:kern w:val="0"/>
                <w:sz w:val="24"/>
              </w:rPr>
              <w:t>15</w:t>
            </w:r>
          </w:p>
        </w:tc>
        <w:tc>
          <w:tcPr>
            <w:tcW w:w="2485" w:type="dxa"/>
            <w:vMerge w:val="restart"/>
            <w:shd w:val="clear" w:color="auto" w:fill="FFFFFF" w:themeFill="background1"/>
            <w:vAlign w:val="center"/>
          </w:tcPr>
          <w:p>
            <w:pPr>
              <w:widowControl/>
              <w:jc w:val="center"/>
              <w:rPr>
                <w:rFonts w:eastAsia="黑体"/>
                <w:bCs/>
                <w:kern w:val="0"/>
                <w:sz w:val="24"/>
              </w:rPr>
            </w:pPr>
            <w:r>
              <w:rPr>
                <w:rFonts w:eastAsia="黑体"/>
                <w:bCs/>
                <w:kern w:val="0"/>
                <w:sz w:val="24"/>
              </w:rPr>
              <w:t>代县消防救援大队</w:t>
            </w:r>
          </w:p>
        </w:tc>
        <w:tc>
          <w:tcPr>
            <w:tcW w:w="3482" w:type="dxa"/>
            <w:shd w:val="clear" w:color="auto" w:fill="FFFFFF" w:themeFill="background1"/>
            <w:vAlign w:val="center"/>
          </w:tcPr>
          <w:p>
            <w:pPr>
              <w:widowControl/>
              <w:jc w:val="center"/>
              <w:textAlignment w:val="center"/>
              <w:rPr>
                <w:kern w:val="0"/>
                <w:szCs w:val="21"/>
              </w:rPr>
            </w:pPr>
            <w:r>
              <w:rPr>
                <w:kern w:val="0"/>
                <w:szCs w:val="21"/>
              </w:rPr>
              <w:t>水罐消防车（SG）</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泡沫消防车（PM）</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登高平台消防车/云梯消防车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抢险救援消防车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高压细水雾车</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r>
              <w:rPr>
                <w:kern w:val="0"/>
                <w:szCs w:val="21"/>
              </w:rPr>
              <w:t>1</w:t>
            </w: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jc w:val="center"/>
              <w:rPr>
                <w:rFonts w:eastAsia="黑体"/>
                <w:bCs/>
                <w:kern w:val="0"/>
                <w:sz w:val="24"/>
              </w:rPr>
            </w:pPr>
          </w:p>
        </w:tc>
        <w:tc>
          <w:tcPr>
            <w:tcW w:w="3482" w:type="dxa"/>
            <w:shd w:val="clear" w:color="auto" w:fill="FFFFFF" w:themeFill="background1"/>
            <w:vAlign w:val="center"/>
          </w:tcPr>
          <w:p>
            <w:pPr>
              <w:widowControl/>
              <w:jc w:val="center"/>
              <w:textAlignment w:val="center"/>
              <w:rPr>
                <w:kern w:val="0"/>
                <w:szCs w:val="21"/>
              </w:rPr>
            </w:pPr>
            <w:r>
              <w:rPr>
                <w:kern w:val="0"/>
                <w:szCs w:val="21"/>
              </w:rPr>
              <w:t>新建站</w:t>
            </w: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p>
        </w:tc>
        <w:tc>
          <w:tcPr>
            <w:tcW w:w="1633" w:type="dxa"/>
            <w:shd w:val="clear" w:color="auto" w:fill="FFFFFF" w:themeFill="background1"/>
            <w:vAlign w:val="center"/>
          </w:tcPr>
          <w:p>
            <w:pPr>
              <w:widowControl/>
              <w:jc w:val="center"/>
              <w:textAlignment w:val="center"/>
              <w:rPr>
                <w:kern w:val="0"/>
                <w:szCs w:val="21"/>
              </w:rPr>
            </w:pPr>
            <w:r>
              <w:rPr>
                <w:kern w:val="0"/>
                <w:szCs w:val="21"/>
              </w:rPr>
              <w:t>4</w:t>
            </w:r>
          </w:p>
        </w:tc>
        <w:tc>
          <w:tcPr>
            <w:tcW w:w="1634" w:type="dxa"/>
            <w:shd w:val="clear" w:color="auto" w:fill="FFFFFF" w:themeFill="background1"/>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40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5</w:t>
            </w:r>
          </w:p>
        </w:tc>
        <w:tc>
          <w:tcPr>
            <w:tcW w:w="1634"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16</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2485"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特勤</w:t>
            </w:r>
          </w:p>
          <w:p>
            <w:pPr>
              <w:widowControl/>
              <w:jc w:val="center"/>
              <w:rPr>
                <w:rFonts w:eastAsia="黑体"/>
                <w:bCs/>
                <w:kern w:val="0"/>
                <w:sz w:val="24"/>
              </w:rPr>
            </w:pPr>
          </w:p>
          <w:p>
            <w:pPr>
              <w:widowControl/>
              <w:spacing w:line="200" w:lineRule="exact"/>
              <w:jc w:val="center"/>
              <w:rPr>
                <w:rFonts w:eastAsia="黑体"/>
                <w:bCs/>
                <w:kern w:val="0"/>
                <w:sz w:val="24"/>
              </w:rPr>
            </w:pPr>
          </w:p>
          <w:p>
            <w:pPr>
              <w:widowControl/>
              <w:spacing w:line="200" w:lineRule="exact"/>
              <w:jc w:val="center"/>
              <w:rPr>
                <w:rFonts w:eastAsia="黑体"/>
                <w:bCs/>
                <w:kern w:val="0"/>
                <w:sz w:val="24"/>
              </w:rPr>
            </w:pPr>
          </w:p>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水罐消防车（SG）</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泡沫消防车（PM）</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登高平台消防车/云梯消防车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抢险救援消防车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空气充气车</w:t>
            </w: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化学救援车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干粉消防车</w:t>
            </w: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排烟消防车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jc w:val="center"/>
              <w:textAlignment w:val="center"/>
              <w:rPr>
                <w:kern w:val="0"/>
                <w:szCs w:val="21"/>
              </w:rPr>
            </w:pPr>
            <w:r>
              <w:rPr>
                <w:kern w:val="0"/>
                <w:szCs w:val="21"/>
              </w:rPr>
              <w:t>器材装备运输车</w:t>
            </w:r>
          </w:p>
        </w:tc>
        <w:tc>
          <w:tcPr>
            <w:tcW w:w="1633" w:type="dxa"/>
            <w:vAlign w:val="center"/>
          </w:tcPr>
          <w:p>
            <w:pPr>
              <w:widowControl/>
              <w:jc w:val="center"/>
              <w:textAlignment w:val="center"/>
              <w:rPr>
                <w:kern w:val="0"/>
                <w:szCs w:val="21"/>
              </w:rPr>
            </w:pPr>
          </w:p>
        </w:tc>
        <w:tc>
          <w:tcPr>
            <w:tcW w:w="1633" w:type="dxa"/>
            <w:vAlign w:val="center"/>
          </w:tcPr>
          <w:p>
            <w:pPr>
              <w:widowControl/>
              <w:jc w:val="center"/>
              <w:textAlignment w:val="center"/>
              <w:rPr>
                <w:kern w:val="0"/>
                <w:szCs w:val="21"/>
              </w:rPr>
            </w:pPr>
            <w:r>
              <w:rPr>
                <w:kern w:val="0"/>
                <w:szCs w:val="21"/>
              </w:rPr>
              <w:t>1</w:t>
            </w:r>
          </w:p>
        </w:tc>
        <w:tc>
          <w:tcPr>
            <w:tcW w:w="1633" w:type="dxa"/>
            <w:vAlign w:val="center"/>
          </w:tcPr>
          <w:p>
            <w:pPr>
              <w:widowControl/>
              <w:jc w:val="center"/>
              <w:textAlignment w:val="center"/>
              <w:rPr>
                <w:kern w:val="0"/>
                <w:szCs w:val="21"/>
              </w:rPr>
            </w:pPr>
          </w:p>
        </w:tc>
        <w:tc>
          <w:tcPr>
            <w:tcW w:w="1634" w:type="dxa"/>
            <w:vAlign w:val="center"/>
          </w:tcPr>
          <w:p>
            <w:pPr>
              <w:widowControl/>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jc w:val="center"/>
              <w:textAlignment w:val="center"/>
              <w:rPr>
                <w:kern w:val="0"/>
                <w:szCs w:val="21"/>
              </w:rPr>
            </w:pPr>
            <w:r>
              <w:rPr>
                <w:kern w:val="0"/>
                <w:szCs w:val="21"/>
              </w:rPr>
              <w:t>新建站</w:t>
            </w:r>
          </w:p>
        </w:tc>
        <w:tc>
          <w:tcPr>
            <w:tcW w:w="1633" w:type="dxa"/>
            <w:tcBorders>
              <w:bottom w:val="single" w:color="000000" w:sz="4" w:space="0"/>
            </w:tcBorders>
            <w:vAlign w:val="center"/>
          </w:tcPr>
          <w:p>
            <w:pPr>
              <w:widowControl/>
              <w:jc w:val="center"/>
              <w:textAlignment w:val="center"/>
              <w:rPr>
                <w:kern w:val="0"/>
                <w:szCs w:val="21"/>
              </w:rPr>
            </w:pPr>
          </w:p>
        </w:tc>
        <w:tc>
          <w:tcPr>
            <w:tcW w:w="1633" w:type="dxa"/>
            <w:tcBorders>
              <w:bottom w:val="single" w:color="000000" w:sz="4" w:space="0"/>
            </w:tcBorders>
            <w:vAlign w:val="center"/>
          </w:tcPr>
          <w:p>
            <w:pPr>
              <w:widowControl/>
              <w:jc w:val="center"/>
              <w:textAlignment w:val="center"/>
              <w:rPr>
                <w:kern w:val="0"/>
                <w:szCs w:val="21"/>
              </w:rPr>
            </w:pPr>
          </w:p>
        </w:tc>
        <w:tc>
          <w:tcPr>
            <w:tcW w:w="1633" w:type="dxa"/>
            <w:tcBorders>
              <w:bottom w:val="single" w:color="000000" w:sz="4" w:space="0"/>
            </w:tcBorders>
            <w:vAlign w:val="center"/>
          </w:tcPr>
          <w:p>
            <w:pPr>
              <w:widowControl/>
              <w:jc w:val="center"/>
              <w:textAlignment w:val="center"/>
              <w:rPr>
                <w:kern w:val="0"/>
                <w:szCs w:val="21"/>
              </w:rPr>
            </w:pPr>
          </w:p>
        </w:tc>
        <w:tc>
          <w:tcPr>
            <w:tcW w:w="1634" w:type="dxa"/>
            <w:tcBorders>
              <w:bottom w:val="single" w:color="000000" w:sz="4" w:space="0"/>
            </w:tcBorders>
            <w:vAlign w:val="center"/>
          </w:tcPr>
          <w:p>
            <w:pPr>
              <w:widowControl/>
              <w:jc w:val="center"/>
              <w:textAlignment w:val="center"/>
              <w:rPr>
                <w:kern w:val="0"/>
                <w:szCs w:val="21"/>
              </w:rPr>
            </w:pPr>
            <w:r>
              <w:rPr>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40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2</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3</w:t>
            </w:r>
          </w:p>
        </w:tc>
        <w:tc>
          <w:tcPr>
            <w:tcW w:w="1633"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1</w:t>
            </w:r>
          </w:p>
        </w:tc>
        <w:tc>
          <w:tcPr>
            <w:tcW w:w="1634" w:type="dxa"/>
            <w:shd w:val="clear" w:color="auto" w:fill="FFFFFF" w:themeFill="background1"/>
            <w:vAlign w:val="center"/>
          </w:tcPr>
          <w:p>
            <w:pPr>
              <w:widowControl/>
              <w:spacing w:line="400" w:lineRule="exact"/>
              <w:jc w:val="center"/>
              <w:textAlignment w:val="center"/>
              <w:rPr>
                <w:sz w:val="20"/>
                <w:szCs w:val="20"/>
              </w:rPr>
            </w:pPr>
            <w:r>
              <w:rPr>
                <w:kern w:val="0"/>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17</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spacing w:line="200" w:lineRule="exact"/>
              <w:jc w:val="center"/>
              <w:rPr>
                <w:rFonts w:eastAsia="黑体"/>
                <w:bCs/>
                <w:kern w:val="0"/>
                <w:sz w:val="24"/>
              </w:rPr>
            </w:pPr>
          </w:p>
          <w:p>
            <w:pPr>
              <w:widowControl/>
              <w:jc w:val="center"/>
              <w:rPr>
                <w:rFonts w:eastAsia="黑体"/>
                <w:bCs/>
                <w:kern w:val="0"/>
                <w:sz w:val="24"/>
              </w:rPr>
            </w:pPr>
          </w:p>
        </w:tc>
        <w:tc>
          <w:tcPr>
            <w:tcW w:w="2485"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战勤保障消防站</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水罐消防车（SG）</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泡沫消防车（PM）</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登高平台消防车/云梯消防车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抢险救援消防车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消防机器人</w:t>
            </w:r>
          </w:p>
        </w:tc>
        <w:tc>
          <w:tcPr>
            <w:tcW w:w="1633" w:type="dxa"/>
            <w:vAlign w:val="center"/>
          </w:tcPr>
          <w:p>
            <w:pPr>
              <w:widowControl/>
              <w:spacing w:line="280" w:lineRule="exact"/>
              <w:jc w:val="center"/>
              <w:textAlignment w:val="center"/>
              <w:rPr>
                <w:kern w:val="0"/>
                <w:szCs w:val="21"/>
              </w:rPr>
            </w:pPr>
            <w:r>
              <w:rPr>
                <w:kern w:val="0"/>
                <w:szCs w:val="21"/>
              </w:rPr>
              <w:t>3</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无人机</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无人机运输车</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通讯装备运输车</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通讯先导车</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方舱通信指挥车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r>
              <w:rPr>
                <w:kern w:val="0"/>
                <w:szCs w:val="21"/>
              </w:rPr>
              <w:t>1</w:t>
            </w: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远程供水消防车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水域救援车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破拆消防车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大跨度高喷消防车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供电车</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r>
              <w:rPr>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vAlign w:val="center"/>
          </w:tcPr>
          <w:p>
            <w:pPr>
              <w:widowControl/>
              <w:spacing w:line="280" w:lineRule="exact"/>
              <w:jc w:val="center"/>
              <w:textAlignment w:val="center"/>
              <w:rPr>
                <w:kern w:val="0"/>
                <w:szCs w:val="21"/>
              </w:rPr>
            </w:pPr>
            <w:r>
              <w:rPr>
                <w:kern w:val="0"/>
                <w:szCs w:val="21"/>
              </w:rPr>
              <w:t>供气消防车</w:t>
            </w:r>
          </w:p>
        </w:tc>
        <w:tc>
          <w:tcPr>
            <w:tcW w:w="1633" w:type="dxa"/>
            <w:vAlign w:val="center"/>
          </w:tcPr>
          <w:p>
            <w:pPr>
              <w:widowControl/>
              <w:spacing w:line="280" w:lineRule="exact"/>
              <w:jc w:val="center"/>
              <w:textAlignment w:val="center"/>
              <w:rPr>
                <w:kern w:val="0"/>
                <w:szCs w:val="21"/>
              </w:rPr>
            </w:pPr>
            <w:r>
              <w:rPr>
                <w:kern w:val="0"/>
                <w:szCs w:val="21"/>
              </w:rPr>
              <w:t>1</w:t>
            </w:r>
          </w:p>
        </w:tc>
        <w:tc>
          <w:tcPr>
            <w:tcW w:w="1633" w:type="dxa"/>
            <w:vAlign w:val="center"/>
          </w:tcPr>
          <w:p>
            <w:pPr>
              <w:widowControl/>
              <w:spacing w:line="280" w:lineRule="exact"/>
              <w:jc w:val="center"/>
              <w:textAlignment w:val="center"/>
              <w:rPr>
                <w:kern w:val="0"/>
                <w:szCs w:val="21"/>
              </w:rPr>
            </w:pPr>
          </w:p>
        </w:tc>
        <w:tc>
          <w:tcPr>
            <w:tcW w:w="1633" w:type="dxa"/>
            <w:vAlign w:val="center"/>
          </w:tcPr>
          <w:p>
            <w:pPr>
              <w:widowControl/>
              <w:spacing w:line="280" w:lineRule="exact"/>
              <w:jc w:val="center"/>
              <w:textAlignment w:val="center"/>
              <w:rPr>
                <w:kern w:val="0"/>
                <w:szCs w:val="21"/>
              </w:rPr>
            </w:pPr>
          </w:p>
        </w:tc>
        <w:tc>
          <w:tcPr>
            <w:tcW w:w="1634" w:type="dxa"/>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vAlign w:val="center"/>
          </w:tcPr>
          <w:p>
            <w:pPr>
              <w:widowControl/>
              <w:jc w:val="center"/>
              <w:rPr>
                <w:rFonts w:eastAsia="黑体"/>
                <w:bCs/>
                <w:kern w:val="0"/>
                <w:sz w:val="24"/>
              </w:rPr>
            </w:pPr>
          </w:p>
        </w:tc>
        <w:tc>
          <w:tcPr>
            <w:tcW w:w="2485" w:type="dxa"/>
            <w:vMerge w:val="continue"/>
            <w:vAlign w:val="center"/>
          </w:tcPr>
          <w:p>
            <w:pPr>
              <w:widowControl/>
              <w:jc w:val="center"/>
              <w:rPr>
                <w:rFonts w:eastAsia="黑体"/>
                <w:bCs/>
                <w:kern w:val="0"/>
                <w:sz w:val="24"/>
              </w:rPr>
            </w:pPr>
          </w:p>
        </w:tc>
        <w:tc>
          <w:tcPr>
            <w:tcW w:w="3482" w:type="dxa"/>
            <w:tcBorders>
              <w:bottom w:val="single" w:color="000000" w:sz="4" w:space="0"/>
            </w:tcBorders>
            <w:vAlign w:val="center"/>
          </w:tcPr>
          <w:p>
            <w:pPr>
              <w:widowControl/>
              <w:spacing w:line="280" w:lineRule="exact"/>
              <w:jc w:val="center"/>
              <w:textAlignment w:val="center"/>
              <w:rPr>
                <w:kern w:val="0"/>
                <w:szCs w:val="21"/>
              </w:rPr>
            </w:pPr>
            <w:r>
              <w:rPr>
                <w:kern w:val="0"/>
                <w:szCs w:val="21"/>
              </w:rPr>
              <w:t>供液消防车</w:t>
            </w: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3" w:type="dxa"/>
            <w:tcBorders>
              <w:bottom w:val="single" w:color="000000" w:sz="4" w:space="0"/>
            </w:tcBorders>
            <w:vAlign w:val="center"/>
          </w:tcPr>
          <w:p>
            <w:pPr>
              <w:widowControl/>
              <w:spacing w:line="280" w:lineRule="exact"/>
              <w:jc w:val="center"/>
              <w:textAlignment w:val="center"/>
              <w:rPr>
                <w:kern w:val="0"/>
                <w:szCs w:val="21"/>
              </w:rPr>
            </w:pPr>
          </w:p>
        </w:tc>
        <w:tc>
          <w:tcPr>
            <w:tcW w:w="1634" w:type="dxa"/>
            <w:tcBorders>
              <w:bottom w:val="single" w:color="000000" w:sz="4" w:space="0"/>
            </w:tcBorders>
            <w:vAlign w:val="center"/>
          </w:tcPr>
          <w:p>
            <w:pPr>
              <w:widowControl/>
              <w:spacing w:line="280" w:lineRule="exact"/>
              <w:jc w:val="center"/>
              <w:textAlignment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vMerge w:val="continue"/>
            <w:shd w:val="clear" w:color="auto" w:fill="auto"/>
            <w:vAlign w:val="center"/>
          </w:tcPr>
          <w:p>
            <w:pPr>
              <w:widowControl/>
              <w:jc w:val="center"/>
              <w:rPr>
                <w:rFonts w:eastAsia="黑体"/>
                <w:bCs/>
                <w:kern w:val="0"/>
                <w:sz w:val="24"/>
              </w:rPr>
            </w:pPr>
          </w:p>
        </w:tc>
        <w:tc>
          <w:tcPr>
            <w:tcW w:w="2485" w:type="dxa"/>
            <w:vMerge w:val="continue"/>
            <w:shd w:val="clear" w:color="auto" w:fill="FFFFFF" w:themeFill="background1"/>
            <w:vAlign w:val="center"/>
          </w:tcPr>
          <w:p>
            <w:pPr>
              <w:widowControl/>
              <w:spacing w:line="400" w:lineRule="exact"/>
              <w:jc w:val="center"/>
              <w:rPr>
                <w:rFonts w:eastAsia="黑体"/>
                <w:bCs/>
                <w:kern w:val="0"/>
                <w:sz w:val="24"/>
              </w:rPr>
            </w:pPr>
          </w:p>
        </w:tc>
        <w:tc>
          <w:tcPr>
            <w:tcW w:w="3482" w:type="dxa"/>
            <w:shd w:val="clear" w:color="auto" w:fill="FFFFFF" w:themeFill="background1"/>
            <w:vAlign w:val="center"/>
          </w:tcPr>
          <w:p>
            <w:pPr>
              <w:spacing w:line="280" w:lineRule="exact"/>
              <w:jc w:val="center"/>
              <w:rPr>
                <w:sz w:val="20"/>
                <w:szCs w:val="20"/>
              </w:rPr>
            </w:pPr>
            <w:r>
              <w:rPr>
                <w:rFonts w:eastAsia="黑体"/>
                <w:bCs/>
                <w:kern w:val="0"/>
                <w:sz w:val="24"/>
              </w:rPr>
              <w:t>合计</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8</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0</w:t>
            </w:r>
          </w:p>
        </w:tc>
        <w:tc>
          <w:tcPr>
            <w:tcW w:w="1633"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1</w:t>
            </w:r>
          </w:p>
        </w:tc>
        <w:tc>
          <w:tcPr>
            <w:tcW w:w="1634" w:type="dxa"/>
            <w:shd w:val="clear" w:color="auto" w:fill="FFFFFF" w:themeFill="background1"/>
            <w:vAlign w:val="center"/>
          </w:tcPr>
          <w:p>
            <w:pPr>
              <w:widowControl/>
              <w:spacing w:line="280" w:lineRule="exact"/>
              <w:jc w:val="center"/>
              <w:textAlignment w:val="center"/>
              <w:rPr>
                <w:sz w:val="20"/>
                <w:szCs w:val="20"/>
              </w:rPr>
            </w:pPr>
            <w:r>
              <w:rPr>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0" w:type="dxa"/>
            <w:shd w:val="clear" w:color="auto" w:fill="auto"/>
            <w:vAlign w:val="center"/>
          </w:tcPr>
          <w:p>
            <w:pPr>
              <w:widowControl/>
              <w:jc w:val="center"/>
              <w:rPr>
                <w:rFonts w:eastAsia="黑体"/>
                <w:bCs/>
                <w:kern w:val="0"/>
                <w:sz w:val="24"/>
              </w:rPr>
            </w:pPr>
          </w:p>
        </w:tc>
        <w:tc>
          <w:tcPr>
            <w:tcW w:w="2485" w:type="dxa"/>
            <w:shd w:val="clear" w:color="auto" w:fill="FFFFFF" w:themeFill="background1"/>
            <w:vAlign w:val="center"/>
          </w:tcPr>
          <w:p>
            <w:pPr>
              <w:widowControl/>
              <w:spacing w:line="400" w:lineRule="exact"/>
              <w:jc w:val="center"/>
              <w:rPr>
                <w:rFonts w:eastAsia="黑体"/>
                <w:bCs/>
                <w:kern w:val="0"/>
                <w:sz w:val="24"/>
              </w:rPr>
            </w:pPr>
            <w:r>
              <w:rPr>
                <w:rFonts w:eastAsia="黑体"/>
                <w:bCs/>
                <w:kern w:val="0"/>
                <w:sz w:val="24"/>
              </w:rPr>
              <w:t>总计</w:t>
            </w:r>
          </w:p>
        </w:tc>
        <w:tc>
          <w:tcPr>
            <w:tcW w:w="3482" w:type="dxa"/>
            <w:shd w:val="clear" w:color="auto" w:fill="FFFFFF" w:themeFill="background1"/>
            <w:vAlign w:val="center"/>
          </w:tcPr>
          <w:p>
            <w:pPr>
              <w:widowControl/>
              <w:spacing w:line="280" w:lineRule="exact"/>
              <w:jc w:val="center"/>
              <w:rPr>
                <w:bCs/>
                <w:kern w:val="0"/>
                <w:sz w:val="24"/>
              </w:rPr>
            </w:pPr>
            <w:r>
              <w:rPr>
                <w:bCs/>
                <w:kern w:val="0"/>
                <w:sz w:val="24"/>
              </w:rPr>
              <w:t>97</w:t>
            </w:r>
          </w:p>
        </w:tc>
        <w:tc>
          <w:tcPr>
            <w:tcW w:w="1633" w:type="dxa"/>
            <w:shd w:val="clear" w:color="auto" w:fill="FFFFFF" w:themeFill="background1"/>
            <w:vAlign w:val="center"/>
          </w:tcPr>
          <w:p>
            <w:pPr>
              <w:widowControl/>
              <w:spacing w:line="280" w:lineRule="exact"/>
              <w:jc w:val="center"/>
              <w:rPr>
                <w:bCs/>
                <w:kern w:val="0"/>
                <w:sz w:val="24"/>
              </w:rPr>
            </w:pPr>
            <w:r>
              <w:rPr>
                <w:bCs/>
                <w:kern w:val="0"/>
                <w:sz w:val="24"/>
              </w:rPr>
              <w:t>30</w:t>
            </w:r>
          </w:p>
        </w:tc>
        <w:tc>
          <w:tcPr>
            <w:tcW w:w="1633" w:type="dxa"/>
            <w:shd w:val="clear" w:color="auto" w:fill="FFFFFF" w:themeFill="background1"/>
            <w:vAlign w:val="center"/>
          </w:tcPr>
          <w:p>
            <w:pPr>
              <w:widowControl/>
              <w:spacing w:line="280" w:lineRule="exact"/>
              <w:jc w:val="center"/>
              <w:rPr>
                <w:bCs/>
                <w:kern w:val="0"/>
                <w:sz w:val="24"/>
              </w:rPr>
            </w:pPr>
            <w:r>
              <w:rPr>
                <w:bCs/>
                <w:kern w:val="0"/>
                <w:sz w:val="24"/>
              </w:rPr>
              <w:t>30</w:t>
            </w:r>
          </w:p>
        </w:tc>
        <w:tc>
          <w:tcPr>
            <w:tcW w:w="1633" w:type="dxa"/>
            <w:shd w:val="clear" w:color="auto" w:fill="FFFFFF" w:themeFill="background1"/>
            <w:vAlign w:val="center"/>
          </w:tcPr>
          <w:p>
            <w:pPr>
              <w:widowControl/>
              <w:spacing w:line="280" w:lineRule="exact"/>
              <w:jc w:val="center"/>
              <w:rPr>
                <w:bCs/>
                <w:kern w:val="0"/>
                <w:sz w:val="24"/>
              </w:rPr>
            </w:pPr>
            <w:r>
              <w:rPr>
                <w:bCs/>
                <w:kern w:val="0"/>
                <w:sz w:val="24"/>
              </w:rPr>
              <w:t>21</w:t>
            </w:r>
          </w:p>
        </w:tc>
        <w:tc>
          <w:tcPr>
            <w:tcW w:w="1634" w:type="dxa"/>
            <w:shd w:val="clear" w:color="auto" w:fill="FFFFFF" w:themeFill="background1"/>
            <w:vAlign w:val="center"/>
          </w:tcPr>
          <w:p>
            <w:pPr>
              <w:widowControl/>
              <w:spacing w:line="280" w:lineRule="exact"/>
              <w:jc w:val="center"/>
              <w:rPr>
                <w:bCs/>
                <w:kern w:val="0"/>
                <w:sz w:val="24"/>
              </w:rPr>
            </w:pPr>
            <w:r>
              <w:rPr>
                <w:bCs/>
                <w:kern w:val="0"/>
                <w:sz w:val="24"/>
              </w:rPr>
              <w:t>16</w:t>
            </w:r>
          </w:p>
        </w:tc>
      </w:tr>
    </w:tbl>
    <w:p>
      <w:pPr>
        <w:pStyle w:val="153"/>
        <w:rPr>
          <w:rFonts w:hint="default" w:ascii="Times New Roman" w:hAnsi="Times New Roman"/>
          <w:color w:val="auto"/>
        </w:rPr>
      </w:pPr>
    </w:p>
    <w:p>
      <w:pPr>
        <w:tabs>
          <w:tab w:val="left" w:pos="10087"/>
        </w:tabs>
        <w:spacing w:line="600" w:lineRule="exact"/>
        <w:jc w:val="center"/>
        <w:outlineLvl w:val="0"/>
        <w:rPr>
          <w:rFonts w:eastAsia="方正大标宋简体"/>
          <w:sz w:val="44"/>
          <w:szCs w:val="44"/>
        </w:rPr>
      </w:pPr>
      <w:bookmarkStart w:id="3" w:name="_Toc243787392"/>
      <w:r>
        <w:rPr>
          <w:rFonts w:eastAsia="方正大标宋简体"/>
          <w:sz w:val="44"/>
          <w:szCs w:val="44"/>
        </w:rPr>
        <w:t>附表5：“十四五”期间忻州市消防救援支队防护装备规划表</w:t>
      </w:r>
      <w:bookmarkEnd w:id="3"/>
    </w:p>
    <w:p>
      <w:pPr>
        <w:tabs>
          <w:tab w:val="left" w:pos="10087"/>
        </w:tabs>
        <w:spacing w:line="100" w:lineRule="exact"/>
        <w:jc w:val="center"/>
        <w:outlineLvl w:val="0"/>
        <w:rPr>
          <w:rFonts w:eastAsia="方正大标宋简体"/>
          <w:sz w:val="44"/>
          <w:szCs w:val="44"/>
        </w:rPr>
      </w:pPr>
    </w:p>
    <w:p>
      <w:pPr>
        <w:tabs>
          <w:tab w:val="left" w:pos="10087"/>
        </w:tabs>
        <w:spacing w:line="100" w:lineRule="exact"/>
        <w:jc w:val="center"/>
        <w:outlineLvl w:val="0"/>
        <w:rPr>
          <w:rFonts w:eastAsia="方正大标宋简体"/>
          <w:sz w:val="44"/>
          <w:szCs w:val="44"/>
        </w:rPr>
      </w:pPr>
    </w:p>
    <w:p>
      <w:pPr>
        <w:tabs>
          <w:tab w:val="left" w:pos="10087"/>
        </w:tabs>
        <w:spacing w:line="100" w:lineRule="exact"/>
        <w:jc w:val="center"/>
        <w:outlineLvl w:val="0"/>
        <w:rPr>
          <w:rFonts w:eastAsia="方正大标宋简体"/>
          <w:sz w:val="44"/>
          <w:szCs w:val="44"/>
        </w:rPr>
      </w:pPr>
    </w:p>
    <w:p>
      <w:pPr>
        <w:tabs>
          <w:tab w:val="left" w:pos="10087"/>
        </w:tabs>
        <w:spacing w:line="100" w:lineRule="exact"/>
        <w:jc w:val="center"/>
        <w:outlineLvl w:val="0"/>
        <w:rPr>
          <w:rFonts w:eastAsia="方正大标宋简体"/>
          <w:sz w:val="44"/>
          <w:szCs w:val="44"/>
        </w:rPr>
      </w:pPr>
    </w:p>
    <w:p>
      <w:pPr>
        <w:tabs>
          <w:tab w:val="left" w:pos="10087"/>
        </w:tabs>
        <w:spacing w:line="100" w:lineRule="exact"/>
        <w:jc w:val="center"/>
        <w:outlineLvl w:val="0"/>
        <w:rPr>
          <w:rFonts w:eastAsia="方正大标宋简体"/>
          <w:sz w:val="44"/>
          <w:szCs w:val="4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9"/>
        <w:gridCol w:w="3237"/>
        <w:gridCol w:w="1074"/>
        <w:gridCol w:w="1077"/>
        <w:gridCol w:w="1074"/>
        <w:gridCol w:w="1082"/>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699" w:type="dxa"/>
            <w:vMerge w:val="restart"/>
            <w:vAlign w:val="center"/>
          </w:tcPr>
          <w:p>
            <w:pPr>
              <w:widowControl/>
              <w:jc w:val="center"/>
              <w:rPr>
                <w:rFonts w:eastAsia="黑体"/>
                <w:bCs/>
                <w:kern w:val="0"/>
                <w:sz w:val="24"/>
              </w:rPr>
            </w:pPr>
            <w:r>
              <w:rPr>
                <w:rFonts w:eastAsia="黑体"/>
                <w:bCs/>
                <w:kern w:val="0"/>
                <w:sz w:val="24"/>
              </w:rPr>
              <w:t>序号</w:t>
            </w:r>
          </w:p>
        </w:tc>
        <w:tc>
          <w:tcPr>
            <w:tcW w:w="699" w:type="dxa"/>
            <w:vMerge w:val="restart"/>
            <w:tcBorders>
              <w:bottom w:val="single" w:color="auto" w:sz="4" w:space="0"/>
            </w:tcBorders>
            <w:vAlign w:val="center"/>
          </w:tcPr>
          <w:p>
            <w:pPr>
              <w:widowControl/>
              <w:jc w:val="center"/>
              <w:rPr>
                <w:rFonts w:eastAsia="黑体"/>
                <w:bCs/>
                <w:kern w:val="0"/>
                <w:sz w:val="24"/>
              </w:rPr>
            </w:pPr>
            <w:r>
              <w:rPr>
                <w:rFonts w:eastAsia="黑体"/>
                <w:bCs/>
                <w:kern w:val="0"/>
                <w:sz w:val="24"/>
              </w:rPr>
              <w:t>类别</w:t>
            </w:r>
          </w:p>
        </w:tc>
        <w:tc>
          <w:tcPr>
            <w:tcW w:w="3237" w:type="dxa"/>
            <w:vMerge w:val="restart"/>
            <w:vAlign w:val="center"/>
          </w:tcPr>
          <w:p>
            <w:pPr>
              <w:widowControl/>
              <w:jc w:val="center"/>
              <w:rPr>
                <w:rFonts w:eastAsia="黑体"/>
                <w:bCs/>
                <w:kern w:val="0"/>
                <w:sz w:val="24"/>
              </w:rPr>
            </w:pPr>
            <w:r>
              <w:rPr>
                <w:rFonts w:eastAsia="黑体"/>
                <w:bCs/>
                <w:kern w:val="0"/>
                <w:sz w:val="24"/>
              </w:rPr>
              <w:t>器材名称</w:t>
            </w:r>
          </w:p>
        </w:tc>
        <w:tc>
          <w:tcPr>
            <w:tcW w:w="4307" w:type="dxa"/>
            <w:gridSpan w:val="4"/>
            <w:vAlign w:val="center"/>
          </w:tcPr>
          <w:p>
            <w:pPr>
              <w:widowControl/>
              <w:spacing w:line="400" w:lineRule="exact"/>
              <w:jc w:val="center"/>
              <w:rPr>
                <w:rFonts w:eastAsia="黑体"/>
                <w:bCs/>
                <w:kern w:val="0"/>
                <w:sz w:val="24"/>
              </w:rPr>
            </w:pPr>
            <w:r>
              <w:rPr>
                <w:rFonts w:eastAsia="黑体"/>
                <w:bCs/>
                <w:kern w:val="0"/>
                <w:sz w:val="24"/>
              </w:rPr>
              <w:t>配备标准</w:t>
            </w:r>
          </w:p>
        </w:tc>
        <w:tc>
          <w:tcPr>
            <w:tcW w:w="1077" w:type="dxa"/>
            <w:vMerge w:val="restart"/>
            <w:vAlign w:val="center"/>
          </w:tcPr>
          <w:p>
            <w:pPr>
              <w:widowControl/>
              <w:jc w:val="center"/>
              <w:rPr>
                <w:rFonts w:eastAsia="黑体"/>
                <w:bCs/>
                <w:kern w:val="0"/>
                <w:sz w:val="24"/>
              </w:rPr>
            </w:pPr>
            <w:r>
              <w:rPr>
                <w:rFonts w:eastAsia="黑体"/>
                <w:bCs/>
                <w:kern w:val="0"/>
                <w:sz w:val="24"/>
              </w:rPr>
              <w:t>2022年</w:t>
            </w:r>
          </w:p>
        </w:tc>
        <w:tc>
          <w:tcPr>
            <w:tcW w:w="1077" w:type="dxa"/>
            <w:vMerge w:val="restart"/>
            <w:vAlign w:val="center"/>
          </w:tcPr>
          <w:p>
            <w:pPr>
              <w:widowControl/>
              <w:jc w:val="center"/>
              <w:rPr>
                <w:rFonts w:eastAsia="黑体"/>
                <w:bCs/>
                <w:kern w:val="0"/>
                <w:sz w:val="24"/>
              </w:rPr>
            </w:pPr>
            <w:r>
              <w:rPr>
                <w:rFonts w:eastAsia="黑体"/>
                <w:bCs/>
                <w:kern w:val="0"/>
                <w:sz w:val="24"/>
              </w:rPr>
              <w:t>2023年</w:t>
            </w:r>
          </w:p>
        </w:tc>
        <w:tc>
          <w:tcPr>
            <w:tcW w:w="1077" w:type="dxa"/>
            <w:vMerge w:val="restart"/>
            <w:vAlign w:val="center"/>
          </w:tcPr>
          <w:p>
            <w:pPr>
              <w:widowControl/>
              <w:jc w:val="center"/>
              <w:rPr>
                <w:rFonts w:eastAsia="黑体"/>
                <w:bCs/>
                <w:kern w:val="0"/>
                <w:sz w:val="24"/>
              </w:rPr>
            </w:pPr>
            <w:r>
              <w:rPr>
                <w:rFonts w:eastAsia="黑体"/>
                <w:bCs/>
                <w:kern w:val="0"/>
                <w:sz w:val="24"/>
              </w:rPr>
              <w:t>2024年</w:t>
            </w:r>
          </w:p>
        </w:tc>
        <w:tc>
          <w:tcPr>
            <w:tcW w:w="1077" w:type="dxa"/>
            <w:vMerge w:val="restart"/>
            <w:vAlign w:val="center"/>
          </w:tcPr>
          <w:p>
            <w:pPr>
              <w:widowControl/>
              <w:jc w:val="center"/>
              <w:rPr>
                <w:rFonts w:eastAsia="黑体"/>
                <w:bCs/>
                <w:kern w:val="0"/>
                <w:sz w:val="24"/>
              </w:rPr>
            </w:pPr>
            <w:r>
              <w:rPr>
                <w:rFonts w:eastAsia="黑体"/>
                <w:bCs/>
                <w:kern w:val="0"/>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99" w:type="dxa"/>
            <w:vMerge w:val="continue"/>
            <w:vAlign w:val="center"/>
          </w:tcPr>
          <w:p>
            <w:pPr>
              <w:jc w:val="center"/>
              <w:rPr>
                <w:b/>
                <w:bCs/>
                <w:sz w:val="24"/>
              </w:rPr>
            </w:pPr>
          </w:p>
        </w:tc>
        <w:tc>
          <w:tcPr>
            <w:tcW w:w="699" w:type="dxa"/>
            <w:vMerge w:val="continue"/>
            <w:tcBorders>
              <w:bottom w:val="single" w:color="auto" w:sz="4" w:space="0"/>
            </w:tcBorders>
            <w:vAlign w:val="center"/>
          </w:tcPr>
          <w:p>
            <w:pPr>
              <w:jc w:val="center"/>
              <w:rPr>
                <w:b/>
                <w:bCs/>
                <w:sz w:val="24"/>
              </w:rPr>
            </w:pPr>
          </w:p>
        </w:tc>
        <w:tc>
          <w:tcPr>
            <w:tcW w:w="3237" w:type="dxa"/>
            <w:vMerge w:val="continue"/>
            <w:vAlign w:val="center"/>
          </w:tcPr>
          <w:p>
            <w:pPr>
              <w:jc w:val="center"/>
              <w:rPr>
                <w:b/>
                <w:bCs/>
                <w:sz w:val="24"/>
              </w:rPr>
            </w:pPr>
          </w:p>
        </w:tc>
        <w:tc>
          <w:tcPr>
            <w:tcW w:w="2151" w:type="dxa"/>
            <w:gridSpan w:val="2"/>
            <w:vMerge w:val="restart"/>
            <w:vAlign w:val="center"/>
          </w:tcPr>
          <w:p>
            <w:pPr>
              <w:widowControl/>
              <w:spacing w:line="300" w:lineRule="exact"/>
              <w:jc w:val="center"/>
              <w:rPr>
                <w:rFonts w:eastAsia="黑体"/>
                <w:bCs/>
                <w:kern w:val="0"/>
                <w:sz w:val="24"/>
              </w:rPr>
            </w:pPr>
            <w:r>
              <w:rPr>
                <w:rFonts w:eastAsia="黑体"/>
                <w:bCs/>
                <w:kern w:val="0"/>
                <w:sz w:val="24"/>
              </w:rPr>
              <w:t>特勤站</w:t>
            </w:r>
          </w:p>
        </w:tc>
        <w:tc>
          <w:tcPr>
            <w:tcW w:w="2156" w:type="dxa"/>
            <w:gridSpan w:val="2"/>
            <w:vMerge w:val="restart"/>
            <w:vAlign w:val="center"/>
          </w:tcPr>
          <w:p>
            <w:pPr>
              <w:widowControl/>
              <w:spacing w:line="300" w:lineRule="exact"/>
              <w:jc w:val="center"/>
              <w:rPr>
                <w:rFonts w:eastAsia="黑体"/>
                <w:bCs/>
                <w:kern w:val="0"/>
                <w:sz w:val="24"/>
              </w:rPr>
            </w:pPr>
            <w:r>
              <w:rPr>
                <w:rFonts w:eastAsia="黑体"/>
                <w:bCs/>
                <w:kern w:val="0"/>
                <w:sz w:val="24"/>
              </w:rPr>
              <w:t>普通站</w:t>
            </w: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99" w:type="dxa"/>
            <w:vMerge w:val="continue"/>
            <w:vAlign w:val="center"/>
          </w:tcPr>
          <w:p>
            <w:pPr>
              <w:jc w:val="center"/>
              <w:rPr>
                <w:b/>
                <w:bCs/>
                <w:sz w:val="24"/>
              </w:rPr>
            </w:pPr>
          </w:p>
        </w:tc>
        <w:tc>
          <w:tcPr>
            <w:tcW w:w="699" w:type="dxa"/>
            <w:vMerge w:val="continue"/>
            <w:tcBorders>
              <w:bottom w:val="single" w:color="auto" w:sz="4" w:space="0"/>
            </w:tcBorders>
            <w:vAlign w:val="center"/>
          </w:tcPr>
          <w:p>
            <w:pPr>
              <w:jc w:val="center"/>
              <w:rPr>
                <w:b/>
                <w:bCs/>
                <w:sz w:val="24"/>
              </w:rPr>
            </w:pPr>
          </w:p>
        </w:tc>
        <w:tc>
          <w:tcPr>
            <w:tcW w:w="3237" w:type="dxa"/>
            <w:vMerge w:val="continue"/>
            <w:vAlign w:val="center"/>
          </w:tcPr>
          <w:p>
            <w:pPr>
              <w:jc w:val="center"/>
              <w:rPr>
                <w:b/>
                <w:bCs/>
                <w:sz w:val="24"/>
              </w:rPr>
            </w:pPr>
          </w:p>
        </w:tc>
        <w:tc>
          <w:tcPr>
            <w:tcW w:w="2151" w:type="dxa"/>
            <w:gridSpan w:val="2"/>
            <w:vMerge w:val="continue"/>
            <w:vAlign w:val="center"/>
          </w:tcPr>
          <w:p>
            <w:pPr>
              <w:widowControl/>
              <w:spacing w:line="400" w:lineRule="exact"/>
              <w:jc w:val="center"/>
              <w:rPr>
                <w:rFonts w:eastAsia="黑体"/>
                <w:bCs/>
                <w:kern w:val="0"/>
                <w:sz w:val="24"/>
              </w:rPr>
            </w:pPr>
          </w:p>
        </w:tc>
        <w:tc>
          <w:tcPr>
            <w:tcW w:w="2156" w:type="dxa"/>
            <w:gridSpan w:val="2"/>
            <w:vMerge w:val="continue"/>
            <w:vAlign w:val="center"/>
          </w:tcPr>
          <w:p>
            <w:pPr>
              <w:widowControl/>
              <w:spacing w:line="400" w:lineRule="exact"/>
              <w:jc w:val="center"/>
              <w:rPr>
                <w:rFonts w:eastAsia="黑体"/>
                <w:bCs/>
                <w:kern w:val="0"/>
                <w:sz w:val="24"/>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699" w:type="dxa"/>
            <w:vMerge w:val="continue"/>
            <w:vAlign w:val="center"/>
          </w:tcPr>
          <w:p>
            <w:pPr>
              <w:jc w:val="center"/>
              <w:rPr>
                <w:b/>
                <w:bCs/>
                <w:sz w:val="24"/>
              </w:rPr>
            </w:pPr>
          </w:p>
        </w:tc>
        <w:tc>
          <w:tcPr>
            <w:tcW w:w="699" w:type="dxa"/>
            <w:vMerge w:val="continue"/>
            <w:tcBorders>
              <w:bottom w:val="single" w:color="auto" w:sz="4" w:space="0"/>
            </w:tcBorders>
            <w:vAlign w:val="center"/>
          </w:tcPr>
          <w:p>
            <w:pPr>
              <w:jc w:val="center"/>
              <w:rPr>
                <w:b/>
                <w:bCs/>
                <w:sz w:val="24"/>
              </w:rPr>
            </w:pPr>
          </w:p>
        </w:tc>
        <w:tc>
          <w:tcPr>
            <w:tcW w:w="3237" w:type="dxa"/>
            <w:vMerge w:val="continue"/>
            <w:vAlign w:val="center"/>
          </w:tcPr>
          <w:p>
            <w:pPr>
              <w:jc w:val="center"/>
              <w:rPr>
                <w:b/>
                <w:bCs/>
                <w:sz w:val="24"/>
              </w:rPr>
            </w:pPr>
          </w:p>
        </w:tc>
        <w:tc>
          <w:tcPr>
            <w:tcW w:w="1074" w:type="dxa"/>
            <w:vAlign w:val="center"/>
          </w:tcPr>
          <w:p>
            <w:pPr>
              <w:widowControl/>
              <w:spacing w:line="400" w:lineRule="exact"/>
              <w:jc w:val="center"/>
              <w:rPr>
                <w:rFonts w:eastAsia="黑体"/>
                <w:bCs/>
                <w:kern w:val="0"/>
                <w:sz w:val="24"/>
              </w:rPr>
            </w:pPr>
            <w:r>
              <w:rPr>
                <w:rFonts w:eastAsia="黑体"/>
                <w:bCs/>
                <w:kern w:val="0"/>
                <w:sz w:val="24"/>
              </w:rPr>
              <w:t>配备</w:t>
            </w:r>
          </w:p>
        </w:tc>
        <w:tc>
          <w:tcPr>
            <w:tcW w:w="1077" w:type="dxa"/>
            <w:vAlign w:val="center"/>
          </w:tcPr>
          <w:p>
            <w:pPr>
              <w:widowControl/>
              <w:spacing w:line="400" w:lineRule="exact"/>
              <w:jc w:val="center"/>
              <w:rPr>
                <w:rFonts w:eastAsia="黑体"/>
                <w:bCs/>
                <w:kern w:val="0"/>
                <w:sz w:val="24"/>
              </w:rPr>
            </w:pPr>
            <w:r>
              <w:rPr>
                <w:rFonts w:eastAsia="黑体"/>
                <w:bCs/>
                <w:kern w:val="0"/>
                <w:sz w:val="24"/>
              </w:rPr>
              <w:t>备份</w:t>
            </w:r>
          </w:p>
        </w:tc>
        <w:tc>
          <w:tcPr>
            <w:tcW w:w="1074" w:type="dxa"/>
            <w:vAlign w:val="center"/>
          </w:tcPr>
          <w:p>
            <w:pPr>
              <w:widowControl/>
              <w:spacing w:line="400" w:lineRule="exact"/>
              <w:jc w:val="center"/>
              <w:rPr>
                <w:rFonts w:eastAsia="黑体"/>
                <w:bCs/>
                <w:kern w:val="0"/>
                <w:sz w:val="24"/>
              </w:rPr>
            </w:pPr>
            <w:r>
              <w:rPr>
                <w:rFonts w:eastAsia="黑体"/>
                <w:bCs/>
                <w:kern w:val="0"/>
                <w:sz w:val="24"/>
              </w:rPr>
              <w:t>配备</w:t>
            </w:r>
          </w:p>
        </w:tc>
        <w:tc>
          <w:tcPr>
            <w:tcW w:w="1082" w:type="dxa"/>
            <w:vAlign w:val="center"/>
          </w:tcPr>
          <w:p>
            <w:pPr>
              <w:widowControl/>
              <w:spacing w:line="400" w:lineRule="exact"/>
              <w:jc w:val="center"/>
              <w:rPr>
                <w:rFonts w:eastAsia="黑体"/>
                <w:bCs/>
                <w:kern w:val="0"/>
                <w:sz w:val="24"/>
              </w:rPr>
            </w:pPr>
            <w:r>
              <w:rPr>
                <w:rFonts w:eastAsia="黑体"/>
                <w:bCs/>
                <w:kern w:val="0"/>
                <w:sz w:val="24"/>
              </w:rPr>
              <w:t>备份</w:t>
            </w: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c>
          <w:tcPr>
            <w:tcW w:w="1077" w:type="dxa"/>
            <w:vMerge w:val="continue"/>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 </w:t>
            </w:r>
          </w:p>
        </w:tc>
        <w:tc>
          <w:tcPr>
            <w:tcW w:w="699" w:type="dxa"/>
            <w:vMerge w:val="restart"/>
            <w:tcBorders>
              <w:top w:val="single" w:color="auto"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基本防护</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基本防护</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pBdr>
                <w:top w:val="single" w:color="000000" w:sz="4" w:space="1"/>
              </w:pBdr>
              <w:jc w:val="center"/>
              <w:rPr>
                <w:rFonts w:eastAsia="黑体"/>
                <w:bCs/>
                <w:kern w:val="0"/>
                <w:sz w:val="24"/>
              </w:rPr>
            </w:pPr>
          </w:p>
          <w:p>
            <w:pPr>
              <w:widowControl/>
              <w:spacing w:line="240" w:lineRule="exact"/>
              <w:jc w:val="center"/>
              <w:rPr>
                <w:rFonts w:eastAsia="黑体"/>
                <w:bCs/>
                <w:kern w:val="0"/>
                <w:sz w:val="24"/>
              </w:rPr>
            </w:pPr>
          </w:p>
          <w:p>
            <w:pPr>
              <w:widowControl/>
              <w:jc w:val="center"/>
              <w:rPr>
                <w:rFonts w:eastAsia="黑体"/>
                <w:bCs/>
                <w:kern w:val="0"/>
                <w:sz w:val="24"/>
              </w:rPr>
            </w:pPr>
            <w:r>
              <w:rPr>
                <w:rFonts w:eastAsia="黑体"/>
                <w:bCs/>
                <w:kern w:val="0"/>
                <w:sz w:val="24"/>
              </w:rPr>
              <w:t>基本防护</w:t>
            </w:r>
          </w:p>
        </w:tc>
        <w:tc>
          <w:tcPr>
            <w:tcW w:w="3237" w:type="dxa"/>
            <w:vAlign w:val="center"/>
          </w:tcPr>
          <w:p>
            <w:pPr>
              <w:widowControl/>
              <w:spacing w:line="280" w:lineRule="exact"/>
              <w:jc w:val="center"/>
              <w:textAlignment w:val="center"/>
              <w:rPr>
                <w:szCs w:val="21"/>
              </w:rPr>
            </w:pPr>
            <w:r>
              <w:rPr>
                <w:kern w:val="0"/>
                <w:szCs w:val="21"/>
              </w:rPr>
              <w:t>消防头盔</w:t>
            </w:r>
          </w:p>
        </w:tc>
        <w:tc>
          <w:tcPr>
            <w:tcW w:w="1074" w:type="dxa"/>
            <w:vAlign w:val="center"/>
          </w:tcPr>
          <w:p>
            <w:pPr>
              <w:widowControl/>
              <w:jc w:val="center"/>
              <w:textAlignment w:val="center"/>
              <w:rPr>
                <w:szCs w:val="21"/>
              </w:rPr>
            </w:pPr>
            <w:r>
              <w:rPr>
                <w:kern w:val="0"/>
                <w:szCs w:val="21"/>
              </w:rPr>
              <w:t>2顶/人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2顶/人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218</w:t>
            </w:r>
          </w:p>
        </w:tc>
        <w:tc>
          <w:tcPr>
            <w:tcW w:w="1077" w:type="dxa"/>
            <w:vAlign w:val="center"/>
          </w:tcPr>
          <w:p>
            <w:pPr>
              <w:widowControl/>
              <w:jc w:val="center"/>
              <w:textAlignment w:val="center"/>
              <w:rPr>
                <w:szCs w:val="21"/>
              </w:rPr>
            </w:pPr>
            <w:r>
              <w:rPr>
                <w:kern w:val="0"/>
                <w:szCs w:val="21"/>
              </w:rPr>
              <w:t>125</w:t>
            </w:r>
          </w:p>
        </w:tc>
        <w:tc>
          <w:tcPr>
            <w:tcW w:w="1077" w:type="dxa"/>
            <w:vAlign w:val="center"/>
          </w:tcPr>
          <w:p>
            <w:pPr>
              <w:widowControl/>
              <w:jc w:val="center"/>
              <w:textAlignment w:val="center"/>
              <w:rPr>
                <w:szCs w:val="21"/>
              </w:rPr>
            </w:pPr>
            <w:r>
              <w:rPr>
                <w:kern w:val="0"/>
                <w:szCs w:val="21"/>
              </w:rPr>
              <w:t>75</w:t>
            </w:r>
          </w:p>
        </w:tc>
        <w:tc>
          <w:tcPr>
            <w:tcW w:w="1077" w:type="dxa"/>
            <w:vAlign w:val="center"/>
          </w:tcPr>
          <w:p>
            <w:pPr>
              <w:widowControl/>
              <w:jc w:val="center"/>
              <w:textAlignment w:val="center"/>
              <w:rPr>
                <w:szCs w:val="21"/>
              </w:rPr>
            </w:pPr>
            <w:r>
              <w:rPr>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消防员灭火防护服</w:t>
            </w:r>
          </w:p>
        </w:tc>
        <w:tc>
          <w:tcPr>
            <w:tcW w:w="1074" w:type="dxa"/>
            <w:vAlign w:val="center"/>
          </w:tcPr>
          <w:p>
            <w:pPr>
              <w:widowControl/>
              <w:jc w:val="center"/>
              <w:textAlignment w:val="center"/>
              <w:rPr>
                <w:szCs w:val="21"/>
              </w:rPr>
            </w:pPr>
            <w:r>
              <w:rPr>
                <w:kern w:val="0"/>
                <w:szCs w:val="21"/>
              </w:rPr>
              <w:t>2套/人</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2套/人</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202</w:t>
            </w:r>
          </w:p>
        </w:tc>
        <w:tc>
          <w:tcPr>
            <w:tcW w:w="1077" w:type="dxa"/>
            <w:vAlign w:val="center"/>
          </w:tcPr>
          <w:p>
            <w:pPr>
              <w:widowControl/>
              <w:jc w:val="center"/>
              <w:textAlignment w:val="center"/>
              <w:rPr>
                <w:szCs w:val="21"/>
              </w:rPr>
            </w:pPr>
            <w:r>
              <w:rPr>
                <w:kern w:val="0"/>
                <w:szCs w:val="21"/>
              </w:rPr>
              <w:t>163</w:t>
            </w:r>
          </w:p>
        </w:tc>
        <w:tc>
          <w:tcPr>
            <w:tcW w:w="1077" w:type="dxa"/>
            <w:vAlign w:val="center"/>
          </w:tcPr>
          <w:p>
            <w:pPr>
              <w:widowControl/>
              <w:jc w:val="center"/>
              <w:textAlignment w:val="center"/>
              <w:rPr>
                <w:szCs w:val="21"/>
              </w:rPr>
            </w:pPr>
            <w:r>
              <w:rPr>
                <w:kern w:val="0"/>
                <w:szCs w:val="21"/>
              </w:rPr>
              <w:t>105</w:t>
            </w:r>
          </w:p>
        </w:tc>
        <w:tc>
          <w:tcPr>
            <w:tcW w:w="1077" w:type="dxa"/>
            <w:vAlign w:val="center"/>
          </w:tcPr>
          <w:p>
            <w:pPr>
              <w:widowControl/>
              <w:jc w:val="center"/>
              <w:textAlignment w:val="center"/>
              <w:rPr>
                <w:szCs w:val="21"/>
              </w:rPr>
            </w:pPr>
            <w:r>
              <w:rPr>
                <w:kern w:val="0"/>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3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消防手套</w:t>
            </w:r>
          </w:p>
        </w:tc>
        <w:tc>
          <w:tcPr>
            <w:tcW w:w="1074" w:type="dxa"/>
            <w:vAlign w:val="center"/>
          </w:tcPr>
          <w:p>
            <w:pPr>
              <w:widowControl/>
              <w:jc w:val="center"/>
              <w:textAlignment w:val="center"/>
              <w:rPr>
                <w:szCs w:val="21"/>
              </w:rPr>
            </w:pPr>
            <w:r>
              <w:rPr>
                <w:kern w:val="0"/>
                <w:szCs w:val="21"/>
              </w:rPr>
              <w:t>2副/人</w:t>
            </w:r>
          </w:p>
        </w:tc>
        <w:tc>
          <w:tcPr>
            <w:tcW w:w="1077" w:type="dxa"/>
            <w:vAlign w:val="center"/>
          </w:tcPr>
          <w:p>
            <w:pPr>
              <w:widowControl/>
              <w:jc w:val="center"/>
              <w:textAlignment w:val="center"/>
              <w:rPr>
                <w:szCs w:val="21"/>
              </w:rPr>
            </w:pPr>
            <w:r>
              <w:rPr>
                <w:kern w:val="0"/>
                <w:szCs w:val="21"/>
              </w:rPr>
              <w:t>1:1</w:t>
            </w:r>
          </w:p>
        </w:tc>
        <w:tc>
          <w:tcPr>
            <w:tcW w:w="1074" w:type="dxa"/>
            <w:vAlign w:val="center"/>
          </w:tcPr>
          <w:p>
            <w:pPr>
              <w:widowControl/>
              <w:jc w:val="center"/>
              <w:textAlignment w:val="center"/>
              <w:rPr>
                <w:szCs w:val="21"/>
              </w:rPr>
            </w:pPr>
            <w:r>
              <w:rPr>
                <w:kern w:val="0"/>
                <w:szCs w:val="21"/>
              </w:rPr>
              <w:t>2副/人</w:t>
            </w:r>
          </w:p>
        </w:tc>
        <w:tc>
          <w:tcPr>
            <w:tcW w:w="1082" w:type="dxa"/>
            <w:vAlign w:val="center"/>
          </w:tcPr>
          <w:p>
            <w:pPr>
              <w:widowControl/>
              <w:jc w:val="center"/>
              <w:textAlignment w:val="center"/>
              <w:rPr>
                <w:szCs w:val="21"/>
              </w:rPr>
            </w:pPr>
            <w:r>
              <w:rPr>
                <w:kern w:val="0"/>
                <w:szCs w:val="21"/>
              </w:rPr>
              <w:t>1:1</w:t>
            </w:r>
          </w:p>
        </w:tc>
        <w:tc>
          <w:tcPr>
            <w:tcW w:w="1077" w:type="dxa"/>
            <w:vAlign w:val="center"/>
          </w:tcPr>
          <w:p>
            <w:pPr>
              <w:widowControl/>
              <w:jc w:val="center"/>
              <w:textAlignment w:val="center"/>
              <w:rPr>
                <w:szCs w:val="21"/>
              </w:rPr>
            </w:pPr>
            <w:r>
              <w:rPr>
                <w:kern w:val="0"/>
                <w:szCs w:val="21"/>
              </w:rPr>
              <w:t>365</w:t>
            </w:r>
          </w:p>
        </w:tc>
        <w:tc>
          <w:tcPr>
            <w:tcW w:w="1077" w:type="dxa"/>
            <w:vAlign w:val="center"/>
          </w:tcPr>
          <w:p>
            <w:pPr>
              <w:widowControl/>
              <w:jc w:val="center"/>
              <w:textAlignment w:val="center"/>
              <w:rPr>
                <w:szCs w:val="21"/>
              </w:rPr>
            </w:pPr>
            <w:r>
              <w:rPr>
                <w:kern w:val="0"/>
                <w:szCs w:val="21"/>
              </w:rPr>
              <w:t>297</w:t>
            </w:r>
          </w:p>
        </w:tc>
        <w:tc>
          <w:tcPr>
            <w:tcW w:w="1077" w:type="dxa"/>
            <w:vAlign w:val="center"/>
          </w:tcPr>
          <w:p>
            <w:pPr>
              <w:widowControl/>
              <w:jc w:val="center"/>
              <w:textAlignment w:val="center"/>
              <w:rPr>
                <w:szCs w:val="21"/>
              </w:rPr>
            </w:pPr>
            <w:r>
              <w:rPr>
                <w:kern w:val="0"/>
                <w:szCs w:val="21"/>
              </w:rPr>
              <w:t>200</w:t>
            </w:r>
          </w:p>
        </w:tc>
        <w:tc>
          <w:tcPr>
            <w:tcW w:w="1077" w:type="dxa"/>
            <w:vAlign w:val="center"/>
          </w:tcPr>
          <w:p>
            <w:pPr>
              <w:widowControl/>
              <w:jc w:val="center"/>
              <w:textAlignment w:val="center"/>
              <w:rPr>
                <w:szCs w:val="21"/>
              </w:rPr>
            </w:pPr>
            <w:r>
              <w:rPr>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4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消防安全腰带</w:t>
            </w:r>
          </w:p>
        </w:tc>
        <w:tc>
          <w:tcPr>
            <w:tcW w:w="1074" w:type="dxa"/>
            <w:vAlign w:val="center"/>
          </w:tcPr>
          <w:p>
            <w:pPr>
              <w:widowControl/>
              <w:jc w:val="center"/>
              <w:textAlignment w:val="center"/>
              <w:rPr>
                <w:szCs w:val="21"/>
              </w:rPr>
            </w:pPr>
            <w:r>
              <w:rPr>
                <w:kern w:val="0"/>
                <w:szCs w:val="21"/>
              </w:rPr>
              <w:t>1根/人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1根/人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112</w:t>
            </w:r>
          </w:p>
        </w:tc>
        <w:tc>
          <w:tcPr>
            <w:tcW w:w="1077" w:type="dxa"/>
            <w:vAlign w:val="center"/>
          </w:tcPr>
          <w:p>
            <w:pPr>
              <w:widowControl/>
              <w:jc w:val="center"/>
              <w:textAlignment w:val="center"/>
              <w:rPr>
                <w:szCs w:val="21"/>
              </w:rPr>
            </w:pPr>
            <w:r>
              <w:rPr>
                <w:kern w:val="0"/>
                <w:szCs w:val="21"/>
              </w:rPr>
              <w:t>95</w:t>
            </w:r>
          </w:p>
        </w:tc>
        <w:tc>
          <w:tcPr>
            <w:tcW w:w="1077" w:type="dxa"/>
            <w:vAlign w:val="center"/>
          </w:tcPr>
          <w:p>
            <w:pPr>
              <w:widowControl/>
              <w:jc w:val="center"/>
              <w:textAlignment w:val="center"/>
              <w:rPr>
                <w:szCs w:val="21"/>
              </w:rPr>
            </w:pPr>
            <w:r>
              <w:rPr>
                <w:kern w:val="0"/>
                <w:szCs w:val="21"/>
              </w:rPr>
              <w:t>69</w:t>
            </w:r>
          </w:p>
        </w:tc>
        <w:tc>
          <w:tcPr>
            <w:tcW w:w="1077" w:type="dxa"/>
            <w:vAlign w:val="center"/>
          </w:tcPr>
          <w:p>
            <w:pPr>
              <w:widowControl/>
              <w:jc w:val="center"/>
              <w:textAlignment w:val="center"/>
              <w:rPr>
                <w:szCs w:val="21"/>
              </w:rPr>
            </w:pPr>
            <w:r>
              <w:rPr>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5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消防员灭火防护靴</w:t>
            </w:r>
          </w:p>
        </w:tc>
        <w:tc>
          <w:tcPr>
            <w:tcW w:w="1074" w:type="dxa"/>
            <w:vAlign w:val="center"/>
          </w:tcPr>
          <w:p>
            <w:pPr>
              <w:widowControl/>
              <w:jc w:val="center"/>
              <w:textAlignment w:val="center"/>
              <w:rPr>
                <w:szCs w:val="21"/>
              </w:rPr>
            </w:pPr>
            <w:r>
              <w:rPr>
                <w:kern w:val="0"/>
                <w:szCs w:val="21"/>
              </w:rPr>
              <w:t>2双/人</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2双/人</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293</w:t>
            </w:r>
          </w:p>
        </w:tc>
        <w:tc>
          <w:tcPr>
            <w:tcW w:w="1077" w:type="dxa"/>
            <w:vAlign w:val="center"/>
          </w:tcPr>
          <w:p>
            <w:pPr>
              <w:widowControl/>
              <w:jc w:val="center"/>
              <w:textAlignment w:val="center"/>
              <w:rPr>
                <w:szCs w:val="21"/>
              </w:rPr>
            </w:pPr>
            <w:r>
              <w:rPr>
                <w:kern w:val="0"/>
                <w:szCs w:val="21"/>
              </w:rPr>
              <w:t>133</w:t>
            </w:r>
          </w:p>
        </w:tc>
        <w:tc>
          <w:tcPr>
            <w:tcW w:w="1077" w:type="dxa"/>
            <w:vAlign w:val="center"/>
          </w:tcPr>
          <w:p>
            <w:pPr>
              <w:widowControl/>
              <w:jc w:val="center"/>
              <w:textAlignment w:val="center"/>
              <w:rPr>
                <w:szCs w:val="21"/>
              </w:rPr>
            </w:pPr>
            <w:r>
              <w:rPr>
                <w:kern w:val="0"/>
                <w:szCs w:val="21"/>
              </w:rPr>
              <w:t>135</w:t>
            </w:r>
          </w:p>
        </w:tc>
        <w:tc>
          <w:tcPr>
            <w:tcW w:w="1077" w:type="dxa"/>
            <w:vAlign w:val="center"/>
          </w:tcPr>
          <w:p>
            <w:pPr>
              <w:widowControl/>
              <w:jc w:val="center"/>
              <w:textAlignment w:val="center"/>
              <w:rPr>
                <w:szCs w:val="21"/>
              </w:rPr>
            </w:pPr>
            <w:r>
              <w:rPr>
                <w:kern w:val="0"/>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6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正压式消防空气呼吸器</w:t>
            </w:r>
          </w:p>
        </w:tc>
        <w:tc>
          <w:tcPr>
            <w:tcW w:w="1074" w:type="dxa"/>
            <w:vAlign w:val="center"/>
          </w:tcPr>
          <w:p>
            <w:pPr>
              <w:widowControl/>
              <w:jc w:val="center"/>
              <w:textAlignment w:val="center"/>
              <w:rPr>
                <w:szCs w:val="21"/>
              </w:rPr>
            </w:pPr>
            <w:r>
              <w:rPr>
                <w:kern w:val="0"/>
                <w:szCs w:val="21"/>
              </w:rPr>
              <w:t>1具/人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1具/人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106</w:t>
            </w:r>
          </w:p>
        </w:tc>
        <w:tc>
          <w:tcPr>
            <w:tcW w:w="1077" w:type="dxa"/>
            <w:vAlign w:val="center"/>
          </w:tcPr>
          <w:p>
            <w:pPr>
              <w:widowControl/>
              <w:jc w:val="center"/>
              <w:textAlignment w:val="center"/>
              <w:rPr>
                <w:szCs w:val="21"/>
              </w:rPr>
            </w:pPr>
            <w:r>
              <w:rPr>
                <w:kern w:val="0"/>
                <w:szCs w:val="21"/>
              </w:rPr>
              <w:t>60</w:t>
            </w:r>
          </w:p>
        </w:tc>
        <w:tc>
          <w:tcPr>
            <w:tcW w:w="1077" w:type="dxa"/>
            <w:vAlign w:val="center"/>
          </w:tcPr>
          <w:p>
            <w:pPr>
              <w:widowControl/>
              <w:jc w:val="center"/>
              <w:textAlignment w:val="center"/>
              <w:rPr>
                <w:szCs w:val="21"/>
              </w:rPr>
            </w:pPr>
            <w:r>
              <w:rPr>
                <w:kern w:val="0"/>
                <w:szCs w:val="21"/>
              </w:rPr>
              <w:t>34</w:t>
            </w:r>
          </w:p>
        </w:tc>
        <w:tc>
          <w:tcPr>
            <w:tcW w:w="1077" w:type="dxa"/>
            <w:vAlign w:val="center"/>
          </w:tcPr>
          <w:p>
            <w:pPr>
              <w:widowControl/>
              <w:jc w:val="center"/>
              <w:textAlignment w:val="center"/>
              <w:rPr>
                <w:szCs w:val="21"/>
              </w:rPr>
            </w:pPr>
            <w:r>
              <w:rPr>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7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佩戴式防爆照明灯</w:t>
            </w:r>
          </w:p>
        </w:tc>
        <w:tc>
          <w:tcPr>
            <w:tcW w:w="1074" w:type="dxa"/>
            <w:vAlign w:val="center"/>
          </w:tcPr>
          <w:p>
            <w:pPr>
              <w:widowControl/>
              <w:jc w:val="center"/>
              <w:textAlignment w:val="center"/>
              <w:rPr>
                <w:szCs w:val="21"/>
              </w:rPr>
            </w:pPr>
            <w:r>
              <w:rPr>
                <w:kern w:val="0"/>
                <w:szCs w:val="21"/>
              </w:rPr>
              <w:t>1个/人</w:t>
            </w:r>
          </w:p>
        </w:tc>
        <w:tc>
          <w:tcPr>
            <w:tcW w:w="1077" w:type="dxa"/>
            <w:vAlign w:val="center"/>
          </w:tcPr>
          <w:p>
            <w:pPr>
              <w:widowControl/>
              <w:jc w:val="center"/>
              <w:textAlignment w:val="center"/>
              <w:rPr>
                <w:szCs w:val="21"/>
              </w:rPr>
            </w:pPr>
            <w:r>
              <w:rPr>
                <w:kern w:val="0"/>
                <w:szCs w:val="21"/>
              </w:rPr>
              <w:t>5:1</w:t>
            </w:r>
          </w:p>
        </w:tc>
        <w:tc>
          <w:tcPr>
            <w:tcW w:w="1074" w:type="dxa"/>
            <w:vAlign w:val="center"/>
          </w:tcPr>
          <w:p>
            <w:pPr>
              <w:widowControl/>
              <w:jc w:val="center"/>
              <w:textAlignment w:val="center"/>
              <w:rPr>
                <w:szCs w:val="21"/>
              </w:rPr>
            </w:pPr>
            <w:r>
              <w:rPr>
                <w:kern w:val="0"/>
                <w:szCs w:val="21"/>
              </w:rPr>
              <w:t>1个/人</w:t>
            </w:r>
          </w:p>
        </w:tc>
        <w:tc>
          <w:tcPr>
            <w:tcW w:w="1082" w:type="dxa"/>
            <w:vAlign w:val="center"/>
          </w:tcPr>
          <w:p>
            <w:pPr>
              <w:widowControl/>
              <w:jc w:val="center"/>
              <w:textAlignment w:val="center"/>
              <w:rPr>
                <w:szCs w:val="21"/>
              </w:rPr>
            </w:pPr>
            <w:r>
              <w:rPr>
                <w:kern w:val="0"/>
                <w:szCs w:val="21"/>
              </w:rPr>
              <w:t>5:1</w:t>
            </w:r>
          </w:p>
        </w:tc>
        <w:tc>
          <w:tcPr>
            <w:tcW w:w="1077" w:type="dxa"/>
            <w:vAlign w:val="center"/>
          </w:tcPr>
          <w:p>
            <w:pPr>
              <w:widowControl/>
              <w:jc w:val="center"/>
              <w:textAlignment w:val="center"/>
              <w:rPr>
                <w:szCs w:val="21"/>
              </w:rPr>
            </w:pPr>
            <w:r>
              <w:rPr>
                <w:kern w:val="0"/>
                <w:szCs w:val="21"/>
              </w:rPr>
              <w:t>241</w:t>
            </w:r>
          </w:p>
        </w:tc>
        <w:tc>
          <w:tcPr>
            <w:tcW w:w="1077" w:type="dxa"/>
            <w:vAlign w:val="center"/>
          </w:tcPr>
          <w:p>
            <w:pPr>
              <w:widowControl/>
              <w:jc w:val="center"/>
              <w:textAlignment w:val="center"/>
              <w:rPr>
                <w:szCs w:val="21"/>
              </w:rPr>
            </w:pPr>
            <w:r>
              <w:rPr>
                <w:kern w:val="0"/>
                <w:szCs w:val="21"/>
              </w:rPr>
              <w:t>171</w:t>
            </w:r>
          </w:p>
        </w:tc>
        <w:tc>
          <w:tcPr>
            <w:tcW w:w="1077" w:type="dxa"/>
            <w:vAlign w:val="center"/>
          </w:tcPr>
          <w:p>
            <w:pPr>
              <w:widowControl/>
              <w:jc w:val="center"/>
              <w:textAlignment w:val="center"/>
              <w:rPr>
                <w:szCs w:val="21"/>
              </w:rPr>
            </w:pPr>
            <w:r>
              <w:rPr>
                <w:kern w:val="0"/>
                <w:szCs w:val="21"/>
              </w:rPr>
              <w:t>120</w:t>
            </w:r>
          </w:p>
        </w:tc>
        <w:tc>
          <w:tcPr>
            <w:tcW w:w="1077" w:type="dxa"/>
            <w:vAlign w:val="center"/>
          </w:tcPr>
          <w:p>
            <w:pPr>
              <w:widowControl/>
              <w:jc w:val="center"/>
              <w:textAlignment w:val="center"/>
              <w:rPr>
                <w:szCs w:val="21"/>
              </w:rPr>
            </w:pPr>
            <w:r>
              <w:rPr>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8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消防员呼救器</w:t>
            </w:r>
          </w:p>
        </w:tc>
        <w:tc>
          <w:tcPr>
            <w:tcW w:w="1074" w:type="dxa"/>
            <w:vAlign w:val="center"/>
          </w:tcPr>
          <w:p>
            <w:pPr>
              <w:widowControl/>
              <w:jc w:val="center"/>
              <w:textAlignment w:val="center"/>
              <w:rPr>
                <w:szCs w:val="21"/>
              </w:rPr>
            </w:pPr>
            <w:r>
              <w:rPr>
                <w:kern w:val="0"/>
                <w:szCs w:val="21"/>
              </w:rPr>
              <w:t>1个/人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1个/人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152</w:t>
            </w:r>
          </w:p>
        </w:tc>
        <w:tc>
          <w:tcPr>
            <w:tcW w:w="1077" w:type="dxa"/>
            <w:vAlign w:val="center"/>
          </w:tcPr>
          <w:p>
            <w:pPr>
              <w:widowControl/>
              <w:jc w:val="center"/>
              <w:textAlignment w:val="center"/>
              <w:rPr>
                <w:szCs w:val="21"/>
              </w:rPr>
            </w:pPr>
            <w:r>
              <w:rPr>
                <w:kern w:val="0"/>
                <w:szCs w:val="21"/>
              </w:rPr>
              <w:t>114</w:t>
            </w:r>
          </w:p>
        </w:tc>
        <w:tc>
          <w:tcPr>
            <w:tcW w:w="1077" w:type="dxa"/>
            <w:vAlign w:val="center"/>
          </w:tcPr>
          <w:p>
            <w:pPr>
              <w:widowControl/>
              <w:jc w:val="center"/>
              <w:textAlignment w:val="center"/>
              <w:rPr>
                <w:szCs w:val="21"/>
              </w:rPr>
            </w:pPr>
            <w:r>
              <w:rPr>
                <w:kern w:val="0"/>
                <w:szCs w:val="21"/>
              </w:rPr>
              <w:t>90</w:t>
            </w:r>
          </w:p>
        </w:tc>
        <w:tc>
          <w:tcPr>
            <w:tcW w:w="1077" w:type="dxa"/>
            <w:vAlign w:val="center"/>
          </w:tcPr>
          <w:p>
            <w:pPr>
              <w:widowControl/>
              <w:jc w:val="center"/>
              <w:textAlignment w:val="center"/>
              <w:rPr>
                <w:szCs w:val="21"/>
              </w:rPr>
            </w:pPr>
            <w:r>
              <w:rPr>
                <w:kern w:val="0"/>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9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方位灯</w:t>
            </w:r>
          </w:p>
        </w:tc>
        <w:tc>
          <w:tcPr>
            <w:tcW w:w="1074"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10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10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应急逃生自救安全绳</w:t>
            </w:r>
          </w:p>
        </w:tc>
        <w:tc>
          <w:tcPr>
            <w:tcW w:w="1074" w:type="dxa"/>
            <w:vAlign w:val="center"/>
          </w:tcPr>
          <w:p>
            <w:pPr>
              <w:widowControl/>
              <w:jc w:val="center"/>
              <w:textAlignment w:val="center"/>
              <w:rPr>
                <w:szCs w:val="21"/>
              </w:rPr>
            </w:pPr>
            <w:r>
              <w:rPr>
                <w:kern w:val="0"/>
                <w:szCs w:val="21"/>
              </w:rPr>
              <w:t>1套/人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1套/人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194</w:t>
            </w:r>
          </w:p>
        </w:tc>
        <w:tc>
          <w:tcPr>
            <w:tcW w:w="1077" w:type="dxa"/>
            <w:vAlign w:val="center"/>
          </w:tcPr>
          <w:p>
            <w:pPr>
              <w:widowControl/>
              <w:jc w:val="center"/>
              <w:textAlignment w:val="center"/>
              <w:rPr>
                <w:szCs w:val="21"/>
              </w:rPr>
            </w:pPr>
            <w:r>
              <w:rPr>
                <w:kern w:val="0"/>
                <w:szCs w:val="21"/>
              </w:rPr>
              <w:t>131</w:t>
            </w:r>
          </w:p>
        </w:tc>
        <w:tc>
          <w:tcPr>
            <w:tcW w:w="1077" w:type="dxa"/>
            <w:vAlign w:val="center"/>
          </w:tcPr>
          <w:p>
            <w:pPr>
              <w:widowControl/>
              <w:jc w:val="center"/>
              <w:textAlignment w:val="center"/>
              <w:rPr>
                <w:szCs w:val="21"/>
              </w:rPr>
            </w:pPr>
            <w:r>
              <w:rPr>
                <w:kern w:val="0"/>
                <w:szCs w:val="21"/>
              </w:rPr>
              <w:t>100</w:t>
            </w:r>
          </w:p>
        </w:tc>
        <w:tc>
          <w:tcPr>
            <w:tcW w:w="1077" w:type="dxa"/>
            <w:vAlign w:val="center"/>
          </w:tcPr>
          <w:p>
            <w:pPr>
              <w:widowControl/>
              <w:jc w:val="center"/>
              <w:textAlignment w:val="center"/>
              <w:rPr>
                <w:szCs w:val="21"/>
              </w:rPr>
            </w:pPr>
            <w:r>
              <w:rPr>
                <w:kern w:val="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11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消防腰斧</w:t>
            </w:r>
          </w:p>
        </w:tc>
        <w:tc>
          <w:tcPr>
            <w:tcW w:w="1074" w:type="dxa"/>
            <w:vAlign w:val="center"/>
          </w:tcPr>
          <w:p>
            <w:pPr>
              <w:widowControl/>
              <w:jc w:val="center"/>
              <w:textAlignment w:val="center"/>
              <w:rPr>
                <w:szCs w:val="21"/>
              </w:rPr>
            </w:pPr>
            <w:r>
              <w:rPr>
                <w:kern w:val="0"/>
                <w:szCs w:val="21"/>
              </w:rPr>
              <w:t>1把/人</w:t>
            </w:r>
          </w:p>
        </w:tc>
        <w:tc>
          <w:tcPr>
            <w:tcW w:w="1077" w:type="dxa"/>
            <w:vAlign w:val="center"/>
          </w:tcPr>
          <w:p>
            <w:pPr>
              <w:widowControl/>
              <w:jc w:val="center"/>
              <w:textAlignment w:val="center"/>
              <w:rPr>
                <w:szCs w:val="21"/>
              </w:rPr>
            </w:pPr>
            <w:r>
              <w:rPr>
                <w:kern w:val="0"/>
                <w:szCs w:val="21"/>
              </w:rPr>
              <w:t>5:1</w:t>
            </w:r>
          </w:p>
        </w:tc>
        <w:tc>
          <w:tcPr>
            <w:tcW w:w="1074" w:type="dxa"/>
            <w:vAlign w:val="center"/>
          </w:tcPr>
          <w:p>
            <w:pPr>
              <w:widowControl/>
              <w:jc w:val="center"/>
              <w:textAlignment w:val="center"/>
              <w:rPr>
                <w:szCs w:val="21"/>
              </w:rPr>
            </w:pPr>
            <w:r>
              <w:rPr>
                <w:kern w:val="0"/>
                <w:szCs w:val="21"/>
              </w:rPr>
              <w:t>1把/人</w:t>
            </w:r>
          </w:p>
        </w:tc>
        <w:tc>
          <w:tcPr>
            <w:tcW w:w="1082" w:type="dxa"/>
            <w:vAlign w:val="center"/>
          </w:tcPr>
          <w:p>
            <w:pPr>
              <w:widowControl/>
              <w:jc w:val="center"/>
              <w:textAlignment w:val="center"/>
              <w:rPr>
                <w:szCs w:val="21"/>
              </w:rPr>
            </w:pPr>
            <w:r>
              <w:rPr>
                <w:kern w:val="0"/>
                <w:szCs w:val="21"/>
              </w:rPr>
              <w:t>5:1</w:t>
            </w:r>
          </w:p>
        </w:tc>
        <w:tc>
          <w:tcPr>
            <w:tcW w:w="1077" w:type="dxa"/>
            <w:vAlign w:val="center"/>
          </w:tcPr>
          <w:p>
            <w:pPr>
              <w:widowControl/>
              <w:jc w:val="center"/>
              <w:textAlignment w:val="center"/>
              <w:rPr>
                <w:szCs w:val="21"/>
              </w:rPr>
            </w:pPr>
            <w:r>
              <w:rPr>
                <w:kern w:val="0"/>
                <w:szCs w:val="21"/>
              </w:rPr>
              <w:t>74</w:t>
            </w:r>
          </w:p>
        </w:tc>
        <w:tc>
          <w:tcPr>
            <w:tcW w:w="1077" w:type="dxa"/>
            <w:vAlign w:val="center"/>
          </w:tcPr>
          <w:p>
            <w:pPr>
              <w:widowControl/>
              <w:jc w:val="center"/>
              <w:textAlignment w:val="center"/>
              <w:rPr>
                <w:szCs w:val="21"/>
              </w:rPr>
            </w:pPr>
            <w:r>
              <w:rPr>
                <w:kern w:val="0"/>
                <w:szCs w:val="21"/>
              </w:rPr>
              <w:t>54</w:t>
            </w:r>
          </w:p>
        </w:tc>
        <w:tc>
          <w:tcPr>
            <w:tcW w:w="1077" w:type="dxa"/>
            <w:vAlign w:val="center"/>
          </w:tcPr>
          <w:p>
            <w:pPr>
              <w:widowControl/>
              <w:jc w:val="center"/>
              <w:textAlignment w:val="center"/>
              <w:rPr>
                <w:szCs w:val="21"/>
              </w:rPr>
            </w:pPr>
            <w:r>
              <w:rPr>
                <w:kern w:val="0"/>
                <w:szCs w:val="21"/>
              </w:rPr>
              <w:t>85</w:t>
            </w:r>
          </w:p>
        </w:tc>
        <w:tc>
          <w:tcPr>
            <w:tcW w:w="1077" w:type="dxa"/>
            <w:vAlign w:val="center"/>
          </w:tcPr>
          <w:p>
            <w:pPr>
              <w:widowControl/>
              <w:jc w:val="center"/>
              <w:textAlignment w:val="center"/>
              <w:rPr>
                <w:szCs w:val="21"/>
              </w:rPr>
            </w:pPr>
            <w:r>
              <w:rPr>
                <w:kern w:val="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12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消防员灭火防护头套</w:t>
            </w:r>
          </w:p>
        </w:tc>
        <w:tc>
          <w:tcPr>
            <w:tcW w:w="1074" w:type="dxa"/>
            <w:vAlign w:val="center"/>
          </w:tcPr>
          <w:p>
            <w:pPr>
              <w:widowControl/>
              <w:jc w:val="center"/>
              <w:textAlignment w:val="center"/>
              <w:rPr>
                <w:szCs w:val="21"/>
              </w:rPr>
            </w:pPr>
            <w:r>
              <w:rPr>
                <w:kern w:val="0"/>
                <w:szCs w:val="21"/>
              </w:rPr>
              <w:t>2个/人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2个/人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150</w:t>
            </w:r>
          </w:p>
        </w:tc>
        <w:tc>
          <w:tcPr>
            <w:tcW w:w="1077" w:type="dxa"/>
            <w:vAlign w:val="center"/>
          </w:tcPr>
          <w:p>
            <w:pPr>
              <w:widowControl/>
              <w:jc w:val="center"/>
              <w:textAlignment w:val="center"/>
              <w:rPr>
                <w:szCs w:val="21"/>
              </w:rPr>
            </w:pPr>
            <w:r>
              <w:rPr>
                <w:kern w:val="0"/>
                <w:szCs w:val="21"/>
              </w:rPr>
              <w:t>118</w:t>
            </w:r>
          </w:p>
        </w:tc>
        <w:tc>
          <w:tcPr>
            <w:tcW w:w="1077" w:type="dxa"/>
            <w:vAlign w:val="center"/>
          </w:tcPr>
          <w:p>
            <w:pPr>
              <w:widowControl/>
              <w:jc w:val="center"/>
              <w:textAlignment w:val="center"/>
              <w:rPr>
                <w:szCs w:val="21"/>
              </w:rPr>
            </w:pPr>
            <w:r>
              <w:rPr>
                <w:kern w:val="0"/>
                <w:szCs w:val="21"/>
              </w:rPr>
              <w:t>65</w:t>
            </w:r>
          </w:p>
        </w:tc>
        <w:tc>
          <w:tcPr>
            <w:tcW w:w="1077" w:type="dxa"/>
            <w:vAlign w:val="center"/>
          </w:tcPr>
          <w:p>
            <w:pPr>
              <w:widowControl/>
              <w:jc w:val="center"/>
              <w:textAlignment w:val="center"/>
              <w:rPr>
                <w:szCs w:val="21"/>
              </w:rPr>
            </w:pPr>
            <w:r>
              <w:rPr>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13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防静电内衣</w:t>
            </w:r>
          </w:p>
        </w:tc>
        <w:tc>
          <w:tcPr>
            <w:tcW w:w="1074" w:type="dxa"/>
            <w:vAlign w:val="center"/>
          </w:tcPr>
          <w:p>
            <w:pPr>
              <w:widowControl/>
              <w:jc w:val="center"/>
              <w:textAlignment w:val="center"/>
              <w:rPr>
                <w:szCs w:val="21"/>
              </w:rPr>
            </w:pPr>
            <w:r>
              <w:rPr>
                <w:kern w:val="0"/>
                <w:szCs w:val="21"/>
              </w:rPr>
              <w:t>2套/人</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2套/人</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199</w:t>
            </w:r>
          </w:p>
        </w:tc>
        <w:tc>
          <w:tcPr>
            <w:tcW w:w="1077" w:type="dxa"/>
            <w:vAlign w:val="center"/>
          </w:tcPr>
          <w:p>
            <w:pPr>
              <w:widowControl/>
              <w:jc w:val="center"/>
              <w:textAlignment w:val="center"/>
              <w:rPr>
                <w:szCs w:val="21"/>
              </w:rPr>
            </w:pPr>
            <w:r>
              <w:rPr>
                <w:kern w:val="0"/>
                <w:szCs w:val="21"/>
              </w:rPr>
              <w:t>104</w:t>
            </w:r>
          </w:p>
        </w:tc>
        <w:tc>
          <w:tcPr>
            <w:tcW w:w="1077" w:type="dxa"/>
            <w:vAlign w:val="center"/>
          </w:tcPr>
          <w:p>
            <w:pPr>
              <w:widowControl/>
              <w:jc w:val="center"/>
              <w:textAlignment w:val="center"/>
              <w:rPr>
                <w:szCs w:val="21"/>
              </w:rPr>
            </w:pPr>
            <w:r>
              <w:rPr>
                <w:kern w:val="0"/>
                <w:szCs w:val="21"/>
              </w:rPr>
              <w:t>10</w:t>
            </w:r>
          </w:p>
        </w:tc>
        <w:tc>
          <w:tcPr>
            <w:tcW w:w="1077" w:type="dxa"/>
            <w:vAlign w:val="center"/>
          </w:tcPr>
          <w:p>
            <w:pPr>
              <w:widowControl/>
              <w:jc w:val="center"/>
              <w:textAlignment w:val="center"/>
              <w:rPr>
                <w:szCs w:val="21"/>
              </w:rPr>
            </w:pPr>
            <w:r>
              <w:rPr>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14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消防护目镜</w:t>
            </w:r>
          </w:p>
        </w:tc>
        <w:tc>
          <w:tcPr>
            <w:tcW w:w="1074" w:type="dxa"/>
            <w:vAlign w:val="center"/>
          </w:tcPr>
          <w:p>
            <w:pPr>
              <w:widowControl/>
              <w:jc w:val="center"/>
              <w:textAlignment w:val="center"/>
              <w:rPr>
                <w:szCs w:val="21"/>
              </w:rPr>
            </w:pPr>
            <w:r>
              <w:rPr>
                <w:kern w:val="0"/>
                <w:szCs w:val="21"/>
              </w:rPr>
              <w:t>1个/人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1个/人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123</w:t>
            </w:r>
          </w:p>
        </w:tc>
        <w:tc>
          <w:tcPr>
            <w:tcW w:w="1077" w:type="dxa"/>
            <w:vAlign w:val="center"/>
          </w:tcPr>
          <w:p>
            <w:pPr>
              <w:widowControl/>
              <w:jc w:val="center"/>
              <w:textAlignment w:val="center"/>
              <w:rPr>
                <w:szCs w:val="21"/>
              </w:rPr>
            </w:pPr>
            <w:r>
              <w:rPr>
                <w:kern w:val="0"/>
                <w:szCs w:val="21"/>
              </w:rPr>
              <w:t>98</w:t>
            </w:r>
          </w:p>
        </w:tc>
        <w:tc>
          <w:tcPr>
            <w:tcW w:w="1077" w:type="dxa"/>
            <w:vAlign w:val="center"/>
          </w:tcPr>
          <w:p>
            <w:pPr>
              <w:widowControl/>
              <w:jc w:val="center"/>
              <w:textAlignment w:val="center"/>
              <w:rPr>
                <w:szCs w:val="21"/>
              </w:rPr>
            </w:pPr>
            <w:r>
              <w:rPr>
                <w:kern w:val="0"/>
                <w:szCs w:val="21"/>
              </w:rPr>
              <w:t>60</w:t>
            </w:r>
          </w:p>
        </w:tc>
        <w:tc>
          <w:tcPr>
            <w:tcW w:w="1077" w:type="dxa"/>
            <w:vAlign w:val="center"/>
          </w:tcPr>
          <w:p>
            <w:pPr>
              <w:widowControl/>
              <w:jc w:val="center"/>
              <w:textAlignment w:val="center"/>
              <w:rPr>
                <w:szCs w:val="21"/>
              </w:rPr>
            </w:pPr>
            <w:r>
              <w:rPr>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15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消防员抢险救援头盔</w:t>
            </w:r>
          </w:p>
        </w:tc>
        <w:tc>
          <w:tcPr>
            <w:tcW w:w="1074" w:type="dxa"/>
            <w:vAlign w:val="center"/>
          </w:tcPr>
          <w:p>
            <w:pPr>
              <w:widowControl/>
              <w:jc w:val="center"/>
              <w:textAlignment w:val="center"/>
              <w:rPr>
                <w:szCs w:val="21"/>
              </w:rPr>
            </w:pPr>
            <w:r>
              <w:rPr>
                <w:kern w:val="0"/>
                <w:szCs w:val="21"/>
              </w:rPr>
              <w:t>1顶/人</w:t>
            </w:r>
          </w:p>
        </w:tc>
        <w:tc>
          <w:tcPr>
            <w:tcW w:w="1077" w:type="dxa"/>
            <w:vAlign w:val="center"/>
          </w:tcPr>
          <w:p>
            <w:pPr>
              <w:widowControl/>
              <w:jc w:val="center"/>
              <w:textAlignment w:val="center"/>
              <w:rPr>
                <w:szCs w:val="21"/>
              </w:rPr>
            </w:pPr>
            <w:r>
              <w:rPr>
                <w:kern w:val="0"/>
                <w:szCs w:val="21"/>
              </w:rPr>
              <w:t>1:1</w:t>
            </w:r>
          </w:p>
        </w:tc>
        <w:tc>
          <w:tcPr>
            <w:tcW w:w="1074" w:type="dxa"/>
            <w:vAlign w:val="center"/>
          </w:tcPr>
          <w:p>
            <w:pPr>
              <w:widowControl/>
              <w:jc w:val="center"/>
              <w:textAlignment w:val="center"/>
              <w:rPr>
                <w:szCs w:val="21"/>
              </w:rPr>
            </w:pPr>
            <w:r>
              <w:rPr>
                <w:kern w:val="0"/>
                <w:szCs w:val="21"/>
              </w:rPr>
              <w:t>1顶/人</w:t>
            </w:r>
          </w:p>
        </w:tc>
        <w:tc>
          <w:tcPr>
            <w:tcW w:w="1082" w:type="dxa"/>
            <w:vAlign w:val="center"/>
          </w:tcPr>
          <w:p>
            <w:pPr>
              <w:widowControl/>
              <w:jc w:val="center"/>
              <w:textAlignment w:val="center"/>
              <w:rPr>
                <w:szCs w:val="21"/>
              </w:rPr>
            </w:pPr>
            <w:r>
              <w:rPr>
                <w:kern w:val="0"/>
                <w:szCs w:val="21"/>
              </w:rPr>
              <w:t>1:1</w:t>
            </w:r>
          </w:p>
        </w:tc>
        <w:tc>
          <w:tcPr>
            <w:tcW w:w="1077" w:type="dxa"/>
            <w:vAlign w:val="center"/>
          </w:tcPr>
          <w:p>
            <w:pPr>
              <w:widowControl/>
              <w:jc w:val="center"/>
              <w:textAlignment w:val="center"/>
              <w:rPr>
                <w:szCs w:val="21"/>
              </w:rPr>
            </w:pPr>
            <w:r>
              <w:rPr>
                <w:kern w:val="0"/>
                <w:szCs w:val="21"/>
              </w:rPr>
              <w:t>206</w:t>
            </w:r>
          </w:p>
        </w:tc>
        <w:tc>
          <w:tcPr>
            <w:tcW w:w="1077" w:type="dxa"/>
            <w:vAlign w:val="center"/>
          </w:tcPr>
          <w:p>
            <w:pPr>
              <w:widowControl/>
              <w:jc w:val="center"/>
              <w:textAlignment w:val="center"/>
              <w:rPr>
                <w:szCs w:val="21"/>
              </w:rPr>
            </w:pPr>
            <w:r>
              <w:rPr>
                <w:kern w:val="0"/>
                <w:szCs w:val="21"/>
              </w:rPr>
              <w:t>177</w:t>
            </w:r>
          </w:p>
        </w:tc>
        <w:tc>
          <w:tcPr>
            <w:tcW w:w="1077" w:type="dxa"/>
            <w:vAlign w:val="center"/>
          </w:tcPr>
          <w:p>
            <w:pPr>
              <w:widowControl/>
              <w:jc w:val="center"/>
              <w:textAlignment w:val="center"/>
              <w:rPr>
                <w:szCs w:val="21"/>
              </w:rPr>
            </w:pPr>
            <w:r>
              <w:rPr>
                <w:kern w:val="0"/>
                <w:szCs w:val="21"/>
              </w:rPr>
              <w:t>97</w:t>
            </w:r>
          </w:p>
        </w:tc>
        <w:tc>
          <w:tcPr>
            <w:tcW w:w="1077" w:type="dxa"/>
            <w:vAlign w:val="center"/>
          </w:tcPr>
          <w:p>
            <w:pPr>
              <w:widowControl/>
              <w:jc w:val="center"/>
              <w:textAlignment w:val="center"/>
              <w:rPr>
                <w:szCs w:val="21"/>
              </w:rPr>
            </w:pPr>
            <w:r>
              <w:rPr>
                <w:kern w:val="0"/>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16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消防员抢险救援手套</w:t>
            </w:r>
          </w:p>
        </w:tc>
        <w:tc>
          <w:tcPr>
            <w:tcW w:w="1074" w:type="dxa"/>
            <w:vAlign w:val="center"/>
          </w:tcPr>
          <w:p>
            <w:pPr>
              <w:widowControl/>
              <w:jc w:val="center"/>
              <w:textAlignment w:val="center"/>
              <w:rPr>
                <w:szCs w:val="21"/>
              </w:rPr>
            </w:pPr>
            <w:r>
              <w:rPr>
                <w:kern w:val="0"/>
                <w:szCs w:val="21"/>
              </w:rPr>
              <w:t>2副/人</w:t>
            </w:r>
          </w:p>
        </w:tc>
        <w:tc>
          <w:tcPr>
            <w:tcW w:w="1077" w:type="dxa"/>
            <w:vAlign w:val="center"/>
          </w:tcPr>
          <w:p>
            <w:pPr>
              <w:widowControl/>
              <w:jc w:val="center"/>
              <w:textAlignment w:val="center"/>
              <w:rPr>
                <w:szCs w:val="21"/>
              </w:rPr>
            </w:pPr>
            <w:r>
              <w:rPr>
                <w:kern w:val="0"/>
                <w:szCs w:val="21"/>
              </w:rPr>
              <w:t>1:1</w:t>
            </w:r>
          </w:p>
        </w:tc>
        <w:tc>
          <w:tcPr>
            <w:tcW w:w="1074" w:type="dxa"/>
            <w:vAlign w:val="center"/>
          </w:tcPr>
          <w:p>
            <w:pPr>
              <w:widowControl/>
              <w:jc w:val="center"/>
              <w:textAlignment w:val="center"/>
              <w:rPr>
                <w:szCs w:val="21"/>
              </w:rPr>
            </w:pPr>
            <w:r>
              <w:rPr>
                <w:kern w:val="0"/>
                <w:szCs w:val="21"/>
              </w:rPr>
              <w:t>2副/人</w:t>
            </w:r>
          </w:p>
        </w:tc>
        <w:tc>
          <w:tcPr>
            <w:tcW w:w="1082" w:type="dxa"/>
            <w:vAlign w:val="center"/>
          </w:tcPr>
          <w:p>
            <w:pPr>
              <w:widowControl/>
              <w:jc w:val="center"/>
              <w:textAlignment w:val="center"/>
              <w:rPr>
                <w:szCs w:val="21"/>
              </w:rPr>
            </w:pPr>
            <w:r>
              <w:rPr>
                <w:kern w:val="0"/>
                <w:szCs w:val="21"/>
              </w:rPr>
              <w:t>1:1</w:t>
            </w:r>
          </w:p>
        </w:tc>
        <w:tc>
          <w:tcPr>
            <w:tcW w:w="1077" w:type="dxa"/>
            <w:vAlign w:val="center"/>
          </w:tcPr>
          <w:p>
            <w:pPr>
              <w:widowControl/>
              <w:jc w:val="center"/>
              <w:textAlignment w:val="center"/>
              <w:rPr>
                <w:szCs w:val="21"/>
              </w:rPr>
            </w:pPr>
            <w:r>
              <w:rPr>
                <w:kern w:val="0"/>
                <w:szCs w:val="21"/>
              </w:rPr>
              <w:t>602</w:t>
            </w:r>
          </w:p>
        </w:tc>
        <w:tc>
          <w:tcPr>
            <w:tcW w:w="1077" w:type="dxa"/>
            <w:vAlign w:val="center"/>
          </w:tcPr>
          <w:p>
            <w:pPr>
              <w:widowControl/>
              <w:jc w:val="center"/>
              <w:textAlignment w:val="center"/>
              <w:rPr>
                <w:szCs w:val="21"/>
              </w:rPr>
            </w:pPr>
            <w:r>
              <w:rPr>
                <w:kern w:val="0"/>
                <w:szCs w:val="21"/>
              </w:rPr>
              <w:t>211</w:t>
            </w:r>
          </w:p>
        </w:tc>
        <w:tc>
          <w:tcPr>
            <w:tcW w:w="1077" w:type="dxa"/>
            <w:vAlign w:val="center"/>
          </w:tcPr>
          <w:p>
            <w:pPr>
              <w:widowControl/>
              <w:jc w:val="center"/>
              <w:textAlignment w:val="center"/>
              <w:rPr>
                <w:szCs w:val="21"/>
              </w:rPr>
            </w:pPr>
            <w:r>
              <w:rPr>
                <w:kern w:val="0"/>
                <w:szCs w:val="21"/>
              </w:rPr>
              <w:t>169</w:t>
            </w:r>
          </w:p>
        </w:tc>
        <w:tc>
          <w:tcPr>
            <w:tcW w:w="1077" w:type="dxa"/>
            <w:vAlign w:val="center"/>
          </w:tcPr>
          <w:p>
            <w:pPr>
              <w:widowControl/>
              <w:jc w:val="center"/>
              <w:textAlignment w:val="center"/>
              <w:rPr>
                <w:szCs w:val="21"/>
              </w:rPr>
            </w:pPr>
            <w:r>
              <w:rPr>
                <w:kern w:val="0"/>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17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消防员抢险救援服</w:t>
            </w:r>
          </w:p>
        </w:tc>
        <w:tc>
          <w:tcPr>
            <w:tcW w:w="1074" w:type="dxa"/>
            <w:vAlign w:val="center"/>
          </w:tcPr>
          <w:p>
            <w:pPr>
              <w:widowControl/>
              <w:jc w:val="center"/>
              <w:textAlignment w:val="center"/>
              <w:rPr>
                <w:szCs w:val="21"/>
              </w:rPr>
            </w:pPr>
            <w:r>
              <w:rPr>
                <w:kern w:val="0"/>
                <w:szCs w:val="21"/>
              </w:rPr>
              <w:t>2套/人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2套/人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298</w:t>
            </w:r>
          </w:p>
        </w:tc>
        <w:tc>
          <w:tcPr>
            <w:tcW w:w="1077" w:type="dxa"/>
            <w:vAlign w:val="center"/>
          </w:tcPr>
          <w:p>
            <w:pPr>
              <w:widowControl/>
              <w:jc w:val="center"/>
              <w:textAlignment w:val="center"/>
              <w:rPr>
                <w:szCs w:val="21"/>
              </w:rPr>
            </w:pPr>
            <w:r>
              <w:rPr>
                <w:kern w:val="0"/>
                <w:szCs w:val="21"/>
              </w:rPr>
              <w:t>106</w:t>
            </w:r>
          </w:p>
        </w:tc>
        <w:tc>
          <w:tcPr>
            <w:tcW w:w="1077" w:type="dxa"/>
            <w:vAlign w:val="center"/>
          </w:tcPr>
          <w:p>
            <w:pPr>
              <w:widowControl/>
              <w:jc w:val="center"/>
              <w:textAlignment w:val="center"/>
              <w:rPr>
                <w:szCs w:val="21"/>
              </w:rPr>
            </w:pPr>
            <w:r>
              <w:rPr>
                <w:kern w:val="0"/>
                <w:szCs w:val="21"/>
              </w:rPr>
              <w:t>125</w:t>
            </w:r>
          </w:p>
        </w:tc>
        <w:tc>
          <w:tcPr>
            <w:tcW w:w="1077" w:type="dxa"/>
            <w:vAlign w:val="center"/>
          </w:tcPr>
          <w:p>
            <w:pPr>
              <w:widowControl/>
              <w:jc w:val="center"/>
              <w:textAlignment w:val="center"/>
              <w:rPr>
                <w:szCs w:val="21"/>
              </w:rPr>
            </w:pPr>
            <w:r>
              <w:rPr>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18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护膝护肘</w:t>
            </w:r>
          </w:p>
        </w:tc>
        <w:tc>
          <w:tcPr>
            <w:tcW w:w="1074" w:type="dxa"/>
            <w:vAlign w:val="center"/>
          </w:tcPr>
          <w:p>
            <w:pPr>
              <w:widowControl/>
              <w:jc w:val="center"/>
              <w:textAlignment w:val="center"/>
              <w:rPr>
                <w:szCs w:val="21"/>
              </w:rPr>
            </w:pPr>
            <w:r>
              <w:rPr>
                <w:kern w:val="0"/>
                <w:szCs w:val="21"/>
              </w:rPr>
              <w:t>2副/人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2副/人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185</w:t>
            </w:r>
          </w:p>
        </w:tc>
        <w:tc>
          <w:tcPr>
            <w:tcW w:w="1077" w:type="dxa"/>
            <w:vAlign w:val="center"/>
          </w:tcPr>
          <w:p>
            <w:pPr>
              <w:widowControl/>
              <w:jc w:val="center"/>
              <w:textAlignment w:val="center"/>
              <w:rPr>
                <w:szCs w:val="21"/>
              </w:rPr>
            </w:pPr>
            <w:r>
              <w:rPr>
                <w:kern w:val="0"/>
                <w:szCs w:val="21"/>
              </w:rPr>
              <w:t>78</w:t>
            </w:r>
          </w:p>
        </w:tc>
        <w:tc>
          <w:tcPr>
            <w:tcW w:w="1077" w:type="dxa"/>
            <w:vAlign w:val="center"/>
          </w:tcPr>
          <w:p>
            <w:pPr>
              <w:widowControl/>
              <w:jc w:val="center"/>
              <w:textAlignment w:val="center"/>
              <w:rPr>
                <w:szCs w:val="21"/>
              </w:rPr>
            </w:pPr>
            <w:r>
              <w:rPr>
                <w:kern w:val="0"/>
                <w:szCs w:val="21"/>
              </w:rPr>
              <w:t>58</w:t>
            </w:r>
          </w:p>
        </w:tc>
        <w:tc>
          <w:tcPr>
            <w:tcW w:w="1077" w:type="dxa"/>
            <w:vAlign w:val="center"/>
          </w:tcPr>
          <w:p>
            <w:pPr>
              <w:widowControl/>
              <w:jc w:val="center"/>
              <w:textAlignment w:val="center"/>
              <w:rPr>
                <w:szCs w:val="21"/>
              </w:rPr>
            </w:pPr>
            <w:r>
              <w:rPr>
                <w:kern w:val="0"/>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19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消防员抢险救援靴</w:t>
            </w:r>
          </w:p>
        </w:tc>
        <w:tc>
          <w:tcPr>
            <w:tcW w:w="1074" w:type="dxa"/>
            <w:vAlign w:val="center"/>
          </w:tcPr>
          <w:p>
            <w:pPr>
              <w:widowControl/>
              <w:jc w:val="center"/>
              <w:textAlignment w:val="center"/>
              <w:rPr>
                <w:szCs w:val="21"/>
              </w:rPr>
            </w:pPr>
            <w:r>
              <w:rPr>
                <w:kern w:val="0"/>
                <w:szCs w:val="21"/>
              </w:rPr>
              <w:t>2双/人</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2双/人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290</w:t>
            </w:r>
          </w:p>
        </w:tc>
        <w:tc>
          <w:tcPr>
            <w:tcW w:w="1077" w:type="dxa"/>
            <w:vAlign w:val="center"/>
          </w:tcPr>
          <w:p>
            <w:pPr>
              <w:widowControl/>
              <w:jc w:val="center"/>
              <w:textAlignment w:val="center"/>
              <w:rPr>
                <w:szCs w:val="21"/>
              </w:rPr>
            </w:pPr>
            <w:r>
              <w:rPr>
                <w:kern w:val="0"/>
                <w:szCs w:val="21"/>
              </w:rPr>
              <w:t>165</w:t>
            </w:r>
          </w:p>
        </w:tc>
        <w:tc>
          <w:tcPr>
            <w:tcW w:w="1077" w:type="dxa"/>
            <w:vAlign w:val="center"/>
          </w:tcPr>
          <w:p>
            <w:pPr>
              <w:widowControl/>
              <w:jc w:val="center"/>
              <w:textAlignment w:val="center"/>
              <w:rPr>
                <w:szCs w:val="21"/>
              </w:rPr>
            </w:pPr>
            <w:r>
              <w:rPr>
                <w:kern w:val="0"/>
                <w:szCs w:val="21"/>
              </w:rPr>
              <w:t>95</w:t>
            </w:r>
          </w:p>
        </w:tc>
        <w:tc>
          <w:tcPr>
            <w:tcW w:w="1077" w:type="dxa"/>
            <w:vAlign w:val="center"/>
          </w:tcPr>
          <w:p>
            <w:pPr>
              <w:widowControl/>
              <w:jc w:val="center"/>
              <w:textAlignment w:val="center"/>
              <w:rPr>
                <w:szCs w:val="21"/>
              </w:rPr>
            </w:pPr>
            <w:r>
              <w:rPr>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20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消防员呼救器后场接收装置</w:t>
            </w:r>
          </w:p>
        </w:tc>
        <w:tc>
          <w:tcPr>
            <w:tcW w:w="1074"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21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骨传导通话装置</w:t>
            </w:r>
          </w:p>
        </w:tc>
        <w:tc>
          <w:tcPr>
            <w:tcW w:w="1074" w:type="dxa"/>
            <w:vAlign w:val="center"/>
          </w:tcPr>
          <w:p>
            <w:pPr>
              <w:widowControl/>
              <w:jc w:val="center"/>
              <w:textAlignment w:val="center"/>
              <w:rPr>
                <w:szCs w:val="21"/>
              </w:rPr>
            </w:pPr>
            <w:r>
              <w:rPr>
                <w:kern w:val="0"/>
                <w:szCs w:val="21"/>
              </w:rPr>
              <w:t>1个/2人</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1个/2人</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91</w:t>
            </w:r>
          </w:p>
        </w:tc>
        <w:tc>
          <w:tcPr>
            <w:tcW w:w="1077" w:type="dxa"/>
            <w:vAlign w:val="center"/>
          </w:tcPr>
          <w:p>
            <w:pPr>
              <w:widowControl/>
              <w:jc w:val="center"/>
              <w:textAlignment w:val="center"/>
              <w:rPr>
                <w:szCs w:val="21"/>
              </w:rPr>
            </w:pPr>
            <w:r>
              <w:rPr>
                <w:kern w:val="0"/>
                <w:szCs w:val="21"/>
              </w:rPr>
              <w:t>37</w:t>
            </w:r>
          </w:p>
        </w:tc>
        <w:tc>
          <w:tcPr>
            <w:tcW w:w="1077" w:type="dxa"/>
            <w:vAlign w:val="center"/>
          </w:tcPr>
          <w:p>
            <w:pPr>
              <w:widowControl/>
              <w:jc w:val="center"/>
              <w:textAlignment w:val="center"/>
              <w:rPr>
                <w:szCs w:val="21"/>
              </w:rPr>
            </w:pPr>
            <w:r>
              <w:rPr>
                <w:kern w:val="0"/>
                <w:szCs w:val="21"/>
              </w:rPr>
              <w:t>5</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22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手持电台</w:t>
            </w:r>
          </w:p>
        </w:tc>
        <w:tc>
          <w:tcPr>
            <w:tcW w:w="1074" w:type="dxa"/>
            <w:vAlign w:val="center"/>
          </w:tcPr>
          <w:p>
            <w:pPr>
              <w:widowControl/>
              <w:jc w:val="center"/>
              <w:textAlignment w:val="center"/>
              <w:rPr>
                <w:szCs w:val="21"/>
              </w:rPr>
            </w:pPr>
            <w:r>
              <w:rPr>
                <w:kern w:val="0"/>
                <w:szCs w:val="21"/>
              </w:rPr>
              <w:t>1个/人</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1个/人</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224</w:t>
            </w:r>
          </w:p>
        </w:tc>
        <w:tc>
          <w:tcPr>
            <w:tcW w:w="1077" w:type="dxa"/>
            <w:vAlign w:val="center"/>
          </w:tcPr>
          <w:p>
            <w:pPr>
              <w:widowControl/>
              <w:jc w:val="center"/>
              <w:textAlignment w:val="center"/>
              <w:rPr>
                <w:szCs w:val="21"/>
              </w:rPr>
            </w:pPr>
            <w:r>
              <w:rPr>
                <w:kern w:val="0"/>
                <w:szCs w:val="21"/>
              </w:rPr>
              <w:t>134</w:t>
            </w:r>
          </w:p>
        </w:tc>
        <w:tc>
          <w:tcPr>
            <w:tcW w:w="1077" w:type="dxa"/>
            <w:vAlign w:val="center"/>
          </w:tcPr>
          <w:p>
            <w:pPr>
              <w:widowControl/>
              <w:jc w:val="center"/>
              <w:textAlignment w:val="center"/>
              <w:rPr>
                <w:szCs w:val="21"/>
              </w:rPr>
            </w:pPr>
            <w:r>
              <w:rPr>
                <w:kern w:val="0"/>
                <w:szCs w:val="21"/>
              </w:rPr>
              <w:t>78</w:t>
            </w:r>
          </w:p>
        </w:tc>
        <w:tc>
          <w:tcPr>
            <w:tcW w:w="1077" w:type="dxa"/>
            <w:vAlign w:val="center"/>
          </w:tcPr>
          <w:p>
            <w:pPr>
              <w:widowControl/>
              <w:jc w:val="center"/>
              <w:textAlignment w:val="center"/>
              <w:rPr>
                <w:szCs w:val="21"/>
              </w:rPr>
            </w:pPr>
            <w:r>
              <w:rPr>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23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消防员单兵定位装置</w:t>
            </w:r>
          </w:p>
        </w:tc>
        <w:tc>
          <w:tcPr>
            <w:tcW w:w="1074"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1</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widowControl/>
              <w:jc w:val="center"/>
              <w:textAlignment w:val="center"/>
              <w:rPr>
                <w:kern w:val="0"/>
                <w:szCs w:val="21"/>
              </w:rPr>
            </w:pPr>
            <w:r>
              <w:rPr>
                <w:kern w:val="0"/>
                <w:szCs w:val="21"/>
              </w:rPr>
              <w:t xml:space="preserve">24 </w:t>
            </w:r>
          </w:p>
        </w:tc>
        <w:tc>
          <w:tcPr>
            <w:tcW w:w="699" w:type="dxa"/>
            <w:vMerge w:val="continue"/>
            <w:vAlign w:val="center"/>
          </w:tcPr>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合  计</w:t>
            </w:r>
          </w:p>
        </w:tc>
        <w:tc>
          <w:tcPr>
            <w:tcW w:w="1074" w:type="dxa"/>
            <w:vAlign w:val="center"/>
          </w:tcPr>
          <w:p>
            <w:pPr>
              <w:rPr>
                <w:b/>
                <w:bCs/>
                <w:szCs w:val="21"/>
              </w:rPr>
            </w:pPr>
          </w:p>
        </w:tc>
        <w:tc>
          <w:tcPr>
            <w:tcW w:w="1077" w:type="dxa"/>
            <w:vAlign w:val="center"/>
          </w:tcPr>
          <w:p>
            <w:pPr>
              <w:jc w:val="center"/>
              <w:rPr>
                <w:szCs w:val="21"/>
              </w:rPr>
            </w:pPr>
          </w:p>
        </w:tc>
        <w:tc>
          <w:tcPr>
            <w:tcW w:w="1074" w:type="dxa"/>
            <w:vAlign w:val="center"/>
          </w:tcPr>
          <w:p>
            <w:pPr>
              <w:rPr>
                <w:b/>
                <w:bCs/>
                <w:szCs w:val="21"/>
              </w:rPr>
            </w:pPr>
          </w:p>
        </w:tc>
        <w:tc>
          <w:tcPr>
            <w:tcW w:w="1082" w:type="dxa"/>
            <w:vAlign w:val="center"/>
          </w:tcPr>
          <w:p>
            <w:pPr>
              <w:jc w:val="center"/>
              <w:rPr>
                <w:szCs w:val="21"/>
              </w:rPr>
            </w:pPr>
          </w:p>
        </w:tc>
        <w:tc>
          <w:tcPr>
            <w:tcW w:w="1077" w:type="dxa"/>
            <w:vAlign w:val="center"/>
          </w:tcPr>
          <w:p>
            <w:pPr>
              <w:widowControl/>
              <w:jc w:val="center"/>
              <w:textAlignment w:val="center"/>
              <w:rPr>
                <w:szCs w:val="21"/>
              </w:rPr>
            </w:pPr>
            <w:r>
              <w:rPr>
                <w:kern w:val="0"/>
                <w:szCs w:val="21"/>
              </w:rPr>
              <w:t>877</w:t>
            </w:r>
          </w:p>
        </w:tc>
        <w:tc>
          <w:tcPr>
            <w:tcW w:w="1077" w:type="dxa"/>
            <w:vAlign w:val="center"/>
          </w:tcPr>
          <w:p>
            <w:pPr>
              <w:widowControl/>
              <w:jc w:val="center"/>
              <w:textAlignment w:val="center"/>
              <w:rPr>
                <w:szCs w:val="21"/>
              </w:rPr>
            </w:pPr>
            <w:r>
              <w:rPr>
                <w:kern w:val="0"/>
                <w:szCs w:val="21"/>
              </w:rPr>
              <w:t>210</w:t>
            </w:r>
          </w:p>
        </w:tc>
        <w:tc>
          <w:tcPr>
            <w:tcW w:w="1077" w:type="dxa"/>
            <w:vAlign w:val="center"/>
          </w:tcPr>
          <w:p>
            <w:pPr>
              <w:widowControl/>
              <w:jc w:val="center"/>
              <w:textAlignment w:val="center"/>
              <w:rPr>
                <w:szCs w:val="21"/>
              </w:rPr>
            </w:pPr>
            <w:r>
              <w:rPr>
                <w:kern w:val="0"/>
                <w:szCs w:val="21"/>
              </w:rPr>
              <w:t>141</w:t>
            </w:r>
          </w:p>
        </w:tc>
        <w:tc>
          <w:tcPr>
            <w:tcW w:w="1077" w:type="dxa"/>
            <w:vAlign w:val="center"/>
          </w:tcPr>
          <w:p>
            <w:pPr>
              <w:widowControl/>
              <w:jc w:val="center"/>
              <w:textAlignment w:val="center"/>
              <w:rPr>
                <w:szCs w:val="21"/>
              </w:rPr>
            </w:pPr>
            <w:r>
              <w:rPr>
                <w:kern w:val="0"/>
                <w:szCs w:val="21"/>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 </w:t>
            </w:r>
          </w:p>
        </w:tc>
        <w:tc>
          <w:tcPr>
            <w:tcW w:w="699"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特种防护</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特种防护</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pBdr>
                <w:top w:val="single" w:color="000000" w:sz="4" w:space="1"/>
              </w:pBdr>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特种防护</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3237" w:type="dxa"/>
            <w:vAlign w:val="center"/>
          </w:tcPr>
          <w:p>
            <w:pPr>
              <w:widowControl/>
              <w:spacing w:line="280" w:lineRule="exact"/>
              <w:jc w:val="center"/>
              <w:textAlignment w:val="center"/>
              <w:rPr>
                <w:szCs w:val="21"/>
              </w:rPr>
            </w:pPr>
            <w:r>
              <w:rPr>
                <w:kern w:val="0"/>
                <w:szCs w:val="21"/>
              </w:rPr>
              <w:t>消防员隔热防护服</w:t>
            </w:r>
          </w:p>
        </w:tc>
        <w:tc>
          <w:tcPr>
            <w:tcW w:w="1074" w:type="dxa"/>
            <w:vAlign w:val="center"/>
          </w:tcPr>
          <w:p>
            <w:pPr>
              <w:widowControl/>
              <w:jc w:val="center"/>
              <w:textAlignment w:val="center"/>
              <w:rPr>
                <w:szCs w:val="21"/>
              </w:rPr>
            </w:pPr>
            <w:r>
              <w:rPr>
                <w:kern w:val="0"/>
                <w:szCs w:val="21"/>
              </w:rPr>
              <w:t>4套/班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4套/班</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27</w:t>
            </w:r>
          </w:p>
        </w:tc>
        <w:tc>
          <w:tcPr>
            <w:tcW w:w="1077" w:type="dxa"/>
            <w:vAlign w:val="center"/>
          </w:tcPr>
          <w:p>
            <w:pPr>
              <w:widowControl/>
              <w:jc w:val="center"/>
              <w:textAlignment w:val="center"/>
              <w:rPr>
                <w:szCs w:val="21"/>
              </w:rPr>
            </w:pPr>
            <w:r>
              <w:rPr>
                <w:kern w:val="0"/>
                <w:szCs w:val="21"/>
              </w:rPr>
              <w:t>5</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消防员避火防护服</w:t>
            </w:r>
          </w:p>
        </w:tc>
        <w:tc>
          <w:tcPr>
            <w:tcW w:w="1074" w:type="dxa"/>
            <w:vAlign w:val="center"/>
          </w:tcPr>
          <w:p>
            <w:pPr>
              <w:widowControl/>
              <w:jc w:val="center"/>
              <w:textAlignment w:val="center"/>
              <w:rPr>
                <w:szCs w:val="21"/>
              </w:rPr>
            </w:pPr>
            <w:r>
              <w:rPr>
                <w:kern w:val="0"/>
                <w:szCs w:val="21"/>
              </w:rPr>
              <w:t>4套/站</w:t>
            </w:r>
          </w:p>
        </w:tc>
        <w:tc>
          <w:tcPr>
            <w:tcW w:w="1077" w:type="dxa"/>
            <w:vAlign w:val="center"/>
          </w:tcPr>
          <w:p>
            <w:pPr>
              <w:widowControl/>
              <w:jc w:val="center"/>
              <w:textAlignment w:val="center"/>
              <w:rPr>
                <w:szCs w:val="21"/>
              </w:rPr>
            </w:pPr>
            <w:r>
              <w:rPr>
                <w:kern w:val="0"/>
                <w:szCs w:val="21"/>
              </w:rPr>
              <w:t>1:1</w:t>
            </w:r>
          </w:p>
        </w:tc>
        <w:tc>
          <w:tcPr>
            <w:tcW w:w="1074" w:type="dxa"/>
            <w:vAlign w:val="center"/>
          </w:tcPr>
          <w:p>
            <w:pPr>
              <w:widowControl/>
              <w:jc w:val="center"/>
              <w:textAlignment w:val="center"/>
              <w:rPr>
                <w:szCs w:val="21"/>
              </w:rPr>
            </w:pPr>
            <w:r>
              <w:rPr>
                <w:kern w:val="0"/>
                <w:szCs w:val="21"/>
              </w:rPr>
              <w:t>2套/站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16</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3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二级化学防护服</w:t>
            </w:r>
          </w:p>
        </w:tc>
        <w:tc>
          <w:tcPr>
            <w:tcW w:w="1074" w:type="dxa"/>
            <w:vAlign w:val="center"/>
          </w:tcPr>
          <w:p>
            <w:pPr>
              <w:widowControl/>
              <w:jc w:val="center"/>
              <w:textAlignment w:val="center"/>
              <w:rPr>
                <w:szCs w:val="21"/>
              </w:rPr>
            </w:pPr>
            <w:r>
              <w:rPr>
                <w:kern w:val="0"/>
                <w:szCs w:val="21"/>
              </w:rPr>
              <w:t>1套/人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8套/站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31</w:t>
            </w:r>
          </w:p>
        </w:tc>
        <w:tc>
          <w:tcPr>
            <w:tcW w:w="1077" w:type="dxa"/>
            <w:vAlign w:val="center"/>
          </w:tcPr>
          <w:p>
            <w:pPr>
              <w:widowControl/>
              <w:jc w:val="center"/>
              <w:textAlignment w:val="center"/>
              <w:rPr>
                <w:szCs w:val="21"/>
              </w:rPr>
            </w:pPr>
            <w:r>
              <w:rPr>
                <w:kern w:val="0"/>
                <w:szCs w:val="21"/>
              </w:rPr>
              <w:t>14</w:t>
            </w:r>
          </w:p>
        </w:tc>
        <w:tc>
          <w:tcPr>
            <w:tcW w:w="1077" w:type="dxa"/>
            <w:vAlign w:val="center"/>
          </w:tcPr>
          <w:p>
            <w:pPr>
              <w:widowControl/>
              <w:jc w:val="center"/>
              <w:textAlignment w:val="center"/>
              <w:rPr>
                <w:szCs w:val="21"/>
              </w:rPr>
            </w:pPr>
            <w:r>
              <w:rPr>
                <w:kern w:val="0"/>
                <w:szCs w:val="21"/>
              </w:rPr>
              <w:t>8</w:t>
            </w:r>
          </w:p>
        </w:tc>
        <w:tc>
          <w:tcPr>
            <w:tcW w:w="1077" w:type="dxa"/>
            <w:vAlign w:val="center"/>
          </w:tcPr>
          <w:p>
            <w:pPr>
              <w:widowControl/>
              <w:jc w:val="center"/>
              <w:textAlignment w:val="center"/>
              <w:rPr>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4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一级化学防护服</w:t>
            </w:r>
          </w:p>
        </w:tc>
        <w:tc>
          <w:tcPr>
            <w:tcW w:w="1074" w:type="dxa"/>
            <w:vAlign w:val="center"/>
          </w:tcPr>
          <w:p>
            <w:pPr>
              <w:widowControl/>
              <w:jc w:val="center"/>
              <w:textAlignment w:val="center"/>
              <w:rPr>
                <w:szCs w:val="21"/>
              </w:rPr>
            </w:pPr>
            <w:r>
              <w:rPr>
                <w:kern w:val="0"/>
                <w:szCs w:val="21"/>
              </w:rPr>
              <w:t>16套/站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18</w:t>
            </w:r>
          </w:p>
        </w:tc>
        <w:tc>
          <w:tcPr>
            <w:tcW w:w="1077" w:type="dxa"/>
            <w:vAlign w:val="center"/>
          </w:tcPr>
          <w:p>
            <w:pPr>
              <w:widowControl/>
              <w:jc w:val="center"/>
              <w:textAlignment w:val="center"/>
              <w:rPr>
                <w:szCs w:val="21"/>
              </w:rPr>
            </w:pPr>
            <w:r>
              <w:rPr>
                <w:kern w:val="0"/>
                <w:szCs w:val="21"/>
              </w:rPr>
              <w:t>8</w:t>
            </w:r>
          </w:p>
        </w:tc>
        <w:tc>
          <w:tcPr>
            <w:tcW w:w="1077" w:type="dxa"/>
            <w:vAlign w:val="center"/>
          </w:tcPr>
          <w:p>
            <w:pPr>
              <w:widowControl/>
              <w:jc w:val="center"/>
              <w:textAlignment w:val="center"/>
              <w:rPr>
                <w:szCs w:val="21"/>
              </w:rPr>
            </w:pPr>
            <w:r>
              <w:rPr>
                <w:kern w:val="0"/>
                <w:szCs w:val="21"/>
              </w:rPr>
              <w:t>5</w:t>
            </w:r>
          </w:p>
        </w:tc>
        <w:tc>
          <w:tcPr>
            <w:tcW w:w="1077" w:type="dxa"/>
            <w:vAlign w:val="center"/>
          </w:tcPr>
          <w:p>
            <w:pPr>
              <w:widowControl/>
              <w:jc w:val="center"/>
              <w:textAlignment w:val="center"/>
              <w:rPr>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5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特级化学防护服</w:t>
            </w:r>
          </w:p>
        </w:tc>
        <w:tc>
          <w:tcPr>
            <w:tcW w:w="1074" w:type="dxa"/>
            <w:vAlign w:val="center"/>
          </w:tcPr>
          <w:p>
            <w:pPr>
              <w:widowControl/>
              <w:jc w:val="center"/>
              <w:textAlignment w:val="center"/>
              <w:rPr>
                <w:szCs w:val="21"/>
              </w:rPr>
            </w:pPr>
            <w:r>
              <w:rPr>
                <w:kern w:val="0"/>
                <w:szCs w:val="21"/>
              </w:rPr>
              <w:t>4套/站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6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核沾染防护服</w:t>
            </w:r>
          </w:p>
        </w:tc>
        <w:tc>
          <w:tcPr>
            <w:tcW w:w="1074"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7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化学防护手套</w:t>
            </w:r>
          </w:p>
        </w:tc>
        <w:tc>
          <w:tcPr>
            <w:tcW w:w="1074" w:type="dxa"/>
            <w:vAlign w:val="center"/>
          </w:tcPr>
          <w:p>
            <w:pPr>
              <w:widowControl/>
              <w:jc w:val="center"/>
              <w:textAlignment w:val="center"/>
              <w:rPr>
                <w:szCs w:val="21"/>
              </w:rPr>
            </w:pPr>
            <w:r>
              <w:rPr>
                <w:kern w:val="0"/>
                <w:szCs w:val="21"/>
              </w:rPr>
              <w:t>8副/站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4副/站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36</w:t>
            </w:r>
          </w:p>
        </w:tc>
        <w:tc>
          <w:tcPr>
            <w:tcW w:w="1077" w:type="dxa"/>
            <w:vAlign w:val="center"/>
          </w:tcPr>
          <w:p>
            <w:pPr>
              <w:widowControl/>
              <w:jc w:val="center"/>
              <w:textAlignment w:val="center"/>
              <w:rPr>
                <w:szCs w:val="21"/>
              </w:rPr>
            </w:pPr>
            <w:r>
              <w:rPr>
                <w:kern w:val="0"/>
                <w:szCs w:val="21"/>
              </w:rPr>
              <w:t>15</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8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内置劳动保护手套</w:t>
            </w:r>
          </w:p>
        </w:tc>
        <w:tc>
          <w:tcPr>
            <w:tcW w:w="1074" w:type="dxa"/>
            <w:vAlign w:val="center"/>
          </w:tcPr>
          <w:p>
            <w:pPr>
              <w:widowControl/>
              <w:jc w:val="center"/>
              <w:textAlignment w:val="center"/>
              <w:rPr>
                <w:szCs w:val="21"/>
              </w:rPr>
            </w:pPr>
            <w:r>
              <w:rPr>
                <w:kern w:val="0"/>
                <w:szCs w:val="21"/>
              </w:rPr>
              <w:t>1副/人</w:t>
            </w:r>
          </w:p>
        </w:tc>
        <w:tc>
          <w:tcPr>
            <w:tcW w:w="1077" w:type="dxa"/>
            <w:vAlign w:val="center"/>
          </w:tcPr>
          <w:p>
            <w:pPr>
              <w:widowControl/>
              <w:jc w:val="center"/>
              <w:textAlignment w:val="center"/>
              <w:rPr>
                <w:szCs w:val="21"/>
              </w:rPr>
            </w:pPr>
            <w:r>
              <w:rPr>
                <w:kern w:val="0"/>
                <w:szCs w:val="21"/>
              </w:rPr>
              <w:t>1:1</w:t>
            </w:r>
          </w:p>
        </w:tc>
        <w:tc>
          <w:tcPr>
            <w:tcW w:w="1074" w:type="dxa"/>
            <w:vAlign w:val="center"/>
          </w:tcPr>
          <w:p>
            <w:pPr>
              <w:widowControl/>
              <w:jc w:val="center"/>
              <w:textAlignment w:val="center"/>
              <w:rPr>
                <w:szCs w:val="21"/>
              </w:rPr>
            </w:pPr>
            <w:r>
              <w:rPr>
                <w:kern w:val="0"/>
                <w:szCs w:val="21"/>
              </w:rPr>
              <w:t>1副/人</w:t>
            </w:r>
          </w:p>
        </w:tc>
        <w:tc>
          <w:tcPr>
            <w:tcW w:w="1082" w:type="dxa"/>
            <w:vAlign w:val="center"/>
          </w:tcPr>
          <w:p>
            <w:pPr>
              <w:widowControl/>
              <w:jc w:val="center"/>
              <w:textAlignment w:val="center"/>
              <w:rPr>
                <w:szCs w:val="21"/>
              </w:rPr>
            </w:pPr>
            <w:r>
              <w:rPr>
                <w:kern w:val="0"/>
                <w:szCs w:val="21"/>
              </w:rPr>
              <w:t>1:1</w:t>
            </w:r>
          </w:p>
        </w:tc>
        <w:tc>
          <w:tcPr>
            <w:tcW w:w="1077" w:type="dxa"/>
            <w:vAlign w:val="center"/>
          </w:tcPr>
          <w:p>
            <w:pPr>
              <w:widowControl/>
              <w:jc w:val="center"/>
              <w:textAlignment w:val="center"/>
              <w:rPr>
                <w:szCs w:val="21"/>
              </w:rPr>
            </w:pPr>
            <w:r>
              <w:rPr>
                <w:kern w:val="0"/>
                <w:szCs w:val="21"/>
              </w:rPr>
              <w:t>566</w:t>
            </w:r>
          </w:p>
        </w:tc>
        <w:tc>
          <w:tcPr>
            <w:tcW w:w="1077" w:type="dxa"/>
            <w:vAlign w:val="center"/>
          </w:tcPr>
          <w:p>
            <w:pPr>
              <w:widowControl/>
              <w:jc w:val="center"/>
              <w:textAlignment w:val="center"/>
              <w:rPr>
                <w:szCs w:val="21"/>
              </w:rPr>
            </w:pPr>
            <w:r>
              <w:rPr>
                <w:kern w:val="0"/>
                <w:szCs w:val="21"/>
              </w:rPr>
              <w:t>318</w:t>
            </w:r>
          </w:p>
        </w:tc>
        <w:tc>
          <w:tcPr>
            <w:tcW w:w="1077" w:type="dxa"/>
            <w:vAlign w:val="center"/>
          </w:tcPr>
          <w:p>
            <w:pPr>
              <w:widowControl/>
              <w:jc w:val="center"/>
              <w:textAlignment w:val="center"/>
              <w:rPr>
                <w:szCs w:val="21"/>
              </w:rPr>
            </w:pPr>
            <w:r>
              <w:rPr>
                <w:kern w:val="0"/>
                <w:szCs w:val="21"/>
              </w:rPr>
              <w:t>130</w:t>
            </w:r>
          </w:p>
        </w:tc>
        <w:tc>
          <w:tcPr>
            <w:tcW w:w="1077" w:type="dxa"/>
            <w:vAlign w:val="center"/>
          </w:tcPr>
          <w:p>
            <w:pPr>
              <w:widowControl/>
              <w:jc w:val="center"/>
              <w:textAlignment w:val="center"/>
              <w:rPr>
                <w:szCs w:val="21"/>
              </w:rPr>
            </w:pPr>
            <w:r>
              <w:rPr>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9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防高温手套</w:t>
            </w:r>
          </w:p>
        </w:tc>
        <w:tc>
          <w:tcPr>
            <w:tcW w:w="1074" w:type="dxa"/>
            <w:vAlign w:val="center"/>
          </w:tcPr>
          <w:p>
            <w:pPr>
              <w:widowControl/>
              <w:jc w:val="center"/>
              <w:textAlignment w:val="center"/>
              <w:rPr>
                <w:szCs w:val="21"/>
              </w:rPr>
            </w:pPr>
            <w:r>
              <w:rPr>
                <w:kern w:val="0"/>
                <w:szCs w:val="21"/>
              </w:rPr>
              <w:t>8副/站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4副/站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32</w:t>
            </w:r>
          </w:p>
        </w:tc>
        <w:tc>
          <w:tcPr>
            <w:tcW w:w="1077" w:type="dxa"/>
            <w:vAlign w:val="center"/>
          </w:tcPr>
          <w:p>
            <w:pPr>
              <w:widowControl/>
              <w:jc w:val="center"/>
              <w:textAlignment w:val="center"/>
              <w:rPr>
                <w:szCs w:val="21"/>
              </w:rPr>
            </w:pPr>
            <w:r>
              <w:rPr>
                <w:kern w:val="0"/>
                <w:szCs w:val="21"/>
              </w:rPr>
              <w:t>18</w:t>
            </w:r>
          </w:p>
        </w:tc>
        <w:tc>
          <w:tcPr>
            <w:tcW w:w="1077" w:type="dxa"/>
            <w:vAlign w:val="center"/>
          </w:tcPr>
          <w:p>
            <w:pPr>
              <w:widowControl/>
              <w:jc w:val="center"/>
              <w:textAlignment w:val="center"/>
              <w:rPr>
                <w:szCs w:val="21"/>
              </w:rPr>
            </w:pPr>
            <w:r>
              <w:rPr>
                <w:kern w:val="0"/>
                <w:szCs w:val="21"/>
              </w:rPr>
              <w:t>2</w:t>
            </w:r>
          </w:p>
        </w:tc>
        <w:tc>
          <w:tcPr>
            <w:tcW w:w="1077" w:type="dxa"/>
            <w:vAlign w:val="center"/>
          </w:tcPr>
          <w:p>
            <w:pPr>
              <w:widowControl/>
              <w:jc w:val="center"/>
              <w:textAlignment w:val="center"/>
              <w:rPr>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10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消防员防蜂服</w:t>
            </w:r>
          </w:p>
        </w:tc>
        <w:tc>
          <w:tcPr>
            <w:tcW w:w="1074" w:type="dxa"/>
            <w:vAlign w:val="center"/>
          </w:tcPr>
          <w:p>
            <w:pPr>
              <w:widowControl/>
              <w:jc w:val="center"/>
              <w:textAlignment w:val="center"/>
              <w:rPr>
                <w:szCs w:val="21"/>
              </w:rPr>
            </w:pPr>
            <w:r>
              <w:rPr>
                <w:kern w:val="0"/>
                <w:szCs w:val="21"/>
              </w:rPr>
              <w:t>4套/站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33</w:t>
            </w:r>
          </w:p>
        </w:tc>
        <w:tc>
          <w:tcPr>
            <w:tcW w:w="1077" w:type="dxa"/>
            <w:vAlign w:val="center"/>
          </w:tcPr>
          <w:p>
            <w:pPr>
              <w:widowControl/>
              <w:jc w:val="center"/>
              <w:textAlignment w:val="center"/>
              <w:rPr>
                <w:szCs w:val="21"/>
              </w:rPr>
            </w:pPr>
            <w:r>
              <w:rPr>
                <w:kern w:val="0"/>
                <w:szCs w:val="21"/>
              </w:rPr>
              <w:t>8</w:t>
            </w:r>
          </w:p>
        </w:tc>
        <w:tc>
          <w:tcPr>
            <w:tcW w:w="1077" w:type="dxa"/>
            <w:vAlign w:val="center"/>
          </w:tcPr>
          <w:p>
            <w:pPr>
              <w:widowControl/>
              <w:jc w:val="center"/>
              <w:textAlignment w:val="center"/>
              <w:rPr>
                <w:szCs w:val="21"/>
              </w:rPr>
            </w:pPr>
            <w:r>
              <w:rPr>
                <w:kern w:val="0"/>
                <w:szCs w:val="21"/>
              </w:rPr>
              <w:t>4</w:t>
            </w:r>
          </w:p>
        </w:tc>
        <w:tc>
          <w:tcPr>
            <w:tcW w:w="1077" w:type="dxa"/>
            <w:vAlign w:val="center"/>
          </w:tcPr>
          <w:p>
            <w:pPr>
              <w:widowControl/>
              <w:jc w:val="center"/>
              <w:textAlignment w:val="center"/>
              <w:rPr>
                <w:szCs w:val="21"/>
              </w:rPr>
            </w:pPr>
            <w:r>
              <w:rPr>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11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电绝缘装具</w:t>
            </w:r>
          </w:p>
        </w:tc>
        <w:tc>
          <w:tcPr>
            <w:tcW w:w="1074" w:type="dxa"/>
            <w:vAlign w:val="center"/>
          </w:tcPr>
          <w:p>
            <w:pPr>
              <w:widowControl/>
              <w:jc w:val="center"/>
              <w:textAlignment w:val="center"/>
              <w:rPr>
                <w:szCs w:val="21"/>
              </w:rPr>
            </w:pPr>
            <w:r>
              <w:rPr>
                <w:kern w:val="0"/>
                <w:szCs w:val="21"/>
              </w:rPr>
              <w:t>2套/站</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w:t>
            </w:r>
          </w:p>
        </w:tc>
        <w:tc>
          <w:tcPr>
            <w:tcW w:w="1077" w:type="dxa"/>
            <w:vAlign w:val="center"/>
          </w:tcPr>
          <w:p>
            <w:pPr>
              <w:widowControl/>
              <w:jc w:val="center"/>
              <w:textAlignment w:val="center"/>
              <w:rPr>
                <w:szCs w:val="21"/>
              </w:rPr>
            </w:pPr>
            <w:r>
              <w:rPr>
                <w:kern w:val="0"/>
                <w:szCs w:val="21"/>
              </w:rPr>
              <w:t>1</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12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防静电服</w:t>
            </w:r>
          </w:p>
        </w:tc>
        <w:tc>
          <w:tcPr>
            <w:tcW w:w="1074" w:type="dxa"/>
            <w:vAlign w:val="center"/>
          </w:tcPr>
          <w:p>
            <w:pPr>
              <w:widowControl/>
              <w:jc w:val="center"/>
              <w:textAlignment w:val="center"/>
              <w:rPr>
                <w:szCs w:val="21"/>
              </w:rPr>
            </w:pPr>
            <w:r>
              <w:rPr>
                <w:kern w:val="0"/>
                <w:szCs w:val="21"/>
              </w:rPr>
              <w:t>12套/站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15</w:t>
            </w:r>
          </w:p>
        </w:tc>
        <w:tc>
          <w:tcPr>
            <w:tcW w:w="1077" w:type="dxa"/>
            <w:vAlign w:val="center"/>
          </w:tcPr>
          <w:p>
            <w:pPr>
              <w:widowControl/>
              <w:jc w:val="center"/>
              <w:textAlignment w:val="center"/>
              <w:rPr>
                <w:szCs w:val="21"/>
              </w:rPr>
            </w:pPr>
            <w:r>
              <w:rPr>
                <w:kern w:val="0"/>
                <w:szCs w:val="21"/>
              </w:rPr>
              <w:t>8</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13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消防阻燃毛衣</w:t>
            </w:r>
          </w:p>
        </w:tc>
        <w:tc>
          <w:tcPr>
            <w:tcW w:w="1074" w:type="dxa"/>
            <w:vAlign w:val="center"/>
          </w:tcPr>
          <w:p>
            <w:pPr>
              <w:widowControl/>
              <w:jc w:val="center"/>
              <w:textAlignment w:val="center"/>
              <w:rPr>
                <w:szCs w:val="21"/>
              </w:rPr>
            </w:pPr>
            <w:r>
              <w:rPr>
                <w:kern w:val="0"/>
                <w:szCs w:val="21"/>
              </w:rPr>
              <w:t>1件/人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1件/人</w:t>
            </w:r>
          </w:p>
        </w:tc>
        <w:tc>
          <w:tcPr>
            <w:tcW w:w="1082" w:type="dxa"/>
            <w:vAlign w:val="center"/>
          </w:tcPr>
          <w:p>
            <w:pPr>
              <w:widowControl/>
              <w:jc w:val="center"/>
              <w:textAlignment w:val="center"/>
              <w:rPr>
                <w:szCs w:val="21"/>
              </w:rPr>
            </w:pPr>
            <w:r>
              <w:rPr>
                <w:kern w:val="0"/>
                <w:szCs w:val="21"/>
              </w:rPr>
              <w:t>4:1</w:t>
            </w:r>
          </w:p>
        </w:tc>
        <w:tc>
          <w:tcPr>
            <w:tcW w:w="1077" w:type="dxa"/>
            <w:vAlign w:val="center"/>
          </w:tcPr>
          <w:p>
            <w:pPr>
              <w:widowControl/>
              <w:jc w:val="center"/>
              <w:textAlignment w:val="center"/>
              <w:rPr>
                <w:szCs w:val="21"/>
              </w:rPr>
            </w:pPr>
            <w:r>
              <w:rPr>
                <w:kern w:val="0"/>
                <w:szCs w:val="21"/>
              </w:rPr>
              <w:t>214</w:t>
            </w:r>
          </w:p>
        </w:tc>
        <w:tc>
          <w:tcPr>
            <w:tcW w:w="1077" w:type="dxa"/>
            <w:vAlign w:val="center"/>
          </w:tcPr>
          <w:p>
            <w:pPr>
              <w:widowControl/>
              <w:jc w:val="center"/>
              <w:textAlignment w:val="center"/>
              <w:rPr>
                <w:szCs w:val="21"/>
              </w:rPr>
            </w:pPr>
            <w:r>
              <w:rPr>
                <w:kern w:val="0"/>
                <w:szCs w:val="21"/>
              </w:rPr>
              <w:t>134</w:t>
            </w:r>
          </w:p>
        </w:tc>
        <w:tc>
          <w:tcPr>
            <w:tcW w:w="1077" w:type="dxa"/>
            <w:vAlign w:val="center"/>
          </w:tcPr>
          <w:p>
            <w:pPr>
              <w:widowControl/>
              <w:jc w:val="center"/>
              <w:textAlignment w:val="center"/>
              <w:rPr>
                <w:szCs w:val="21"/>
              </w:rPr>
            </w:pPr>
            <w:r>
              <w:rPr>
                <w:kern w:val="0"/>
                <w:szCs w:val="21"/>
              </w:rPr>
              <w:t>111</w:t>
            </w:r>
          </w:p>
        </w:tc>
        <w:tc>
          <w:tcPr>
            <w:tcW w:w="1077" w:type="dxa"/>
            <w:vAlign w:val="center"/>
          </w:tcPr>
          <w:p>
            <w:pPr>
              <w:widowControl/>
              <w:jc w:val="center"/>
              <w:textAlignment w:val="center"/>
              <w:rPr>
                <w:szCs w:val="21"/>
              </w:rPr>
            </w:pPr>
            <w:r>
              <w:rPr>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14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消防员降温背心</w:t>
            </w:r>
          </w:p>
        </w:tc>
        <w:tc>
          <w:tcPr>
            <w:tcW w:w="1074" w:type="dxa"/>
            <w:vAlign w:val="center"/>
          </w:tcPr>
          <w:p>
            <w:pPr>
              <w:widowControl/>
              <w:jc w:val="center"/>
              <w:textAlignment w:val="center"/>
              <w:rPr>
                <w:szCs w:val="21"/>
              </w:rPr>
            </w:pPr>
            <w:r>
              <w:rPr>
                <w:kern w:val="0"/>
                <w:szCs w:val="21"/>
              </w:rPr>
              <w:t>4件/班</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4件/班</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93</w:t>
            </w:r>
          </w:p>
        </w:tc>
        <w:tc>
          <w:tcPr>
            <w:tcW w:w="1077" w:type="dxa"/>
            <w:vAlign w:val="center"/>
          </w:tcPr>
          <w:p>
            <w:pPr>
              <w:widowControl/>
              <w:jc w:val="center"/>
              <w:textAlignment w:val="center"/>
              <w:rPr>
                <w:szCs w:val="21"/>
              </w:rPr>
            </w:pPr>
            <w:r>
              <w:rPr>
                <w:kern w:val="0"/>
                <w:szCs w:val="21"/>
              </w:rPr>
              <w:t>34</w:t>
            </w:r>
          </w:p>
        </w:tc>
        <w:tc>
          <w:tcPr>
            <w:tcW w:w="1077" w:type="dxa"/>
            <w:vAlign w:val="center"/>
          </w:tcPr>
          <w:p>
            <w:pPr>
              <w:widowControl/>
              <w:jc w:val="center"/>
              <w:textAlignment w:val="center"/>
              <w:rPr>
                <w:szCs w:val="21"/>
              </w:rPr>
            </w:pPr>
            <w:r>
              <w:rPr>
                <w:kern w:val="0"/>
                <w:szCs w:val="21"/>
              </w:rPr>
              <w:t>4</w:t>
            </w:r>
          </w:p>
        </w:tc>
        <w:tc>
          <w:tcPr>
            <w:tcW w:w="1077" w:type="dxa"/>
            <w:vAlign w:val="center"/>
          </w:tcPr>
          <w:p>
            <w:pPr>
              <w:widowControl/>
              <w:jc w:val="center"/>
              <w:textAlignment w:val="center"/>
              <w:rPr>
                <w:szCs w:val="21"/>
              </w:rPr>
            </w:pPr>
            <w:r>
              <w:rPr>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15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移动供气源</w:t>
            </w:r>
          </w:p>
        </w:tc>
        <w:tc>
          <w:tcPr>
            <w:tcW w:w="1074" w:type="dxa"/>
            <w:vAlign w:val="center"/>
          </w:tcPr>
          <w:p>
            <w:pPr>
              <w:widowControl/>
              <w:jc w:val="center"/>
              <w:textAlignment w:val="center"/>
              <w:rPr>
                <w:szCs w:val="21"/>
              </w:rPr>
            </w:pPr>
            <w:r>
              <w:rPr>
                <w:kern w:val="0"/>
                <w:szCs w:val="21"/>
              </w:rPr>
              <w:t>2套/站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1套/站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w:t>
            </w:r>
          </w:p>
        </w:tc>
        <w:tc>
          <w:tcPr>
            <w:tcW w:w="1077" w:type="dxa"/>
            <w:vAlign w:val="center"/>
          </w:tcPr>
          <w:p>
            <w:pPr>
              <w:widowControl/>
              <w:jc w:val="center"/>
              <w:textAlignment w:val="center"/>
              <w:rPr>
                <w:szCs w:val="21"/>
              </w:rPr>
            </w:pPr>
            <w:r>
              <w:rPr>
                <w:kern w:val="0"/>
                <w:szCs w:val="21"/>
              </w:rPr>
              <w:t>1</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16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正压式消防氧气呼吸器</w:t>
            </w:r>
          </w:p>
        </w:tc>
        <w:tc>
          <w:tcPr>
            <w:tcW w:w="1074" w:type="dxa"/>
            <w:vAlign w:val="center"/>
          </w:tcPr>
          <w:p>
            <w:pPr>
              <w:widowControl/>
              <w:jc w:val="center"/>
              <w:textAlignment w:val="center"/>
              <w:rPr>
                <w:szCs w:val="21"/>
              </w:rPr>
            </w:pPr>
            <w:r>
              <w:rPr>
                <w:kern w:val="0"/>
                <w:szCs w:val="21"/>
              </w:rPr>
              <w:t>4具/站</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2</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17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强制送风呼吸器</w:t>
            </w:r>
          </w:p>
        </w:tc>
        <w:tc>
          <w:tcPr>
            <w:tcW w:w="1074" w:type="dxa"/>
            <w:vAlign w:val="center"/>
          </w:tcPr>
          <w:p>
            <w:pPr>
              <w:widowControl/>
              <w:jc w:val="center"/>
              <w:textAlignment w:val="center"/>
              <w:rPr>
                <w:szCs w:val="21"/>
              </w:rPr>
            </w:pPr>
            <w:r>
              <w:rPr>
                <w:kern w:val="0"/>
                <w:szCs w:val="21"/>
              </w:rPr>
              <w:t>4套/站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18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消防过滤式综合防毒面具</w:t>
            </w:r>
          </w:p>
        </w:tc>
        <w:tc>
          <w:tcPr>
            <w:tcW w:w="1074" w:type="dxa"/>
            <w:vAlign w:val="center"/>
          </w:tcPr>
          <w:p>
            <w:pPr>
              <w:widowControl/>
              <w:jc w:val="center"/>
              <w:textAlignment w:val="center"/>
              <w:rPr>
                <w:szCs w:val="21"/>
              </w:rPr>
            </w:pPr>
            <w:r>
              <w:rPr>
                <w:kern w:val="0"/>
                <w:szCs w:val="21"/>
              </w:rPr>
              <w:t>1套/2人</w:t>
            </w:r>
          </w:p>
        </w:tc>
        <w:tc>
          <w:tcPr>
            <w:tcW w:w="1077" w:type="dxa"/>
            <w:vAlign w:val="center"/>
          </w:tcPr>
          <w:p>
            <w:pPr>
              <w:widowControl/>
              <w:jc w:val="center"/>
              <w:textAlignment w:val="center"/>
              <w:rPr>
                <w:szCs w:val="21"/>
              </w:rPr>
            </w:pPr>
            <w:r>
              <w:rPr>
                <w:kern w:val="0"/>
                <w:szCs w:val="21"/>
              </w:rPr>
              <w:t>4:1</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60</w:t>
            </w:r>
          </w:p>
        </w:tc>
        <w:tc>
          <w:tcPr>
            <w:tcW w:w="10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19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潜水装备</w:t>
            </w:r>
          </w:p>
        </w:tc>
        <w:tc>
          <w:tcPr>
            <w:tcW w:w="1074" w:type="dxa"/>
            <w:vAlign w:val="center"/>
          </w:tcPr>
          <w:p>
            <w:pPr>
              <w:widowControl/>
              <w:jc w:val="center"/>
              <w:textAlignment w:val="center"/>
              <w:rPr>
                <w:szCs w:val="21"/>
              </w:rPr>
            </w:pPr>
            <w:r>
              <w:rPr>
                <w:kern w:val="0"/>
                <w:szCs w:val="21"/>
              </w:rPr>
              <w:t>4套/站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2套/站</w:t>
            </w:r>
          </w:p>
        </w:tc>
        <w:tc>
          <w:tcPr>
            <w:tcW w:w="1082" w:type="dxa"/>
            <w:vAlign w:val="center"/>
          </w:tcPr>
          <w:p>
            <w:pPr>
              <w:widowControl/>
              <w:jc w:val="center"/>
              <w:textAlignment w:val="center"/>
              <w:rPr>
                <w:szCs w:val="21"/>
              </w:rPr>
            </w:pPr>
            <w:r>
              <w:rPr>
                <w:kern w:val="0"/>
                <w:szCs w:val="21"/>
              </w:rPr>
              <w:t>1:1</w:t>
            </w:r>
          </w:p>
        </w:tc>
        <w:tc>
          <w:tcPr>
            <w:tcW w:w="1077" w:type="dxa"/>
            <w:vAlign w:val="center"/>
          </w:tcPr>
          <w:p>
            <w:pPr>
              <w:widowControl/>
              <w:jc w:val="center"/>
              <w:textAlignment w:val="center"/>
              <w:rPr>
                <w:szCs w:val="21"/>
              </w:rPr>
            </w:pPr>
            <w:r>
              <w:rPr>
                <w:kern w:val="0"/>
                <w:szCs w:val="21"/>
              </w:rPr>
              <w:t>16</w:t>
            </w:r>
          </w:p>
        </w:tc>
        <w:tc>
          <w:tcPr>
            <w:tcW w:w="1077" w:type="dxa"/>
            <w:vAlign w:val="center"/>
          </w:tcPr>
          <w:p>
            <w:pPr>
              <w:widowControl/>
              <w:jc w:val="center"/>
              <w:textAlignment w:val="center"/>
              <w:rPr>
                <w:szCs w:val="21"/>
              </w:rPr>
            </w:pPr>
            <w:r>
              <w:rPr>
                <w:kern w:val="0"/>
                <w:szCs w:val="21"/>
              </w:rPr>
              <w:t>3</w:t>
            </w:r>
          </w:p>
        </w:tc>
        <w:tc>
          <w:tcPr>
            <w:tcW w:w="1077" w:type="dxa"/>
            <w:vAlign w:val="center"/>
          </w:tcPr>
          <w:p>
            <w:pPr>
              <w:widowControl/>
              <w:jc w:val="center"/>
              <w:textAlignment w:val="center"/>
              <w:rPr>
                <w:szCs w:val="21"/>
              </w:rPr>
            </w:pPr>
            <w:r>
              <w:rPr>
                <w:kern w:val="0"/>
                <w:szCs w:val="21"/>
              </w:rPr>
              <w:t>1</w:t>
            </w:r>
          </w:p>
        </w:tc>
        <w:tc>
          <w:tcPr>
            <w:tcW w:w="1077" w:type="dxa"/>
            <w:vAlign w:val="center"/>
          </w:tcPr>
          <w:p>
            <w:pPr>
              <w:widowControl/>
              <w:jc w:val="center"/>
              <w:textAlignment w:val="center"/>
              <w:rPr>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20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消防用救生衣</w:t>
            </w:r>
          </w:p>
        </w:tc>
        <w:tc>
          <w:tcPr>
            <w:tcW w:w="1074" w:type="dxa"/>
            <w:vAlign w:val="center"/>
          </w:tcPr>
          <w:p>
            <w:pPr>
              <w:widowControl/>
              <w:jc w:val="center"/>
              <w:textAlignment w:val="center"/>
              <w:rPr>
                <w:szCs w:val="21"/>
              </w:rPr>
            </w:pPr>
            <w:r>
              <w:rPr>
                <w:kern w:val="0"/>
                <w:szCs w:val="21"/>
              </w:rPr>
              <w:t>1件/人</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1件/人</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271</w:t>
            </w:r>
          </w:p>
        </w:tc>
        <w:tc>
          <w:tcPr>
            <w:tcW w:w="1077" w:type="dxa"/>
            <w:vAlign w:val="center"/>
          </w:tcPr>
          <w:p>
            <w:pPr>
              <w:widowControl/>
              <w:jc w:val="center"/>
              <w:textAlignment w:val="center"/>
              <w:rPr>
                <w:szCs w:val="21"/>
              </w:rPr>
            </w:pPr>
            <w:r>
              <w:rPr>
                <w:kern w:val="0"/>
                <w:szCs w:val="21"/>
              </w:rPr>
              <w:t>81</w:t>
            </w:r>
          </w:p>
        </w:tc>
        <w:tc>
          <w:tcPr>
            <w:tcW w:w="1077" w:type="dxa"/>
            <w:vAlign w:val="center"/>
          </w:tcPr>
          <w:p>
            <w:pPr>
              <w:widowControl/>
              <w:jc w:val="center"/>
              <w:textAlignment w:val="center"/>
              <w:rPr>
                <w:szCs w:val="21"/>
              </w:rPr>
            </w:pPr>
            <w:r>
              <w:rPr>
                <w:kern w:val="0"/>
                <w:szCs w:val="21"/>
              </w:rPr>
              <w:t>35</w:t>
            </w:r>
          </w:p>
        </w:tc>
        <w:tc>
          <w:tcPr>
            <w:tcW w:w="1077" w:type="dxa"/>
            <w:vAlign w:val="center"/>
          </w:tcPr>
          <w:p>
            <w:pPr>
              <w:widowControl/>
              <w:jc w:val="center"/>
              <w:textAlignment w:val="center"/>
              <w:rPr>
                <w:szCs w:val="21"/>
              </w:rPr>
            </w:pPr>
            <w:r>
              <w:rPr>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21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消防坐式半身安全吊带</w:t>
            </w:r>
          </w:p>
        </w:tc>
        <w:tc>
          <w:tcPr>
            <w:tcW w:w="1074" w:type="dxa"/>
            <w:vAlign w:val="center"/>
          </w:tcPr>
          <w:p>
            <w:pPr>
              <w:widowControl/>
              <w:jc w:val="center"/>
              <w:textAlignment w:val="center"/>
              <w:rPr>
                <w:szCs w:val="21"/>
              </w:rPr>
            </w:pPr>
            <w:r>
              <w:rPr>
                <w:kern w:val="0"/>
                <w:szCs w:val="21"/>
              </w:rPr>
              <w:t>4条/班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2条/班</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30</w:t>
            </w:r>
          </w:p>
        </w:tc>
        <w:tc>
          <w:tcPr>
            <w:tcW w:w="1077" w:type="dxa"/>
            <w:vAlign w:val="center"/>
          </w:tcPr>
          <w:p>
            <w:pPr>
              <w:widowControl/>
              <w:jc w:val="center"/>
              <w:textAlignment w:val="center"/>
              <w:rPr>
                <w:szCs w:val="21"/>
              </w:rPr>
            </w:pPr>
            <w:r>
              <w:rPr>
                <w:kern w:val="0"/>
                <w:szCs w:val="21"/>
              </w:rPr>
              <w:t>6</w:t>
            </w:r>
          </w:p>
        </w:tc>
        <w:tc>
          <w:tcPr>
            <w:tcW w:w="1077" w:type="dxa"/>
            <w:vAlign w:val="center"/>
          </w:tcPr>
          <w:p>
            <w:pPr>
              <w:widowControl/>
              <w:jc w:val="center"/>
              <w:textAlignment w:val="center"/>
              <w:rPr>
                <w:szCs w:val="21"/>
              </w:rPr>
            </w:pPr>
            <w:r>
              <w:rPr>
                <w:kern w:val="0"/>
                <w:szCs w:val="21"/>
              </w:rPr>
              <w:t>6</w:t>
            </w:r>
          </w:p>
        </w:tc>
        <w:tc>
          <w:tcPr>
            <w:tcW w:w="1077" w:type="dxa"/>
            <w:vAlign w:val="center"/>
          </w:tcPr>
          <w:p>
            <w:pPr>
              <w:widowControl/>
              <w:jc w:val="center"/>
              <w:textAlignment w:val="center"/>
              <w:rPr>
                <w:szCs w:val="21"/>
              </w:rPr>
            </w:pPr>
            <w:r>
              <w:rPr>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22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消防坐式全身安全吊带</w:t>
            </w:r>
          </w:p>
        </w:tc>
        <w:tc>
          <w:tcPr>
            <w:tcW w:w="1074" w:type="dxa"/>
            <w:vAlign w:val="center"/>
          </w:tcPr>
          <w:p>
            <w:pPr>
              <w:widowControl/>
              <w:jc w:val="center"/>
              <w:textAlignment w:val="center"/>
              <w:rPr>
                <w:szCs w:val="21"/>
              </w:rPr>
            </w:pPr>
            <w:r>
              <w:rPr>
                <w:kern w:val="0"/>
                <w:szCs w:val="21"/>
              </w:rPr>
              <w:t>4条/班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2条/班</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13</w:t>
            </w:r>
          </w:p>
        </w:tc>
        <w:tc>
          <w:tcPr>
            <w:tcW w:w="1077" w:type="dxa"/>
            <w:vAlign w:val="center"/>
          </w:tcPr>
          <w:p>
            <w:pPr>
              <w:widowControl/>
              <w:jc w:val="center"/>
              <w:textAlignment w:val="center"/>
              <w:rPr>
                <w:szCs w:val="21"/>
              </w:rPr>
            </w:pPr>
            <w:r>
              <w:rPr>
                <w:kern w:val="0"/>
                <w:szCs w:val="21"/>
              </w:rPr>
              <w:t>4</w:t>
            </w:r>
          </w:p>
        </w:tc>
        <w:tc>
          <w:tcPr>
            <w:tcW w:w="1077" w:type="dxa"/>
            <w:vAlign w:val="center"/>
          </w:tcPr>
          <w:p>
            <w:pPr>
              <w:widowControl/>
              <w:jc w:val="center"/>
              <w:textAlignment w:val="center"/>
              <w:rPr>
                <w:szCs w:val="21"/>
              </w:rPr>
            </w:pPr>
            <w:r>
              <w:rPr>
                <w:kern w:val="0"/>
                <w:szCs w:val="21"/>
              </w:rPr>
              <w:t>8</w:t>
            </w:r>
          </w:p>
        </w:tc>
        <w:tc>
          <w:tcPr>
            <w:tcW w:w="1077" w:type="dxa"/>
            <w:vAlign w:val="center"/>
          </w:tcPr>
          <w:p>
            <w:pPr>
              <w:widowControl/>
              <w:jc w:val="center"/>
              <w:textAlignment w:val="center"/>
              <w:rPr>
                <w:szCs w:val="21"/>
              </w:rPr>
            </w:pPr>
            <w:r>
              <w:rPr>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23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消防轻型安全绳</w:t>
            </w:r>
          </w:p>
        </w:tc>
        <w:tc>
          <w:tcPr>
            <w:tcW w:w="1074"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15</w:t>
            </w:r>
          </w:p>
        </w:tc>
        <w:tc>
          <w:tcPr>
            <w:tcW w:w="1077" w:type="dxa"/>
            <w:vAlign w:val="center"/>
          </w:tcPr>
          <w:p>
            <w:pPr>
              <w:widowControl/>
              <w:jc w:val="center"/>
              <w:textAlignment w:val="center"/>
              <w:rPr>
                <w:szCs w:val="21"/>
              </w:rPr>
            </w:pPr>
            <w:r>
              <w:rPr>
                <w:kern w:val="0"/>
                <w:szCs w:val="21"/>
              </w:rPr>
              <w:t>55</w:t>
            </w:r>
          </w:p>
        </w:tc>
        <w:tc>
          <w:tcPr>
            <w:tcW w:w="1077" w:type="dxa"/>
            <w:vAlign w:val="center"/>
          </w:tcPr>
          <w:p>
            <w:pPr>
              <w:widowControl/>
              <w:jc w:val="center"/>
              <w:textAlignment w:val="center"/>
              <w:rPr>
                <w:szCs w:val="21"/>
              </w:rPr>
            </w:pPr>
            <w:r>
              <w:rPr>
                <w:kern w:val="0"/>
                <w:szCs w:val="21"/>
              </w:rPr>
              <w:t>45</w:t>
            </w:r>
          </w:p>
        </w:tc>
        <w:tc>
          <w:tcPr>
            <w:tcW w:w="1077" w:type="dxa"/>
            <w:vAlign w:val="center"/>
          </w:tcPr>
          <w:p>
            <w:pPr>
              <w:widowControl/>
              <w:jc w:val="center"/>
              <w:textAlignment w:val="center"/>
              <w:rPr>
                <w:szCs w:val="21"/>
              </w:rPr>
            </w:pPr>
            <w:r>
              <w:rPr>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24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消防通用安全绳</w:t>
            </w:r>
          </w:p>
        </w:tc>
        <w:tc>
          <w:tcPr>
            <w:tcW w:w="1074" w:type="dxa"/>
            <w:vAlign w:val="center"/>
          </w:tcPr>
          <w:p>
            <w:pPr>
              <w:widowControl/>
              <w:jc w:val="center"/>
              <w:textAlignment w:val="center"/>
              <w:rPr>
                <w:szCs w:val="21"/>
              </w:rPr>
            </w:pPr>
            <w:r>
              <w:rPr>
                <w:kern w:val="0"/>
                <w:szCs w:val="21"/>
              </w:rPr>
              <w:t>4根/班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2根/班</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34</w:t>
            </w:r>
          </w:p>
        </w:tc>
        <w:tc>
          <w:tcPr>
            <w:tcW w:w="1077" w:type="dxa"/>
            <w:vAlign w:val="center"/>
          </w:tcPr>
          <w:p>
            <w:pPr>
              <w:widowControl/>
              <w:jc w:val="center"/>
              <w:textAlignment w:val="center"/>
              <w:rPr>
                <w:szCs w:val="21"/>
              </w:rPr>
            </w:pPr>
            <w:r>
              <w:rPr>
                <w:kern w:val="0"/>
                <w:szCs w:val="21"/>
              </w:rPr>
              <w:t>30</w:t>
            </w:r>
          </w:p>
        </w:tc>
        <w:tc>
          <w:tcPr>
            <w:tcW w:w="1077" w:type="dxa"/>
            <w:vAlign w:val="center"/>
          </w:tcPr>
          <w:p>
            <w:pPr>
              <w:widowControl/>
              <w:jc w:val="center"/>
              <w:textAlignment w:val="center"/>
              <w:rPr>
                <w:szCs w:val="21"/>
              </w:rPr>
            </w:pPr>
            <w:r>
              <w:rPr>
                <w:kern w:val="0"/>
                <w:szCs w:val="21"/>
              </w:rPr>
              <w:t>26</w:t>
            </w:r>
          </w:p>
        </w:tc>
        <w:tc>
          <w:tcPr>
            <w:tcW w:w="1077" w:type="dxa"/>
            <w:vAlign w:val="center"/>
          </w:tcPr>
          <w:p>
            <w:pPr>
              <w:widowControl/>
              <w:jc w:val="center"/>
              <w:textAlignment w:val="center"/>
              <w:rPr>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25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消防防坠落辅助部件</w:t>
            </w:r>
          </w:p>
        </w:tc>
        <w:tc>
          <w:tcPr>
            <w:tcW w:w="1074" w:type="dxa"/>
            <w:vAlign w:val="center"/>
          </w:tcPr>
          <w:p>
            <w:pPr>
              <w:widowControl/>
              <w:jc w:val="center"/>
              <w:textAlignment w:val="center"/>
              <w:rPr>
                <w:szCs w:val="21"/>
              </w:rPr>
            </w:pPr>
            <w:r>
              <w:rPr>
                <w:kern w:val="0"/>
                <w:szCs w:val="21"/>
              </w:rPr>
              <w:t>2套/班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2套/班</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36</w:t>
            </w:r>
          </w:p>
        </w:tc>
        <w:tc>
          <w:tcPr>
            <w:tcW w:w="1077" w:type="dxa"/>
            <w:vAlign w:val="center"/>
          </w:tcPr>
          <w:p>
            <w:pPr>
              <w:widowControl/>
              <w:jc w:val="center"/>
              <w:textAlignment w:val="center"/>
              <w:rPr>
                <w:szCs w:val="21"/>
              </w:rPr>
            </w:pPr>
            <w:r>
              <w:rPr>
                <w:kern w:val="0"/>
                <w:szCs w:val="21"/>
              </w:rPr>
              <w:t>5</w:t>
            </w:r>
          </w:p>
        </w:tc>
        <w:tc>
          <w:tcPr>
            <w:tcW w:w="1077" w:type="dxa"/>
            <w:vAlign w:val="center"/>
          </w:tcPr>
          <w:p>
            <w:pPr>
              <w:widowControl/>
              <w:jc w:val="center"/>
              <w:textAlignment w:val="center"/>
              <w:rPr>
                <w:szCs w:val="21"/>
              </w:rPr>
            </w:pPr>
            <w:r>
              <w:rPr>
                <w:kern w:val="0"/>
                <w:szCs w:val="21"/>
              </w:rPr>
              <w:t>7</w:t>
            </w:r>
          </w:p>
        </w:tc>
        <w:tc>
          <w:tcPr>
            <w:tcW w:w="1077" w:type="dxa"/>
            <w:vAlign w:val="center"/>
          </w:tcPr>
          <w:p>
            <w:pPr>
              <w:widowControl/>
              <w:jc w:val="center"/>
              <w:textAlignment w:val="center"/>
              <w:rPr>
                <w:szCs w:val="21"/>
              </w:rPr>
            </w:pPr>
            <w:r>
              <w:rPr>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26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手提式强光照明灯</w:t>
            </w:r>
          </w:p>
        </w:tc>
        <w:tc>
          <w:tcPr>
            <w:tcW w:w="1074" w:type="dxa"/>
            <w:vAlign w:val="center"/>
          </w:tcPr>
          <w:p>
            <w:pPr>
              <w:widowControl/>
              <w:jc w:val="center"/>
              <w:textAlignment w:val="center"/>
              <w:rPr>
                <w:szCs w:val="21"/>
              </w:rPr>
            </w:pPr>
            <w:r>
              <w:rPr>
                <w:kern w:val="0"/>
                <w:szCs w:val="21"/>
              </w:rPr>
              <w:t>2具/班</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2具/班</w:t>
            </w:r>
          </w:p>
        </w:tc>
        <w:tc>
          <w:tcPr>
            <w:tcW w:w="1082" w:type="dxa"/>
            <w:vAlign w:val="center"/>
          </w:tcPr>
          <w:p>
            <w:pPr>
              <w:widowControl/>
              <w:jc w:val="center"/>
              <w:textAlignment w:val="center"/>
              <w:rPr>
                <w:szCs w:val="21"/>
              </w:rPr>
            </w:pPr>
            <w:r>
              <w:rPr>
                <w:kern w:val="0"/>
                <w:szCs w:val="21"/>
              </w:rPr>
              <w:t>2:1</w:t>
            </w:r>
          </w:p>
        </w:tc>
        <w:tc>
          <w:tcPr>
            <w:tcW w:w="1077" w:type="dxa"/>
            <w:vAlign w:val="center"/>
          </w:tcPr>
          <w:p>
            <w:pPr>
              <w:widowControl/>
              <w:jc w:val="center"/>
              <w:textAlignment w:val="center"/>
              <w:rPr>
                <w:szCs w:val="21"/>
              </w:rPr>
            </w:pPr>
            <w:r>
              <w:rPr>
                <w:kern w:val="0"/>
                <w:szCs w:val="21"/>
              </w:rPr>
              <w:t>52</w:t>
            </w:r>
          </w:p>
        </w:tc>
        <w:tc>
          <w:tcPr>
            <w:tcW w:w="1077" w:type="dxa"/>
            <w:vAlign w:val="center"/>
          </w:tcPr>
          <w:p>
            <w:pPr>
              <w:widowControl/>
              <w:jc w:val="center"/>
              <w:textAlignment w:val="center"/>
              <w:rPr>
                <w:szCs w:val="21"/>
              </w:rPr>
            </w:pPr>
            <w:r>
              <w:rPr>
                <w:kern w:val="0"/>
                <w:szCs w:val="21"/>
              </w:rPr>
              <w:t>33</w:t>
            </w:r>
          </w:p>
        </w:tc>
        <w:tc>
          <w:tcPr>
            <w:tcW w:w="1077" w:type="dxa"/>
            <w:vAlign w:val="center"/>
          </w:tcPr>
          <w:p>
            <w:pPr>
              <w:widowControl/>
              <w:jc w:val="center"/>
              <w:textAlignment w:val="center"/>
              <w:rPr>
                <w:szCs w:val="21"/>
              </w:rPr>
            </w:pPr>
            <w:r>
              <w:rPr>
                <w:kern w:val="0"/>
                <w:szCs w:val="21"/>
              </w:rPr>
              <w:t>20</w:t>
            </w:r>
          </w:p>
        </w:tc>
        <w:tc>
          <w:tcPr>
            <w:tcW w:w="1077" w:type="dxa"/>
            <w:vAlign w:val="center"/>
          </w:tcPr>
          <w:p>
            <w:pPr>
              <w:widowControl/>
              <w:jc w:val="center"/>
              <w:textAlignment w:val="center"/>
              <w:rPr>
                <w:szCs w:val="21"/>
              </w:rPr>
            </w:pPr>
            <w:r>
              <w:rPr>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27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消防用荧光棒</w:t>
            </w:r>
          </w:p>
        </w:tc>
        <w:tc>
          <w:tcPr>
            <w:tcW w:w="1074" w:type="dxa"/>
            <w:vAlign w:val="center"/>
          </w:tcPr>
          <w:p>
            <w:pPr>
              <w:widowControl/>
              <w:jc w:val="center"/>
              <w:textAlignment w:val="center"/>
              <w:rPr>
                <w:szCs w:val="21"/>
              </w:rPr>
            </w:pPr>
            <w:r>
              <w:rPr>
                <w:kern w:val="0"/>
                <w:szCs w:val="21"/>
              </w:rPr>
              <w:t>4根/人</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4根/人</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757</w:t>
            </w:r>
          </w:p>
        </w:tc>
        <w:tc>
          <w:tcPr>
            <w:tcW w:w="1077" w:type="dxa"/>
            <w:vAlign w:val="center"/>
          </w:tcPr>
          <w:p>
            <w:pPr>
              <w:widowControl/>
              <w:jc w:val="center"/>
              <w:textAlignment w:val="center"/>
              <w:rPr>
                <w:szCs w:val="21"/>
              </w:rPr>
            </w:pPr>
            <w:r>
              <w:rPr>
                <w:kern w:val="0"/>
                <w:szCs w:val="21"/>
              </w:rPr>
              <w:t>346</w:t>
            </w:r>
          </w:p>
        </w:tc>
        <w:tc>
          <w:tcPr>
            <w:tcW w:w="1077" w:type="dxa"/>
            <w:vAlign w:val="center"/>
          </w:tcPr>
          <w:p>
            <w:pPr>
              <w:widowControl/>
              <w:jc w:val="center"/>
              <w:textAlignment w:val="center"/>
              <w:rPr>
                <w:szCs w:val="21"/>
              </w:rPr>
            </w:pPr>
            <w:r>
              <w:rPr>
                <w:kern w:val="0"/>
                <w:szCs w:val="21"/>
              </w:rPr>
              <w:t>216</w:t>
            </w:r>
          </w:p>
        </w:tc>
        <w:tc>
          <w:tcPr>
            <w:tcW w:w="1077" w:type="dxa"/>
            <w:vAlign w:val="center"/>
          </w:tcPr>
          <w:p>
            <w:pPr>
              <w:widowControl/>
              <w:jc w:val="center"/>
              <w:textAlignment w:val="center"/>
              <w:rPr>
                <w:szCs w:val="21"/>
              </w:rPr>
            </w:pPr>
            <w:r>
              <w:rPr>
                <w:kern w:val="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28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水域救援漂浮救生绳（单位：米）</w:t>
            </w:r>
          </w:p>
        </w:tc>
        <w:tc>
          <w:tcPr>
            <w:tcW w:w="1074" w:type="dxa"/>
            <w:vAlign w:val="center"/>
          </w:tcPr>
          <w:p>
            <w:pPr>
              <w:widowControl/>
              <w:jc w:val="center"/>
              <w:textAlignment w:val="center"/>
              <w:rPr>
                <w:szCs w:val="21"/>
              </w:rPr>
            </w:pPr>
            <w:r>
              <w:rPr>
                <w:kern w:val="0"/>
                <w:szCs w:val="21"/>
              </w:rPr>
              <w:t>400m/站</w:t>
            </w:r>
          </w:p>
        </w:tc>
        <w:tc>
          <w:tcPr>
            <w:tcW w:w="1077" w:type="dxa"/>
            <w:vAlign w:val="center"/>
          </w:tcPr>
          <w:p>
            <w:pPr>
              <w:widowControl/>
              <w:jc w:val="center"/>
              <w:textAlignment w:val="center"/>
              <w:rPr>
                <w:szCs w:val="21"/>
              </w:rPr>
            </w:pPr>
            <w:r>
              <w:rPr>
                <w:kern w:val="0"/>
                <w:szCs w:val="21"/>
              </w:rPr>
              <w:t>-</w:t>
            </w:r>
          </w:p>
        </w:tc>
        <w:tc>
          <w:tcPr>
            <w:tcW w:w="1074" w:type="dxa"/>
            <w:vAlign w:val="center"/>
          </w:tcPr>
          <w:p>
            <w:pPr>
              <w:widowControl/>
              <w:jc w:val="center"/>
              <w:textAlignment w:val="center"/>
              <w:rPr>
                <w:szCs w:val="21"/>
              </w:rPr>
            </w:pPr>
            <w:r>
              <w:rPr>
                <w:kern w:val="0"/>
                <w:szCs w:val="21"/>
              </w:rPr>
              <w:t>200m/站</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2160</w:t>
            </w:r>
          </w:p>
        </w:tc>
        <w:tc>
          <w:tcPr>
            <w:tcW w:w="1077" w:type="dxa"/>
            <w:vAlign w:val="center"/>
          </w:tcPr>
          <w:p>
            <w:pPr>
              <w:widowControl/>
              <w:jc w:val="center"/>
              <w:textAlignment w:val="center"/>
              <w:rPr>
                <w:szCs w:val="21"/>
              </w:rPr>
            </w:pPr>
            <w:r>
              <w:rPr>
                <w:kern w:val="0"/>
                <w:szCs w:val="21"/>
              </w:rPr>
              <w:t>250</w:t>
            </w:r>
          </w:p>
        </w:tc>
        <w:tc>
          <w:tcPr>
            <w:tcW w:w="1077" w:type="dxa"/>
            <w:vAlign w:val="center"/>
          </w:tcPr>
          <w:p>
            <w:pPr>
              <w:widowControl/>
              <w:jc w:val="center"/>
              <w:textAlignment w:val="center"/>
              <w:rPr>
                <w:szCs w:val="21"/>
              </w:rPr>
            </w:pPr>
            <w:r>
              <w:rPr>
                <w:kern w:val="0"/>
                <w:szCs w:val="21"/>
              </w:rPr>
              <w:t>150</w:t>
            </w:r>
          </w:p>
        </w:tc>
        <w:tc>
          <w:tcPr>
            <w:tcW w:w="1077" w:type="dxa"/>
            <w:vAlign w:val="center"/>
          </w:tcPr>
          <w:p>
            <w:pPr>
              <w:widowControl/>
              <w:jc w:val="center"/>
              <w:textAlignment w:val="center"/>
              <w:rPr>
                <w:szCs w:val="21"/>
              </w:rPr>
            </w:pPr>
            <w:r>
              <w:rPr>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29 </w:t>
            </w:r>
          </w:p>
        </w:tc>
        <w:tc>
          <w:tcPr>
            <w:tcW w:w="699" w:type="dxa"/>
            <w:vMerge w:val="continue"/>
            <w:vAlign w:val="center"/>
          </w:tcPr>
          <w:p>
            <w:pPr>
              <w:jc w:val="center"/>
              <w:rPr>
                <w:rFonts w:eastAsia="黑体"/>
                <w:b/>
                <w:bCs/>
                <w:sz w:val="24"/>
              </w:rPr>
            </w:pPr>
          </w:p>
        </w:tc>
        <w:tc>
          <w:tcPr>
            <w:tcW w:w="3237" w:type="dxa"/>
            <w:vAlign w:val="center"/>
          </w:tcPr>
          <w:p>
            <w:pPr>
              <w:widowControl/>
              <w:spacing w:line="280" w:lineRule="exact"/>
              <w:jc w:val="center"/>
              <w:textAlignment w:val="center"/>
              <w:rPr>
                <w:szCs w:val="21"/>
              </w:rPr>
            </w:pPr>
            <w:r>
              <w:rPr>
                <w:kern w:val="0"/>
                <w:szCs w:val="21"/>
              </w:rPr>
              <w:t>消防员水域救援防护服</w:t>
            </w:r>
          </w:p>
        </w:tc>
        <w:tc>
          <w:tcPr>
            <w:tcW w:w="1074" w:type="dxa"/>
            <w:vAlign w:val="center"/>
          </w:tcPr>
          <w:p>
            <w:pPr>
              <w:widowControl/>
              <w:jc w:val="center"/>
              <w:textAlignment w:val="center"/>
              <w:rPr>
                <w:szCs w:val="21"/>
              </w:rPr>
            </w:pPr>
            <w:r>
              <w:rPr>
                <w:kern w:val="0"/>
                <w:szCs w:val="21"/>
              </w:rPr>
              <w:t>8套/站</w:t>
            </w:r>
          </w:p>
        </w:tc>
        <w:tc>
          <w:tcPr>
            <w:tcW w:w="1077" w:type="dxa"/>
            <w:vAlign w:val="center"/>
          </w:tcPr>
          <w:p>
            <w:pPr>
              <w:widowControl/>
              <w:jc w:val="center"/>
              <w:textAlignment w:val="center"/>
              <w:rPr>
                <w:szCs w:val="21"/>
              </w:rPr>
            </w:pPr>
            <w:r>
              <w:rPr>
                <w:kern w:val="0"/>
                <w:szCs w:val="21"/>
              </w:rPr>
              <w:t>2:1</w:t>
            </w:r>
          </w:p>
        </w:tc>
        <w:tc>
          <w:tcPr>
            <w:tcW w:w="1074" w:type="dxa"/>
            <w:vAlign w:val="center"/>
          </w:tcPr>
          <w:p>
            <w:pPr>
              <w:widowControl/>
              <w:jc w:val="center"/>
              <w:textAlignment w:val="center"/>
              <w:rPr>
                <w:szCs w:val="21"/>
              </w:rPr>
            </w:pPr>
            <w:r>
              <w:rPr>
                <w:kern w:val="0"/>
                <w:szCs w:val="21"/>
              </w:rPr>
              <w:t>*</w:t>
            </w:r>
          </w:p>
        </w:tc>
        <w:tc>
          <w:tcPr>
            <w:tcW w:w="1082" w:type="dxa"/>
            <w:vAlign w:val="center"/>
          </w:tcPr>
          <w:p>
            <w:pPr>
              <w:widowControl/>
              <w:jc w:val="center"/>
              <w:textAlignment w:val="center"/>
              <w:rPr>
                <w:szCs w:val="21"/>
              </w:rPr>
            </w:pPr>
            <w:r>
              <w:rPr>
                <w:kern w:val="0"/>
                <w:szCs w:val="21"/>
              </w:rPr>
              <w:t>-</w:t>
            </w:r>
          </w:p>
        </w:tc>
        <w:tc>
          <w:tcPr>
            <w:tcW w:w="1077" w:type="dxa"/>
            <w:vAlign w:val="center"/>
          </w:tcPr>
          <w:p>
            <w:pPr>
              <w:widowControl/>
              <w:jc w:val="center"/>
              <w:textAlignment w:val="center"/>
              <w:rPr>
                <w:szCs w:val="21"/>
              </w:rPr>
            </w:pPr>
            <w:r>
              <w:rPr>
                <w:kern w:val="0"/>
                <w:szCs w:val="21"/>
              </w:rPr>
              <w:t>68</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0</w:t>
            </w:r>
          </w:p>
        </w:tc>
        <w:tc>
          <w:tcPr>
            <w:tcW w:w="1077" w:type="dxa"/>
            <w:vAlign w:val="center"/>
          </w:tcPr>
          <w:p>
            <w:pPr>
              <w:widowControl/>
              <w:jc w:val="center"/>
              <w:textAlignment w:val="center"/>
              <w:rPr>
                <w:szCs w:val="21"/>
              </w:rPr>
            </w:pPr>
            <w:r>
              <w:rPr>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vAlign w:val="center"/>
          </w:tcPr>
          <w:p>
            <w:pPr>
              <w:widowControl/>
              <w:jc w:val="center"/>
              <w:textAlignment w:val="center"/>
              <w:rPr>
                <w:kern w:val="0"/>
                <w:szCs w:val="21"/>
              </w:rPr>
            </w:pPr>
            <w:r>
              <w:rPr>
                <w:kern w:val="0"/>
                <w:szCs w:val="21"/>
              </w:rPr>
              <w:t xml:space="preserve">30 </w:t>
            </w:r>
          </w:p>
        </w:tc>
        <w:tc>
          <w:tcPr>
            <w:tcW w:w="699" w:type="dxa"/>
            <w:vMerge w:val="continue"/>
            <w:vAlign w:val="center"/>
          </w:tcPr>
          <w:p>
            <w:pPr>
              <w:jc w:val="center"/>
              <w:rPr>
                <w:rFonts w:eastAsia="黑体"/>
                <w:b/>
                <w:bCs/>
                <w:sz w:val="24"/>
              </w:rPr>
            </w:pPr>
          </w:p>
        </w:tc>
        <w:tc>
          <w:tcPr>
            <w:tcW w:w="3237" w:type="dxa"/>
            <w:tcBorders>
              <w:bottom w:val="single" w:color="auto" w:sz="4" w:space="0"/>
            </w:tcBorders>
            <w:vAlign w:val="center"/>
          </w:tcPr>
          <w:p>
            <w:pPr>
              <w:widowControl/>
              <w:spacing w:line="280" w:lineRule="exact"/>
              <w:jc w:val="center"/>
              <w:textAlignment w:val="center"/>
              <w:rPr>
                <w:szCs w:val="21"/>
              </w:rPr>
            </w:pPr>
            <w:r>
              <w:rPr>
                <w:kern w:val="0"/>
                <w:szCs w:val="21"/>
              </w:rPr>
              <w:t>消防员水域救援头盔</w:t>
            </w:r>
          </w:p>
        </w:tc>
        <w:tc>
          <w:tcPr>
            <w:tcW w:w="1074" w:type="dxa"/>
            <w:tcBorders>
              <w:bottom w:val="single" w:color="auto" w:sz="4" w:space="0"/>
            </w:tcBorders>
            <w:vAlign w:val="center"/>
          </w:tcPr>
          <w:p>
            <w:pPr>
              <w:widowControl/>
              <w:jc w:val="center"/>
              <w:textAlignment w:val="center"/>
              <w:rPr>
                <w:szCs w:val="21"/>
              </w:rPr>
            </w:pPr>
            <w:r>
              <w:rPr>
                <w:kern w:val="0"/>
                <w:szCs w:val="21"/>
              </w:rPr>
              <w:t>8顶/站</w:t>
            </w:r>
          </w:p>
        </w:tc>
        <w:tc>
          <w:tcPr>
            <w:tcW w:w="1077" w:type="dxa"/>
            <w:tcBorders>
              <w:bottom w:val="single" w:color="auto" w:sz="4" w:space="0"/>
            </w:tcBorders>
            <w:vAlign w:val="center"/>
          </w:tcPr>
          <w:p>
            <w:pPr>
              <w:widowControl/>
              <w:jc w:val="center"/>
              <w:textAlignment w:val="center"/>
              <w:rPr>
                <w:szCs w:val="21"/>
              </w:rPr>
            </w:pPr>
            <w:r>
              <w:rPr>
                <w:kern w:val="0"/>
                <w:szCs w:val="21"/>
              </w:rPr>
              <w:t>2:1</w:t>
            </w:r>
          </w:p>
        </w:tc>
        <w:tc>
          <w:tcPr>
            <w:tcW w:w="1074" w:type="dxa"/>
            <w:tcBorders>
              <w:bottom w:val="single" w:color="auto" w:sz="4" w:space="0"/>
            </w:tcBorders>
            <w:vAlign w:val="center"/>
          </w:tcPr>
          <w:p>
            <w:pPr>
              <w:widowControl/>
              <w:jc w:val="center"/>
              <w:textAlignment w:val="center"/>
              <w:rPr>
                <w:szCs w:val="21"/>
              </w:rPr>
            </w:pPr>
            <w:r>
              <w:rPr>
                <w:kern w:val="0"/>
                <w:szCs w:val="21"/>
              </w:rPr>
              <w:t>*</w:t>
            </w:r>
          </w:p>
        </w:tc>
        <w:tc>
          <w:tcPr>
            <w:tcW w:w="1082" w:type="dxa"/>
            <w:tcBorders>
              <w:bottom w:val="single" w:color="auto" w:sz="4" w:space="0"/>
            </w:tcBorders>
            <w:vAlign w:val="center"/>
          </w:tcPr>
          <w:p>
            <w:pPr>
              <w:widowControl/>
              <w:jc w:val="center"/>
              <w:textAlignment w:val="center"/>
              <w:rPr>
                <w:szCs w:val="21"/>
              </w:rPr>
            </w:pPr>
            <w:r>
              <w:rPr>
                <w:kern w:val="0"/>
                <w:szCs w:val="21"/>
              </w:rPr>
              <w:t>-</w:t>
            </w:r>
          </w:p>
        </w:tc>
        <w:tc>
          <w:tcPr>
            <w:tcW w:w="1077" w:type="dxa"/>
            <w:tcBorders>
              <w:bottom w:val="single" w:color="auto" w:sz="4" w:space="0"/>
            </w:tcBorders>
            <w:vAlign w:val="center"/>
          </w:tcPr>
          <w:p>
            <w:pPr>
              <w:widowControl/>
              <w:jc w:val="center"/>
              <w:textAlignment w:val="center"/>
              <w:rPr>
                <w:szCs w:val="21"/>
              </w:rPr>
            </w:pPr>
            <w:r>
              <w:rPr>
                <w:kern w:val="0"/>
                <w:szCs w:val="21"/>
              </w:rPr>
              <w:t>68</w:t>
            </w:r>
          </w:p>
        </w:tc>
        <w:tc>
          <w:tcPr>
            <w:tcW w:w="1077" w:type="dxa"/>
            <w:tcBorders>
              <w:bottom w:val="single" w:color="auto" w:sz="4" w:space="0"/>
            </w:tcBorders>
            <w:vAlign w:val="center"/>
          </w:tcPr>
          <w:p>
            <w:pPr>
              <w:widowControl/>
              <w:jc w:val="center"/>
              <w:textAlignment w:val="center"/>
              <w:rPr>
                <w:szCs w:val="21"/>
              </w:rPr>
            </w:pPr>
            <w:r>
              <w:rPr>
                <w:kern w:val="0"/>
                <w:szCs w:val="21"/>
              </w:rPr>
              <w:t>0</w:t>
            </w:r>
          </w:p>
        </w:tc>
        <w:tc>
          <w:tcPr>
            <w:tcW w:w="1077" w:type="dxa"/>
            <w:tcBorders>
              <w:bottom w:val="single" w:color="auto" w:sz="4" w:space="0"/>
            </w:tcBorders>
            <w:vAlign w:val="center"/>
          </w:tcPr>
          <w:p>
            <w:pPr>
              <w:widowControl/>
              <w:jc w:val="center"/>
              <w:textAlignment w:val="center"/>
              <w:rPr>
                <w:szCs w:val="21"/>
              </w:rPr>
            </w:pPr>
            <w:r>
              <w:rPr>
                <w:kern w:val="0"/>
                <w:szCs w:val="21"/>
              </w:rPr>
              <w:t>0</w:t>
            </w:r>
          </w:p>
        </w:tc>
        <w:tc>
          <w:tcPr>
            <w:tcW w:w="1077" w:type="dxa"/>
            <w:tcBorders>
              <w:bottom w:val="single" w:color="auto" w:sz="4" w:space="0"/>
            </w:tcBorders>
            <w:vAlign w:val="center"/>
          </w:tcPr>
          <w:p>
            <w:pPr>
              <w:widowControl/>
              <w:jc w:val="center"/>
              <w:textAlignment w:val="center"/>
              <w:rPr>
                <w:szCs w:val="21"/>
              </w:rPr>
            </w:pPr>
            <w:r>
              <w:rPr>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shd w:val="clear" w:color="auto" w:fill="auto"/>
            <w:vAlign w:val="center"/>
          </w:tcPr>
          <w:p>
            <w:pPr>
              <w:widowControl/>
              <w:jc w:val="center"/>
              <w:textAlignment w:val="center"/>
              <w:rPr>
                <w:kern w:val="0"/>
                <w:szCs w:val="21"/>
              </w:rPr>
            </w:pPr>
            <w:r>
              <w:rPr>
                <w:kern w:val="0"/>
                <w:szCs w:val="21"/>
              </w:rPr>
              <w:t xml:space="preserve">31 </w:t>
            </w:r>
          </w:p>
        </w:tc>
        <w:tc>
          <w:tcPr>
            <w:tcW w:w="699" w:type="dxa"/>
            <w:vMerge w:val="continue"/>
            <w:shd w:val="clear" w:color="auto" w:fill="auto"/>
            <w:vAlign w:val="center"/>
          </w:tcPr>
          <w:p>
            <w:pPr>
              <w:jc w:val="center"/>
              <w:rPr>
                <w:rFonts w:eastAsia="黑体"/>
                <w:b/>
                <w:bCs/>
                <w:sz w:val="24"/>
              </w:rPr>
            </w:pPr>
          </w:p>
        </w:tc>
        <w:tc>
          <w:tcPr>
            <w:tcW w:w="3237" w:type="dxa"/>
            <w:shd w:val="clear" w:color="auto" w:fill="FFFFFF" w:themeFill="background1"/>
            <w:vAlign w:val="center"/>
          </w:tcPr>
          <w:p>
            <w:pPr>
              <w:widowControl/>
              <w:spacing w:line="280" w:lineRule="exact"/>
              <w:jc w:val="center"/>
              <w:textAlignment w:val="center"/>
              <w:rPr>
                <w:kern w:val="0"/>
                <w:szCs w:val="21"/>
              </w:rPr>
            </w:pPr>
            <w:r>
              <w:rPr>
                <w:kern w:val="0"/>
                <w:szCs w:val="21"/>
              </w:rPr>
              <w:t>合   计</w:t>
            </w:r>
          </w:p>
        </w:tc>
        <w:tc>
          <w:tcPr>
            <w:tcW w:w="1074" w:type="dxa"/>
            <w:shd w:val="clear" w:color="auto" w:fill="FFFFFF" w:themeFill="background1"/>
            <w:vAlign w:val="center"/>
          </w:tcPr>
          <w:p>
            <w:pPr>
              <w:widowControl/>
              <w:jc w:val="center"/>
              <w:textAlignment w:val="center"/>
              <w:rPr>
                <w:kern w:val="0"/>
                <w:szCs w:val="21"/>
              </w:rPr>
            </w:pPr>
          </w:p>
        </w:tc>
        <w:tc>
          <w:tcPr>
            <w:tcW w:w="1077" w:type="dxa"/>
            <w:shd w:val="clear" w:color="auto" w:fill="FFFFFF" w:themeFill="background1"/>
            <w:vAlign w:val="center"/>
          </w:tcPr>
          <w:p>
            <w:pPr>
              <w:widowControl/>
              <w:jc w:val="center"/>
              <w:textAlignment w:val="center"/>
              <w:rPr>
                <w:kern w:val="0"/>
                <w:szCs w:val="21"/>
              </w:rPr>
            </w:pPr>
          </w:p>
        </w:tc>
        <w:tc>
          <w:tcPr>
            <w:tcW w:w="1074" w:type="dxa"/>
            <w:shd w:val="clear" w:color="auto" w:fill="FFFFFF" w:themeFill="background1"/>
            <w:vAlign w:val="center"/>
          </w:tcPr>
          <w:p>
            <w:pPr>
              <w:widowControl/>
              <w:jc w:val="center"/>
              <w:textAlignment w:val="center"/>
              <w:rPr>
                <w:kern w:val="0"/>
                <w:szCs w:val="21"/>
              </w:rPr>
            </w:pPr>
          </w:p>
        </w:tc>
        <w:tc>
          <w:tcPr>
            <w:tcW w:w="1082" w:type="dxa"/>
            <w:shd w:val="clear" w:color="auto" w:fill="FFFFFF" w:themeFill="background1"/>
            <w:vAlign w:val="center"/>
          </w:tcPr>
          <w:p>
            <w:pPr>
              <w:widowControl/>
              <w:jc w:val="center"/>
              <w:textAlignment w:val="center"/>
              <w:rPr>
                <w:kern w:val="0"/>
                <w:szCs w:val="21"/>
              </w:rPr>
            </w:pPr>
          </w:p>
        </w:tc>
        <w:tc>
          <w:tcPr>
            <w:tcW w:w="1077" w:type="dxa"/>
            <w:shd w:val="clear" w:color="auto" w:fill="FFFFFF" w:themeFill="background1"/>
            <w:vAlign w:val="center"/>
          </w:tcPr>
          <w:p>
            <w:pPr>
              <w:widowControl/>
              <w:jc w:val="center"/>
              <w:textAlignment w:val="center"/>
              <w:rPr>
                <w:kern w:val="0"/>
                <w:szCs w:val="21"/>
              </w:rPr>
            </w:pPr>
            <w:r>
              <w:rPr>
                <w:kern w:val="0"/>
                <w:szCs w:val="21"/>
              </w:rPr>
              <w:t>9810</w:t>
            </w:r>
          </w:p>
        </w:tc>
        <w:tc>
          <w:tcPr>
            <w:tcW w:w="1077" w:type="dxa"/>
            <w:shd w:val="clear" w:color="auto" w:fill="FFFFFF" w:themeFill="background1"/>
            <w:vAlign w:val="center"/>
          </w:tcPr>
          <w:p>
            <w:pPr>
              <w:widowControl/>
              <w:jc w:val="center"/>
              <w:textAlignment w:val="center"/>
              <w:rPr>
                <w:kern w:val="0"/>
                <w:szCs w:val="21"/>
              </w:rPr>
            </w:pPr>
            <w:r>
              <w:rPr>
                <w:kern w:val="0"/>
                <w:szCs w:val="21"/>
              </w:rPr>
              <w:t>4158</w:t>
            </w:r>
          </w:p>
        </w:tc>
        <w:tc>
          <w:tcPr>
            <w:tcW w:w="1077" w:type="dxa"/>
            <w:shd w:val="clear" w:color="auto" w:fill="FFFFFF" w:themeFill="background1"/>
            <w:vAlign w:val="center"/>
          </w:tcPr>
          <w:p>
            <w:pPr>
              <w:widowControl/>
              <w:jc w:val="center"/>
              <w:textAlignment w:val="center"/>
              <w:rPr>
                <w:kern w:val="0"/>
                <w:szCs w:val="21"/>
              </w:rPr>
            </w:pPr>
            <w:r>
              <w:rPr>
                <w:kern w:val="0"/>
                <w:szCs w:val="21"/>
              </w:rPr>
              <w:t>2767</w:t>
            </w:r>
          </w:p>
        </w:tc>
        <w:tc>
          <w:tcPr>
            <w:tcW w:w="1077" w:type="dxa"/>
            <w:shd w:val="clear" w:color="auto" w:fill="FFFFFF" w:themeFill="background1"/>
            <w:vAlign w:val="center"/>
          </w:tcPr>
          <w:p>
            <w:pPr>
              <w:widowControl/>
              <w:jc w:val="center"/>
              <w:textAlignment w:val="center"/>
              <w:rPr>
                <w:kern w:val="0"/>
                <w:szCs w:val="21"/>
              </w:rPr>
            </w:pPr>
            <w:r>
              <w:rPr>
                <w:kern w:val="0"/>
                <w:szCs w:val="21"/>
              </w:rPr>
              <w:t>3932</w:t>
            </w:r>
          </w:p>
        </w:tc>
      </w:tr>
    </w:tbl>
    <w:p>
      <w:pPr>
        <w:pStyle w:val="153"/>
        <w:rPr>
          <w:rFonts w:hint="default" w:ascii="Times New Roman" w:hAnsi="Times New Roman"/>
          <w:color w:val="auto"/>
        </w:rPr>
      </w:pPr>
    </w:p>
    <w:p>
      <w:pPr>
        <w:tabs>
          <w:tab w:val="left" w:pos="10087"/>
        </w:tabs>
        <w:spacing w:line="600" w:lineRule="exact"/>
        <w:jc w:val="center"/>
        <w:outlineLvl w:val="0"/>
        <w:rPr>
          <w:rFonts w:eastAsia="方正大标宋简体"/>
          <w:sz w:val="44"/>
          <w:szCs w:val="44"/>
        </w:rPr>
      </w:pPr>
      <w:bookmarkStart w:id="4" w:name="_Toc242700581"/>
      <w:r>
        <w:rPr>
          <w:rFonts w:eastAsia="方正大标宋简体"/>
          <w:sz w:val="44"/>
          <w:szCs w:val="44"/>
        </w:rPr>
        <w:t>附表6：“十四五”期间忻州市消防救援支队救援器材规划表</w:t>
      </w:r>
      <w:bookmarkEnd w:id="4"/>
    </w:p>
    <w:tbl>
      <w:tblPr>
        <w:tblStyle w:val="33"/>
        <w:tblW w:w="0" w:type="auto"/>
        <w:jc w:val="center"/>
        <w:tblLayout w:type="fixed"/>
        <w:tblCellMar>
          <w:top w:w="0" w:type="dxa"/>
          <w:left w:w="108" w:type="dxa"/>
          <w:bottom w:w="0" w:type="dxa"/>
          <w:right w:w="108" w:type="dxa"/>
        </w:tblCellMar>
      </w:tblPr>
      <w:tblGrid>
        <w:gridCol w:w="701"/>
        <w:gridCol w:w="726"/>
        <w:gridCol w:w="3197"/>
        <w:gridCol w:w="1076"/>
        <w:gridCol w:w="1079"/>
        <w:gridCol w:w="1076"/>
        <w:gridCol w:w="1079"/>
        <w:gridCol w:w="1079"/>
        <w:gridCol w:w="1079"/>
        <w:gridCol w:w="1079"/>
        <w:gridCol w:w="1079"/>
      </w:tblGrid>
      <w:tr>
        <w:tblPrEx>
          <w:tblCellMar>
            <w:top w:w="0" w:type="dxa"/>
            <w:left w:w="108" w:type="dxa"/>
            <w:bottom w:w="0" w:type="dxa"/>
            <w:right w:w="108" w:type="dxa"/>
          </w:tblCellMar>
        </w:tblPrEx>
        <w:trPr>
          <w:trHeight w:val="3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序号</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分类</w:t>
            </w:r>
          </w:p>
        </w:tc>
        <w:tc>
          <w:tcPr>
            <w:tcW w:w="31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器材名称</w:t>
            </w:r>
          </w:p>
        </w:tc>
        <w:tc>
          <w:tcPr>
            <w:tcW w:w="431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配备标准</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2022年</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2023年</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2024年</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2025年</w:t>
            </w:r>
          </w:p>
        </w:tc>
      </w:tr>
      <w:tr>
        <w:tblPrEx>
          <w:tblCellMar>
            <w:top w:w="0" w:type="dxa"/>
            <w:left w:w="108" w:type="dxa"/>
            <w:bottom w:w="0" w:type="dxa"/>
            <w:right w:w="108" w:type="dxa"/>
          </w:tblCellMar>
        </w:tblPrEx>
        <w:trPr>
          <w:trHeight w:val="431"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319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特勤站</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普通站</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r>
      <w:tr>
        <w:tblPrEx>
          <w:tblCellMar>
            <w:top w:w="0" w:type="dxa"/>
            <w:left w:w="108" w:type="dxa"/>
            <w:bottom w:w="0" w:type="dxa"/>
            <w:right w:w="108" w:type="dxa"/>
          </w:tblCellMar>
        </w:tblPrEx>
        <w:trPr>
          <w:trHeight w:val="397"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319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配备</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备份</w:t>
            </w: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配备</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备份</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r>
      <w:tr>
        <w:tblPrEx>
          <w:tblCellMar>
            <w:top w:w="0" w:type="dxa"/>
            <w:left w:w="108" w:type="dxa"/>
            <w:bottom w:w="0" w:type="dxa"/>
            <w:right w:w="108" w:type="dxa"/>
          </w:tblCellMar>
        </w:tblPrEx>
        <w:trPr>
          <w:trHeight w:val="30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319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bCs/>
                <w:sz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 w:val="22"/>
                <w:szCs w:val="22"/>
              </w:rPr>
            </w:pP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r>
              <w:rPr>
                <w:rFonts w:eastAsia="黑体"/>
                <w:bCs/>
                <w:kern w:val="0"/>
                <w:sz w:val="24"/>
              </w:rPr>
              <w:t>侦检器材</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有毒气体探测仪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军事毒剂侦检仪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可燃气体检测仪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水质分析仪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电子气象仪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无线复合气体探测仪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视频生命探测仪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消防用红外热像仪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漏电探测仪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核放射探测仪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个人辐射剂量仪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电子酸碱测试仪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测温仪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移动式生物快速侦检仪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激光测距仪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便携危险化学品检测片</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17</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警戒器材</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警戒标志杆</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10根</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锥型事故标志柱</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10根</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隔离警示带</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出入口标志牌</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危险警示牌</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闪光警示灯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手持扩音器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24</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破拆器材</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破拆器材</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手动破拆工具组</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液压破拆工具组</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双轮异向切割机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机动链锯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无齿锯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气动切割刀</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冲击钻</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 xml:space="preserve">*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凿岩机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玻璃破碎器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手持式钢筋速断器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多功能刀具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混凝土液压破拆工具组</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液压千斤顶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便携式汽油金属切割器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液压开门器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毁锁器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多功能挠钩</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绝缘剪断钳</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2把</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2把</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应急救援金刚石串珠绳锯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金属弧水陆切割器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44</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rPr>
                <w:rFonts w:eastAsia="黑体"/>
                <w:bCs/>
                <w:kern w:val="0"/>
                <w:sz w:val="24"/>
              </w:rPr>
            </w:pPr>
            <w:r>
              <w:rPr>
                <w:rFonts w:eastAsia="黑体"/>
                <w:bCs/>
                <w:kern w:val="0"/>
                <w:sz w:val="24"/>
              </w:rPr>
              <w:t>救生</w:t>
            </w:r>
          </w:p>
          <w:p>
            <w:pPr>
              <w:widowControl/>
              <w:spacing w:line="240" w:lineRule="exact"/>
              <w:jc w:val="center"/>
              <w:rPr>
                <w:rFonts w:eastAsia="黑体"/>
                <w:bCs/>
                <w:kern w:val="0"/>
                <w:sz w:val="24"/>
              </w:rPr>
            </w:pPr>
            <w:r>
              <w:rPr>
                <w:rFonts w:eastAsia="黑体"/>
                <w:bCs/>
                <w:kern w:val="0"/>
                <w:sz w:val="24"/>
              </w:rPr>
              <w:t>器材</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r>
              <w:rPr>
                <w:rFonts w:eastAsia="黑体"/>
                <w:bCs/>
                <w:kern w:val="0"/>
                <w:sz w:val="24"/>
              </w:rPr>
              <w:t>救生</w:t>
            </w:r>
          </w:p>
          <w:p>
            <w:pPr>
              <w:widowControl/>
              <w:spacing w:line="240" w:lineRule="exact"/>
              <w:rPr>
                <w:rFonts w:eastAsia="黑体"/>
                <w:bCs/>
                <w:kern w:val="0"/>
                <w:sz w:val="24"/>
              </w:rPr>
            </w:pPr>
            <w:r>
              <w:rPr>
                <w:rFonts w:eastAsia="黑体"/>
                <w:bCs/>
                <w:kern w:val="0"/>
                <w:sz w:val="24"/>
              </w:rPr>
              <w:t>器材</w:t>
            </w: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p>
            <w:pPr>
              <w:widowControl/>
              <w:spacing w:line="240" w:lineRule="exact"/>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躯体固定气囊</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肢体固定气囊</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婴儿呼吸袋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消防过滤式自救呼吸器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139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117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77</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救生照明线</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折叠式担架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伤员固定抬板</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多功能担架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消防救生气垫</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救生缓降器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灭火毯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医药急救箱</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医用简易呼吸器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气动起重气垫</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救援支架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救生抛投器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机动橡皮舟</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敛尸袋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救生软梯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自喷荧光漆</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20罐</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电源逆变器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支撑保护套具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1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稳固保护附件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2"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人员转移椅</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68</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r>
              <w:rPr>
                <w:rFonts w:eastAsia="黑体"/>
                <w:bCs/>
                <w:kern w:val="0"/>
                <w:sz w:val="24"/>
              </w:rPr>
              <w:t>堵漏器材</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外封式堵漏袋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捆绑式堵漏袋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下水道阻流袋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金属堵漏套管</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堵漏枪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阀门堵漏工具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注入式堵漏工具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磁压式堵漏工具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木制堵漏楔</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气动堵漏吸盘</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无火花工具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79</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输转器材</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手动隔膜抽吸泵</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防爆输转泵</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粘稠液体抽吸泵</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排污泵</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有毒物质密封桶</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围油栏</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吸附垫</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2箱</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1箱</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51"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集污袋</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87</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r>
              <w:rPr>
                <w:rFonts w:eastAsia="黑体"/>
                <w:bCs/>
                <w:kern w:val="0"/>
                <w:sz w:val="24"/>
              </w:rPr>
              <w:t>洗消器材</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公众洗消站</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单人洗消帐篷</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简易洗消喷淋器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强酸、碱洗消器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强酸、碱清洗剂（单位：ml）</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1000ml</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生化洗消装置</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三合一强氧化洗消粉（单位：kg）</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500g</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三合二洗消剂（单位：kg）</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1kg</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有机磷降解酶（单位：kg）</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2kg</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消毒粉（单位：kg）</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1kg</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97</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eastAsia="黑体"/>
                <w:bCs/>
                <w:kern w:val="0"/>
                <w:sz w:val="24"/>
              </w:rPr>
            </w:pPr>
            <w:r>
              <w:rPr>
                <w:rFonts w:eastAsia="黑体"/>
                <w:bCs/>
                <w:spacing w:val="-20"/>
                <w:kern w:val="0"/>
                <w:sz w:val="24"/>
              </w:rPr>
              <w:t>照明、</w:t>
            </w:r>
            <w:r>
              <w:rPr>
                <w:rFonts w:eastAsia="黑体"/>
                <w:bCs/>
                <w:kern w:val="0"/>
                <w:sz w:val="24"/>
              </w:rPr>
              <w:t>排烟器材</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移动式排烟机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坑道小型空气输送机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移动照明灯组</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移动发电机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排烟机器人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大型水力排烟机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103</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jc w:val="center"/>
              <w:rPr>
                <w:rFonts w:eastAsia="黑体"/>
                <w:bCs/>
                <w:kern w:val="0"/>
                <w:sz w:val="24"/>
              </w:rPr>
            </w:pPr>
          </w:p>
          <w:p>
            <w:pPr>
              <w:widowControl/>
              <w:spacing w:line="140" w:lineRule="exact"/>
              <w:rPr>
                <w:rFonts w:eastAsia="黑体"/>
                <w:bCs/>
                <w:kern w:val="0"/>
                <w:sz w:val="24"/>
              </w:rPr>
            </w:pPr>
          </w:p>
          <w:p>
            <w:pPr>
              <w:widowControl/>
              <w:spacing w:line="240" w:lineRule="exact"/>
              <w:jc w:val="center"/>
              <w:rPr>
                <w:rFonts w:eastAsia="黑体"/>
                <w:bCs/>
                <w:kern w:val="0"/>
                <w:sz w:val="24"/>
              </w:rPr>
            </w:pPr>
            <w:r>
              <w:rPr>
                <w:rFonts w:eastAsia="黑体"/>
                <w:bCs/>
                <w:kern w:val="0"/>
                <w:sz w:val="24"/>
              </w:rPr>
              <w:t>其他器材</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p>
          <w:p>
            <w:pPr>
              <w:widowControl/>
              <w:pBdr>
                <w:top w:val="single" w:color="000000" w:sz="4" w:space="1"/>
              </w:pBdr>
              <w:spacing w:line="240" w:lineRule="exact"/>
              <w:jc w:val="center"/>
              <w:rPr>
                <w:rFonts w:eastAsia="黑体"/>
                <w:bCs/>
                <w:kern w:val="0"/>
                <w:sz w:val="24"/>
              </w:rPr>
            </w:pPr>
            <w:r>
              <w:rPr>
                <w:rFonts w:eastAsia="黑体"/>
                <w:bCs/>
                <w:kern w:val="0"/>
                <w:sz w:val="24"/>
              </w:rPr>
              <w:t>其他器材</w:t>
            </w:r>
          </w:p>
          <w:p>
            <w:pPr>
              <w:widowControl/>
              <w:spacing w:line="240" w:lineRule="exact"/>
              <w:jc w:val="center"/>
              <w:rPr>
                <w:rFonts w:eastAsia="黑体"/>
                <w:bCs/>
                <w:kern w:val="0"/>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大流量移动消防炮</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空气充填泵</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防化服清洗烘干器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折叠式救援梯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水幕水带（单位：米）</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消防灭火机器人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高倍数泡沫发生器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消防移动储水装置</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多功能消防水枪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直流水枪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5支</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19</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移动细水雾灭火装置</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消防面罩超声波清洗机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灭火救援指挥箱</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单兵图像传输设备</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消防员单兵图侦系统</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118</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消防用浅水域水下搜救机器人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119</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防爆型消防侦察机器人</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120</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中压分水器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121</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异型异径接口</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13</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122</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消防水带带压堵漏装置</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2套</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123</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大流量远程供水系统</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124</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移车器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125</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消防用小型飞行器</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126</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穿刺式破拆水枪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127</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
                <w:bCs/>
                <w:sz w:val="24"/>
              </w:rPr>
            </w:pP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转角水枪</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kern w:val="0"/>
                <w:szCs w:val="21"/>
              </w:rPr>
            </w:pPr>
            <w:r>
              <w:rPr>
                <w:kern w:val="0"/>
                <w:szCs w:val="21"/>
              </w:rPr>
              <w:t>128</w:t>
            </w:r>
          </w:p>
        </w:tc>
        <w:tc>
          <w:tcPr>
            <w:tcW w:w="39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r>
              <w:rPr>
                <w:kern w:val="0"/>
                <w:szCs w:val="21"/>
              </w:rPr>
              <w:t>合  计</w:t>
            </w: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r>
              <w:rPr>
                <w:kern w:val="0"/>
                <w:szCs w:val="21"/>
              </w:rPr>
              <w:t>695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r>
              <w:rPr>
                <w:kern w:val="0"/>
                <w:szCs w:val="21"/>
              </w:rPr>
              <w:t>414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r>
              <w:rPr>
                <w:kern w:val="0"/>
                <w:szCs w:val="21"/>
              </w:rPr>
              <w:t>308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00" w:lineRule="exact"/>
              <w:jc w:val="center"/>
              <w:textAlignment w:val="center"/>
              <w:rPr>
                <w:kern w:val="0"/>
                <w:szCs w:val="21"/>
              </w:rPr>
            </w:pPr>
            <w:r>
              <w:rPr>
                <w:kern w:val="0"/>
                <w:szCs w:val="21"/>
              </w:rPr>
              <w:t>249</w:t>
            </w:r>
          </w:p>
        </w:tc>
      </w:tr>
    </w:tbl>
    <w:p>
      <w:pPr>
        <w:widowControl/>
        <w:jc w:val="left"/>
        <w:rPr>
          <w:rFonts w:eastAsia="方正大标宋简体"/>
          <w:sz w:val="44"/>
          <w:szCs w:val="44"/>
        </w:rPr>
      </w:pPr>
      <w:bookmarkStart w:id="5" w:name="_Toc1419347563"/>
      <w:r>
        <w:rPr>
          <w:rFonts w:eastAsia="方正大标宋简体"/>
          <w:sz w:val="44"/>
          <w:szCs w:val="44"/>
        </w:rPr>
        <w:br w:type="page"/>
      </w:r>
    </w:p>
    <w:p>
      <w:pPr>
        <w:tabs>
          <w:tab w:val="left" w:pos="10087"/>
        </w:tabs>
        <w:spacing w:line="600" w:lineRule="exact"/>
        <w:jc w:val="center"/>
        <w:outlineLvl w:val="0"/>
        <w:rPr>
          <w:rFonts w:eastAsia="方正大标宋简体"/>
          <w:sz w:val="44"/>
          <w:szCs w:val="44"/>
        </w:rPr>
      </w:pPr>
      <w:r>
        <w:rPr>
          <w:rFonts w:eastAsia="方正大标宋简体"/>
          <w:sz w:val="44"/>
          <w:szCs w:val="44"/>
        </w:rPr>
        <w:t>附表7：“十四五”期间忻州市消防救援支队灭火器材规划表</w:t>
      </w:r>
      <w:bookmarkEnd w:id="5"/>
    </w:p>
    <w:p>
      <w:pPr>
        <w:tabs>
          <w:tab w:val="left" w:pos="10087"/>
        </w:tabs>
        <w:spacing w:line="240" w:lineRule="exact"/>
        <w:jc w:val="center"/>
        <w:outlineLvl w:val="0"/>
        <w:rPr>
          <w:rFonts w:eastAsia="方正大标宋简体"/>
          <w:sz w:val="44"/>
          <w:szCs w:val="44"/>
        </w:rPr>
      </w:pPr>
    </w:p>
    <w:tbl>
      <w:tblPr>
        <w:tblStyle w:val="33"/>
        <w:tblW w:w="0" w:type="auto"/>
        <w:jc w:val="center"/>
        <w:tblLayout w:type="fixed"/>
        <w:tblCellMar>
          <w:top w:w="0" w:type="dxa"/>
          <w:left w:w="108" w:type="dxa"/>
          <w:bottom w:w="0" w:type="dxa"/>
          <w:right w:w="108" w:type="dxa"/>
        </w:tblCellMar>
      </w:tblPr>
      <w:tblGrid>
        <w:gridCol w:w="745"/>
        <w:gridCol w:w="2941"/>
        <w:gridCol w:w="1193"/>
        <w:gridCol w:w="1193"/>
        <w:gridCol w:w="1193"/>
        <w:gridCol w:w="1209"/>
        <w:gridCol w:w="1194"/>
        <w:gridCol w:w="1194"/>
        <w:gridCol w:w="1194"/>
        <w:gridCol w:w="1194"/>
      </w:tblGrid>
      <w:tr>
        <w:tblPrEx>
          <w:tblCellMar>
            <w:top w:w="0" w:type="dxa"/>
            <w:left w:w="108" w:type="dxa"/>
            <w:bottom w:w="0" w:type="dxa"/>
            <w:right w:w="108" w:type="dxa"/>
          </w:tblCellMar>
        </w:tblPrEx>
        <w:trPr>
          <w:trHeight w:val="608" w:hRule="atLeast"/>
          <w:jc w:val="center"/>
        </w:trPr>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序号</w:t>
            </w:r>
          </w:p>
        </w:tc>
        <w:tc>
          <w:tcPr>
            <w:tcW w:w="29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名称</w:t>
            </w:r>
          </w:p>
        </w:tc>
        <w:tc>
          <w:tcPr>
            <w:tcW w:w="478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配备标准</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2022年</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2023年</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2024年</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2025年</w:t>
            </w:r>
          </w:p>
        </w:tc>
      </w:tr>
      <w:tr>
        <w:tblPrEx>
          <w:tblCellMar>
            <w:top w:w="0" w:type="dxa"/>
            <w:left w:w="108" w:type="dxa"/>
            <w:bottom w:w="0" w:type="dxa"/>
            <w:right w:w="108" w:type="dxa"/>
          </w:tblCellMar>
        </w:tblPrEx>
        <w:trPr>
          <w:trHeight w:val="435" w:hRule="atLeast"/>
          <w:jc w:val="center"/>
        </w:trPr>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29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一级站</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二级站</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小型站</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特勤站</w:t>
            </w: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r>
      <w:tr>
        <w:tblPrEx>
          <w:tblCellMar>
            <w:top w:w="0" w:type="dxa"/>
            <w:left w:w="108" w:type="dxa"/>
            <w:bottom w:w="0" w:type="dxa"/>
            <w:right w:w="108" w:type="dxa"/>
          </w:tblCellMar>
        </w:tblPrEx>
        <w:trPr>
          <w:trHeight w:val="435" w:hRule="atLeast"/>
          <w:jc w:val="center"/>
        </w:trPr>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29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机动消防泵（手台泵）</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2台</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2台</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2台</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3台</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2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机动消防泵（浮艇泵）</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3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移动式水带卷盘</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2个</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2个</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2个</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3个</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4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移动式水带槽</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5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移动式消防炮（移动）</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3门</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2门</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2门</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3门</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6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移动式消防炮（自摆）</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7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移动式消防炮（遥控）</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8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泡沫比例混合器</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2套</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2套</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2套</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2套</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9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泡沫液桶</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10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泡沫枪</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11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二节拉梯</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3架</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17</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12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三节拉梯</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1架</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13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挂钩梯</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2架</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3架</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17</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14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低压水带（单位：盘）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60盘</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140盘</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474</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295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225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375</w:t>
            </w:r>
          </w:p>
        </w:tc>
      </w:tr>
      <w:tr>
        <w:tblPrEx>
          <w:tblCellMar>
            <w:top w:w="0" w:type="dxa"/>
            <w:left w:w="108" w:type="dxa"/>
            <w:bottom w:w="0" w:type="dxa"/>
            <w:right w:w="108" w:type="dxa"/>
          </w:tblCellMar>
        </w:tblPrEx>
        <w:trPr>
          <w:trHeight w:val="397" w:hRule="exac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 xml:space="preserve">15 </w:t>
            </w:r>
          </w:p>
        </w:tc>
        <w:tc>
          <w:tcPr>
            <w:tcW w:w="2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中压水带（单位：盘）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25盘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25盘</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25盘</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50盘</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195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345</w:t>
            </w:r>
          </w:p>
        </w:tc>
      </w:tr>
      <w:tr>
        <w:tblPrEx>
          <w:tblCellMar>
            <w:top w:w="0" w:type="dxa"/>
            <w:left w:w="108" w:type="dxa"/>
            <w:bottom w:w="0" w:type="dxa"/>
            <w:right w:w="108" w:type="dxa"/>
          </w:tblCellMar>
        </w:tblPrEx>
        <w:trPr>
          <w:trHeight w:val="397" w:hRule="exact"/>
          <w:jc w:val="center"/>
        </w:trPr>
        <w:tc>
          <w:tcPr>
            <w:tcW w:w="8474"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合计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923</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512</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414</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732</w:t>
            </w:r>
          </w:p>
        </w:tc>
      </w:tr>
    </w:tbl>
    <w:p>
      <w:pPr>
        <w:tabs>
          <w:tab w:val="left" w:pos="10087"/>
        </w:tabs>
        <w:spacing w:line="600" w:lineRule="exact"/>
        <w:jc w:val="center"/>
        <w:outlineLvl w:val="0"/>
        <w:rPr>
          <w:rFonts w:eastAsia="方正大标宋简体"/>
          <w:spacing w:val="-20"/>
          <w:sz w:val="44"/>
          <w:szCs w:val="44"/>
        </w:rPr>
      </w:pPr>
      <w:bookmarkStart w:id="6" w:name="_Toc189832008"/>
      <w:r>
        <w:rPr>
          <w:rFonts w:eastAsia="方正大标宋简体"/>
          <w:spacing w:val="-20"/>
          <w:sz w:val="44"/>
          <w:szCs w:val="44"/>
        </w:rPr>
        <w:t>附表8：忻州市消防救援支队轻型地震灾害消防救援专业队装备配备统计表</w:t>
      </w:r>
      <w:bookmarkEnd w:id="6"/>
    </w:p>
    <w:tbl>
      <w:tblPr>
        <w:tblStyle w:val="33"/>
        <w:tblW w:w="0" w:type="auto"/>
        <w:jc w:val="center"/>
        <w:tblLayout w:type="fixed"/>
        <w:tblCellMar>
          <w:top w:w="0" w:type="dxa"/>
          <w:left w:w="108" w:type="dxa"/>
          <w:bottom w:w="0" w:type="dxa"/>
          <w:right w:w="108" w:type="dxa"/>
        </w:tblCellMar>
      </w:tblPr>
      <w:tblGrid>
        <w:gridCol w:w="447"/>
        <w:gridCol w:w="448"/>
        <w:gridCol w:w="2023"/>
        <w:gridCol w:w="562"/>
        <w:gridCol w:w="665"/>
        <w:gridCol w:w="734"/>
        <w:gridCol w:w="732"/>
        <w:gridCol w:w="626"/>
        <w:gridCol w:w="732"/>
        <w:gridCol w:w="2105"/>
        <w:gridCol w:w="695"/>
        <w:gridCol w:w="554"/>
        <w:gridCol w:w="1059"/>
        <w:gridCol w:w="851"/>
        <w:gridCol w:w="719"/>
        <w:gridCol w:w="850"/>
      </w:tblGrid>
      <w:tr>
        <w:tblPrEx>
          <w:tblCellMar>
            <w:top w:w="0" w:type="dxa"/>
            <w:left w:w="108" w:type="dxa"/>
            <w:bottom w:w="0" w:type="dxa"/>
            <w:right w:w="108" w:type="dxa"/>
          </w:tblCellMar>
        </w:tblPrEx>
        <w:trPr>
          <w:trHeight w:val="300" w:hRule="atLeast"/>
          <w:tblHeader/>
          <w:jc w:val="center"/>
        </w:trPr>
        <w:tc>
          <w:tcPr>
            <w:tcW w:w="8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类别</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装备名称</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单位</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轻型队</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备份比</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应配</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实有</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短缺</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装备名称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单位</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轻型队</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备份比</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应配</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实有</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eastAsia="黑体"/>
                <w:bCs/>
                <w:kern w:val="0"/>
                <w:sz w:val="24"/>
              </w:rPr>
            </w:pPr>
            <w:r>
              <w:rPr>
                <w:rFonts w:eastAsia="黑体"/>
                <w:bCs/>
                <w:kern w:val="0"/>
                <w:sz w:val="24"/>
              </w:rPr>
              <w:t>短缺</w:t>
            </w:r>
          </w:p>
        </w:tc>
      </w:tr>
      <w:tr>
        <w:tblPrEx>
          <w:tblCellMar>
            <w:top w:w="0" w:type="dxa"/>
            <w:left w:w="108" w:type="dxa"/>
            <w:bottom w:w="0" w:type="dxa"/>
            <w:right w:w="108" w:type="dxa"/>
          </w:tblCellMar>
        </w:tblPrEx>
        <w:trPr>
          <w:trHeight w:val="482"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管                                                                                                                                                                                                                                                                                                                                                                                                                        理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管                                                                                                                                                                                                                                                                                                                                                                                                                        理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管                                                                                                                                                                                                                                                                                                                                                                                                                        理                                                                                                                                                                                                                                                                                                                                                                                                                        模                                                                                                                                                                                                                                                                                                                                                                                                                        块</w:t>
            </w:r>
          </w:p>
          <w:p>
            <w:pPr>
              <w:widowControl/>
              <w:jc w:val="center"/>
              <w:rPr>
                <w:rFonts w:eastAsia="黑体"/>
                <w:bCs/>
                <w:kern w:val="0"/>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spacing w:line="100" w:lineRule="exact"/>
              <w:jc w:val="center"/>
              <w:rPr>
                <w:rFonts w:eastAsia="黑体"/>
                <w:bCs/>
                <w:kern w:val="0"/>
                <w:sz w:val="24"/>
              </w:rPr>
            </w:pPr>
          </w:p>
          <w:p>
            <w:pPr>
              <w:widowControl/>
              <w:rPr>
                <w:rFonts w:eastAsia="黑体"/>
                <w:bCs/>
                <w:kern w:val="0"/>
                <w:sz w:val="24"/>
              </w:rPr>
            </w:pPr>
            <w:r>
              <w:rPr>
                <w:rFonts w:eastAsia="黑体"/>
                <w:bCs/>
                <w:kern w:val="0"/>
                <w:sz w:val="24"/>
              </w:rPr>
              <w:t>指</w:t>
            </w:r>
          </w:p>
          <w:p>
            <w:pPr>
              <w:widowControl/>
              <w:jc w:val="center"/>
              <w:rPr>
                <w:rFonts w:eastAsia="黑体"/>
                <w:bCs/>
                <w:kern w:val="0"/>
                <w:sz w:val="24"/>
              </w:rPr>
            </w:pPr>
            <w:r>
              <w:rPr>
                <w:rFonts w:eastAsia="黑体"/>
                <w:bCs/>
                <w:kern w:val="0"/>
                <w:sz w:val="24"/>
              </w:rPr>
              <w:t>挥</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rPr>
                <w:rFonts w:eastAsia="黑体"/>
                <w:bCs/>
                <w:kern w:val="0"/>
                <w:sz w:val="24"/>
              </w:rPr>
            </w:pPr>
          </w:p>
          <w:p>
            <w:pPr>
              <w:widowControl/>
              <w:rPr>
                <w:rFonts w:eastAsia="黑体"/>
                <w:bCs/>
                <w:kern w:val="0"/>
                <w:sz w:val="24"/>
              </w:rPr>
            </w:pPr>
          </w:p>
          <w:p>
            <w:pPr>
              <w:widowControl/>
              <w:rPr>
                <w:rFonts w:eastAsia="黑体"/>
                <w:bCs/>
                <w:kern w:val="0"/>
                <w:sz w:val="24"/>
              </w:rPr>
            </w:pPr>
          </w:p>
          <w:p>
            <w:pPr>
              <w:widowControl/>
              <w:rPr>
                <w:rFonts w:eastAsia="黑体"/>
                <w:bCs/>
                <w:kern w:val="0"/>
                <w:sz w:val="24"/>
              </w:rPr>
            </w:pPr>
          </w:p>
          <w:p>
            <w:pPr>
              <w:widowControl/>
              <w:rPr>
                <w:rFonts w:eastAsia="黑体"/>
                <w:bCs/>
                <w:kern w:val="0"/>
                <w:sz w:val="24"/>
              </w:rPr>
            </w:pPr>
            <w:r>
              <w:rPr>
                <w:rFonts w:eastAsia="黑体"/>
                <w:bCs/>
                <w:kern w:val="0"/>
                <w:sz w:val="24"/>
              </w:rPr>
              <w:t>指</w:t>
            </w:r>
          </w:p>
          <w:p>
            <w:pPr>
              <w:widowControl/>
              <w:jc w:val="center"/>
              <w:rPr>
                <w:rFonts w:eastAsia="黑体"/>
                <w:bCs/>
                <w:kern w:val="0"/>
                <w:sz w:val="24"/>
              </w:rPr>
            </w:pPr>
            <w:r>
              <w:rPr>
                <w:rFonts w:eastAsia="黑体"/>
                <w:bCs/>
                <w:kern w:val="0"/>
                <w:sz w:val="24"/>
              </w:rPr>
              <w:t>挥</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打印扫描一体机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地垫</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打印纸</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箱</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指挥椅（折叠）</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墨盒</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指挥桌（折叠）</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彩色喷墨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桌布</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便携式移动电源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防雨布</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充电宝</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线盘</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移动视频剪辑机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空调</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大容量硬盘</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配电箱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内存卡/读卡器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支架式白板</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数据线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办公箱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灯带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绘图套装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应急照明灯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指挥制式图表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旗杆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地图（大）</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旗帜（含国旗、队旗等）</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地图保护条</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标识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地图挂绳</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捆</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文件夹</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指挥激光笔</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档案袋</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指挥棒</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碎纸机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防水薄膜</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照相机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高频扩音器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运动摄像机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人员跟踪管理套装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摄像机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桌签</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信号旗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钟表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高音哨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r>
              <w:rPr>
                <w:rFonts w:eastAsia="黑体"/>
                <w:bCs/>
                <w:kern w:val="0"/>
                <w:sz w:val="24"/>
              </w:rPr>
              <w:t>通</w:t>
            </w:r>
          </w:p>
          <w:p>
            <w:pPr>
              <w:widowControl/>
              <w:jc w:val="center"/>
              <w:rPr>
                <w:rFonts w:eastAsia="黑体"/>
                <w:bCs/>
                <w:kern w:val="0"/>
                <w:sz w:val="24"/>
              </w:rPr>
            </w:pPr>
            <w:r>
              <w:rPr>
                <w:rFonts w:eastAsia="黑体"/>
                <w:bCs/>
                <w:kern w:val="0"/>
                <w:sz w:val="24"/>
              </w:rPr>
              <w:t>信</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通</w:t>
            </w:r>
          </w:p>
          <w:p>
            <w:pPr>
              <w:widowControl/>
              <w:jc w:val="center"/>
              <w:rPr>
                <w:rFonts w:eastAsia="黑体"/>
                <w:bCs/>
                <w:kern w:val="0"/>
                <w:sz w:val="24"/>
              </w:rPr>
            </w:pPr>
            <w:r>
              <w:rPr>
                <w:rFonts w:eastAsia="黑体"/>
                <w:bCs/>
                <w:kern w:val="0"/>
                <w:sz w:val="24"/>
              </w:rPr>
              <w:t>信</w:t>
            </w:r>
          </w:p>
          <w:p>
            <w:pPr>
              <w:widowControl/>
              <w:jc w:val="center"/>
              <w:rPr>
                <w:rFonts w:eastAsia="黑体"/>
                <w:bCs/>
                <w:kern w:val="0"/>
                <w:sz w:val="24"/>
              </w:rPr>
            </w:pPr>
            <w:r>
              <w:rPr>
                <w:rFonts w:eastAsia="黑体"/>
                <w:bCs/>
                <w:kern w:val="0"/>
                <w:sz w:val="24"/>
              </w:rPr>
              <w:t>类</w:t>
            </w:r>
          </w:p>
          <w:p>
            <w:pPr>
              <w:widowControl/>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指挥视频终端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投影仪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电视机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幕布及支架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显示屏</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卫星电话</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混合矩阵</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录音电话机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消防卫星便携站</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手持电台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北斗有源终端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公网集群对讲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卫星数据终端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电台写频线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聚合路由器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窄带自组网电台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网络交换机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超短波基地台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转信台</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短波通信台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单兵图传</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音响设备</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音视频布控球</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室外移动音响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专业任务无人机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录音笔</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小型侦察无人机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坐标定位仪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便携式图形工作站</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三脚架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移动办公终端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云台稳定器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办公电脑</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遮雨棚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通信发电机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野战光纤</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千米</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智能电源箱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网线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米</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54"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不间断电源</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电话线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千米</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搜                                                                                                                                                                                                                                                                                                                                                                                                                      索                                                                                                                                                                                                                                                                                                                                                                                                                        模                                                                                                                                                                                                                                                                                                                                                                                                                        块</w:t>
            </w: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搜                                                                                                                                                                                                                                                                                                                                                                                                                      索                                                                                                                                                                                                                                                                                                                                                                                                                        模                                                                                                                                                                                                                                                                                                                                                                                                                        块</w:t>
            </w: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spacing w:line="240" w:lineRule="exact"/>
              <w:jc w:val="center"/>
              <w:rPr>
                <w:rFonts w:eastAsia="黑体"/>
                <w:bCs/>
                <w:kern w:val="0"/>
                <w:sz w:val="24"/>
              </w:rPr>
            </w:pPr>
          </w:p>
          <w:p>
            <w:pPr>
              <w:widowControl/>
              <w:jc w:val="center"/>
              <w:rPr>
                <w:rFonts w:eastAsia="黑体"/>
                <w:bCs/>
                <w:kern w:val="0"/>
                <w:sz w:val="24"/>
              </w:rPr>
            </w:pPr>
            <w:r>
              <w:rPr>
                <w:rFonts w:eastAsia="黑体"/>
                <w:bCs/>
                <w:kern w:val="0"/>
                <w:sz w:val="24"/>
              </w:rPr>
              <w:t>探</w:t>
            </w:r>
          </w:p>
          <w:p>
            <w:pPr>
              <w:widowControl/>
              <w:jc w:val="center"/>
              <w:rPr>
                <w:rFonts w:eastAsia="黑体"/>
                <w:bCs/>
                <w:kern w:val="0"/>
                <w:sz w:val="24"/>
              </w:rPr>
            </w:pPr>
            <w:r>
              <w:rPr>
                <w:rFonts w:eastAsia="黑体"/>
                <w:bCs/>
                <w:kern w:val="0"/>
                <w:sz w:val="24"/>
              </w:rPr>
              <w:t>测</w:t>
            </w:r>
          </w:p>
          <w:p>
            <w:pPr>
              <w:widowControl/>
              <w:jc w:val="center"/>
              <w:rPr>
                <w:rFonts w:eastAsia="黑体"/>
                <w:bCs/>
                <w:kern w:val="0"/>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雷达生命探测仪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热成像仪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音频生命探测仪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位移监测仪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视频生命探测仪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余震监测仪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红外生命探测仪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现场空气监测仪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军事毒剂检测仪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测温仪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生物快速检测仪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水质分析仪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可燃气体探测仪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电子气象仪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复合气体检测仪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测距仪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气体检测仪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望远镜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漏电检测仪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标记套装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核辐射探测仪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无人机测绘系统</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警</w:t>
            </w:r>
          </w:p>
          <w:p>
            <w:pPr>
              <w:widowControl/>
              <w:jc w:val="center"/>
              <w:rPr>
                <w:rFonts w:eastAsia="黑体"/>
                <w:bCs/>
                <w:kern w:val="0"/>
                <w:sz w:val="24"/>
              </w:rPr>
            </w:pPr>
            <w:r>
              <w:rPr>
                <w:rFonts w:eastAsia="黑体"/>
                <w:bCs/>
                <w:kern w:val="0"/>
                <w:sz w:val="24"/>
              </w:rPr>
              <w:t>戒</w:t>
            </w:r>
          </w:p>
          <w:p>
            <w:pPr>
              <w:widowControl/>
              <w:jc w:val="center"/>
              <w:rPr>
                <w:rFonts w:eastAsia="黑体"/>
                <w:bCs/>
                <w:kern w:val="0"/>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面</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警戒标示杆</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安全警示牌</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警戒马甲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盘</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荧光棒</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警戒胶带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卷</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荧光手喷漆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支</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97"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警戒网</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区域标示牌</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搜</w:t>
            </w:r>
          </w:p>
          <w:p>
            <w:pPr>
              <w:widowControl/>
              <w:jc w:val="center"/>
              <w:rPr>
                <w:rFonts w:eastAsia="黑体"/>
                <w:bCs/>
                <w:kern w:val="0"/>
                <w:sz w:val="24"/>
              </w:rPr>
            </w:pPr>
            <w:r>
              <w:rPr>
                <w:rFonts w:eastAsia="黑体"/>
                <w:bCs/>
                <w:kern w:val="0"/>
                <w:sz w:val="24"/>
              </w:rPr>
              <w:t>救</w:t>
            </w:r>
          </w:p>
          <w:p>
            <w:pPr>
              <w:widowControl/>
              <w:jc w:val="center"/>
              <w:rPr>
                <w:rFonts w:eastAsia="黑体"/>
                <w:bCs/>
                <w:kern w:val="0"/>
                <w:sz w:val="24"/>
              </w:rPr>
            </w:pPr>
            <w:r>
              <w:rPr>
                <w:rFonts w:eastAsia="黑体"/>
                <w:bCs/>
                <w:kern w:val="0"/>
                <w:sz w:val="24"/>
              </w:rPr>
              <w:t>犬</w:t>
            </w:r>
          </w:p>
          <w:p>
            <w:pPr>
              <w:widowControl/>
              <w:jc w:val="center"/>
              <w:rPr>
                <w:rFonts w:eastAsia="黑体"/>
                <w:b/>
                <w:bCs/>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搜救犬运输箱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背负式可视系统</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犬用口笼</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栓犬桩</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犬用背带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犬用训练球</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夜光脖圈</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犬用训练棒</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搜救犬鞋</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犬用医疗箱</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r>
      <w:tr>
        <w:tblPrEx>
          <w:tblCellMar>
            <w:top w:w="0" w:type="dxa"/>
            <w:left w:w="108" w:type="dxa"/>
            <w:bottom w:w="0" w:type="dxa"/>
            <w:right w:w="108" w:type="dxa"/>
          </w:tblCellMar>
        </w:tblPrEx>
        <w:trPr>
          <w:trHeight w:val="47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搜救犬服</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搜救犬盆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8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犬用牵引带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犬粮</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斤</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p>
          <w:p>
            <w:pPr>
              <w:widowControl/>
              <w:spacing w:line="300" w:lineRule="exact"/>
              <w:jc w:val="center"/>
              <w:rPr>
                <w:rFonts w:eastAsia="黑体"/>
                <w:bCs/>
                <w:kern w:val="0"/>
                <w:sz w:val="24"/>
              </w:rPr>
            </w:pPr>
          </w:p>
          <w:p>
            <w:pPr>
              <w:widowControl/>
              <w:spacing w:line="300" w:lineRule="exact"/>
              <w:jc w:val="center"/>
              <w:rPr>
                <w:rFonts w:eastAsia="黑体"/>
                <w:bCs/>
                <w:kern w:val="0"/>
                <w:sz w:val="24"/>
              </w:rPr>
            </w:pPr>
          </w:p>
          <w:p>
            <w:pPr>
              <w:widowControl/>
              <w:spacing w:line="240" w:lineRule="exact"/>
              <w:jc w:val="center"/>
              <w:rPr>
                <w:rFonts w:eastAsia="黑体"/>
                <w:bCs/>
                <w:kern w:val="0"/>
                <w:sz w:val="24"/>
              </w:rPr>
            </w:pPr>
            <w:r>
              <w:rPr>
                <w:rFonts w:eastAsia="黑体"/>
                <w:bCs/>
                <w:kern w:val="0"/>
                <w:sz w:val="24"/>
              </w:rPr>
              <w:t>营</w:t>
            </w:r>
          </w:p>
          <w:p>
            <w:pPr>
              <w:widowControl/>
              <w:spacing w:line="240" w:lineRule="exact"/>
              <w:jc w:val="center"/>
              <w:rPr>
                <w:rFonts w:eastAsia="黑体"/>
                <w:bCs/>
                <w:kern w:val="0"/>
                <w:sz w:val="24"/>
              </w:rPr>
            </w:pPr>
            <w:r>
              <w:rPr>
                <w:rFonts w:eastAsia="黑体"/>
                <w:bCs/>
                <w:kern w:val="0"/>
                <w:sz w:val="24"/>
              </w:rPr>
              <w:t xml:space="preserve">                                                                                                                                                                                                                                                                                                                                                                                                                     救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营                                                                                                                                                                                                                                                                                                                                                                                                                        救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营                                                                                                                                                                                                                                                                                                                                                                                                                        救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营                                                                                                                                                                                                                                                                                                                                                                                                                        救                                                                                                                                                                                                                                                                                                                                                                                                                        模                                                                                                                                                                                                                                                                                                                                                                                                                        块</w:t>
            </w:r>
          </w:p>
          <w:p>
            <w:pPr>
              <w:widowControl/>
              <w:jc w:val="center"/>
              <w:rPr>
                <w:rFonts w:eastAsia="黑体"/>
                <w:bCs/>
                <w:kern w:val="0"/>
                <w:sz w:val="24"/>
              </w:rPr>
            </w:pPr>
          </w:p>
          <w:p>
            <w:pPr>
              <w:widowControl/>
              <w:jc w:val="center"/>
              <w:rPr>
                <w:rFonts w:eastAsia="黑体"/>
                <w:bCs/>
                <w:kern w:val="0"/>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spacing w:line="160" w:lineRule="exact"/>
              <w:jc w:val="center"/>
              <w:rPr>
                <w:rFonts w:eastAsia="黑体"/>
                <w:bCs/>
                <w:kern w:val="0"/>
                <w:sz w:val="24"/>
              </w:rPr>
            </w:pPr>
          </w:p>
          <w:p>
            <w:pPr>
              <w:widowControl/>
              <w:jc w:val="center"/>
              <w:rPr>
                <w:rFonts w:eastAsia="黑体"/>
                <w:bCs/>
                <w:kern w:val="0"/>
                <w:sz w:val="24"/>
              </w:rPr>
            </w:pPr>
            <w:r>
              <w:rPr>
                <w:rFonts w:eastAsia="黑体"/>
                <w:bCs/>
                <w:kern w:val="0"/>
                <w:sz w:val="24"/>
              </w:rPr>
              <w:t>破</w:t>
            </w:r>
          </w:p>
          <w:p>
            <w:pPr>
              <w:widowControl/>
              <w:jc w:val="center"/>
              <w:rPr>
                <w:rFonts w:eastAsia="黑体"/>
                <w:bCs/>
                <w:kern w:val="0"/>
                <w:sz w:val="24"/>
              </w:rPr>
            </w:pPr>
            <w:r>
              <w:rPr>
                <w:rFonts w:eastAsia="黑体"/>
                <w:bCs/>
                <w:kern w:val="0"/>
                <w:sz w:val="24"/>
              </w:rPr>
              <w:t>拆</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破</w:t>
            </w:r>
          </w:p>
          <w:p>
            <w:pPr>
              <w:widowControl/>
              <w:jc w:val="center"/>
              <w:rPr>
                <w:rFonts w:eastAsia="黑体"/>
                <w:bCs/>
                <w:kern w:val="0"/>
                <w:sz w:val="24"/>
              </w:rPr>
            </w:pPr>
            <w:r>
              <w:rPr>
                <w:rFonts w:eastAsia="黑体"/>
                <w:bCs/>
                <w:kern w:val="0"/>
                <w:sz w:val="24"/>
              </w:rPr>
              <w:t>拆</w:t>
            </w:r>
          </w:p>
          <w:p>
            <w:pPr>
              <w:widowControl/>
              <w:jc w:val="center"/>
              <w:rPr>
                <w:rFonts w:eastAsia="黑体"/>
                <w:bCs/>
                <w:kern w:val="0"/>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机动链锯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液压破拆工具组</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电动链锯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电动液压剪扩组</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无齿锯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液压万向剪切钳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双轮异向切割锯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液压钻孔机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水泥切割机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电动钢筋速断器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冲击钻</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等离子切割机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凿岩机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氧炔气焊切割设备</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手动破拆工具组</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岩钉锤</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玻璃破碎器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大锤</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多功能消防腰斧</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斧子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绳锯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撬棍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折叠手锯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凿子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电钻</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铁锹</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绝缘剪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开山刀</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开缝器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移动线盘</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破拆工具箱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粉尘收集罩</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r>
      <w:tr>
        <w:tblPrEx>
          <w:tblCellMar>
            <w:top w:w="0" w:type="dxa"/>
            <w:left w:w="108" w:type="dxa"/>
            <w:bottom w:w="0" w:type="dxa"/>
            <w:right w:w="108" w:type="dxa"/>
          </w:tblCellMar>
        </w:tblPrEx>
        <w:trPr>
          <w:trHeight w:val="43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救</w:t>
            </w:r>
          </w:p>
          <w:p>
            <w:pPr>
              <w:widowControl/>
              <w:jc w:val="center"/>
              <w:rPr>
                <w:rFonts w:eastAsia="黑体"/>
                <w:bCs/>
                <w:kern w:val="0"/>
                <w:sz w:val="24"/>
              </w:rPr>
            </w:pPr>
            <w:r>
              <w:rPr>
                <w:rFonts w:eastAsia="黑体"/>
                <w:bCs/>
                <w:kern w:val="0"/>
                <w:sz w:val="24"/>
              </w:rPr>
              <w:t>生</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救</w:t>
            </w:r>
          </w:p>
          <w:p>
            <w:pPr>
              <w:widowControl/>
              <w:jc w:val="center"/>
              <w:rPr>
                <w:rFonts w:eastAsia="黑体"/>
                <w:bCs/>
                <w:kern w:val="0"/>
                <w:sz w:val="24"/>
              </w:rPr>
            </w:pPr>
            <w:r>
              <w:rPr>
                <w:rFonts w:eastAsia="黑体"/>
                <w:bCs/>
                <w:kern w:val="0"/>
                <w:sz w:val="24"/>
              </w:rPr>
              <w:t>生</w:t>
            </w:r>
          </w:p>
          <w:p>
            <w:pPr>
              <w:widowControl/>
              <w:jc w:val="center"/>
              <w:rPr>
                <w:rFonts w:eastAsia="黑体"/>
                <w:bCs/>
                <w:kern w:val="0"/>
                <w:sz w:val="24"/>
              </w:rPr>
            </w:pPr>
            <w:r>
              <w:rPr>
                <w:rFonts w:eastAsia="黑体"/>
                <w:bCs/>
                <w:kern w:val="0"/>
                <w:sz w:val="24"/>
              </w:rPr>
              <w:t>类</w:t>
            </w:r>
          </w:p>
          <w:p>
            <w:pPr>
              <w:widowControl/>
              <w:jc w:val="center"/>
              <w:rPr>
                <w:rFonts w:eastAsia="黑体"/>
                <w:b/>
                <w:bCs/>
                <w:sz w:val="24"/>
              </w:rPr>
            </w:pPr>
          </w:p>
          <w:p>
            <w:pPr>
              <w:widowControl/>
              <w:jc w:val="center"/>
              <w:rPr>
                <w:rFonts w:eastAsia="黑体"/>
                <w:b/>
                <w:bCs/>
                <w:sz w:val="24"/>
              </w:rPr>
            </w:pPr>
          </w:p>
          <w:p>
            <w:pPr>
              <w:widowControl/>
              <w:jc w:val="center"/>
              <w:rPr>
                <w:rFonts w:eastAsia="黑体"/>
                <w:b/>
                <w:bCs/>
                <w:sz w:val="24"/>
              </w:rPr>
            </w:pPr>
          </w:p>
          <w:p>
            <w:pPr>
              <w:widowControl/>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起重气垫</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防电服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w:t>
            </w:r>
          </w:p>
        </w:tc>
      </w:tr>
      <w:tr>
        <w:tblPrEx>
          <w:tblCellMar>
            <w:top w:w="0" w:type="dxa"/>
            <w:left w:w="108" w:type="dxa"/>
            <w:bottom w:w="0" w:type="dxa"/>
            <w:right w:w="108" w:type="dxa"/>
          </w:tblCellMar>
        </w:tblPrEx>
        <w:trPr>
          <w:trHeight w:val="43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重型支撑套具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组</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简易防化服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3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液压救援顶杆</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组</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轻型防化服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3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千斤顶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重型防化服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31"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牵拉器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防化胶靴</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木锯切割机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防化手套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射钉枪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防毒面具</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狭小空间排烟机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堵漏工具组</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强制送风机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高压气瓶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救援脊柱板</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空呼气瓶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关节夹板</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移动供气源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颈托</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救生软梯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躯体固定气囊</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救生抛投器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肢体固定气囊</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单人洗消帐篷</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婴儿呼吸袋</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简易洗消喷淋器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船型担架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紧急医疗急救箱</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多功能担架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医用简易呼吸器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折叠式担架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滑石粉袋</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轮式折叠担架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卷尺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46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激流救生衣</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敛尸袋</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黑体"/>
                <w:bCs/>
                <w:sz w:val="24"/>
              </w:rPr>
            </w:pPr>
          </w:p>
          <w:p>
            <w:pPr>
              <w:widowControl/>
              <w:spacing w:line="400" w:lineRule="exact"/>
              <w:rPr>
                <w:rFonts w:eastAsia="黑体"/>
                <w:bCs/>
                <w:sz w:val="24"/>
              </w:rPr>
            </w:pPr>
          </w:p>
          <w:p>
            <w:pPr>
              <w:widowControl/>
              <w:spacing w:line="400" w:lineRule="exact"/>
              <w:rPr>
                <w:rFonts w:eastAsia="黑体"/>
                <w:bCs/>
                <w:sz w:val="24"/>
              </w:rPr>
            </w:pPr>
            <w:r>
              <w:rPr>
                <w:rFonts w:hint="eastAsia" w:eastAsia="黑体"/>
                <w:bCs/>
                <w:sz w:val="24"/>
              </w:rPr>
              <w:t>绳</w:t>
            </w:r>
          </w:p>
          <w:p>
            <w:pPr>
              <w:widowControl/>
              <w:spacing w:line="400" w:lineRule="exact"/>
              <w:jc w:val="center"/>
              <w:rPr>
                <w:rFonts w:eastAsia="黑体"/>
                <w:b/>
                <w:bCs/>
                <w:sz w:val="24"/>
              </w:rPr>
            </w:pPr>
            <w:r>
              <w:rPr>
                <w:rFonts w:hint="eastAsia" w:eastAsia="黑体"/>
                <w:bCs/>
                <w:sz w:val="24"/>
              </w:rPr>
              <w:t>索类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救援三脚架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60米绳包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卷扬机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通用安全绳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缓降器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4米安全绳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手式上升器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5米辅绳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胸式上升器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30米救援绳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自动止坠器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脚踏绳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57</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自动锁定下降器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1.8米鸡爪绳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下降器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短连接</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锚分配器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扁带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110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可调式挽索</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快挂</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安全钩</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锚杆</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O型环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多功能省力系统</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D型环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小滑轮</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万向节</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单滑轮</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O型自动锁扣</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双滑轮</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梨形锁扣</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全身吊带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半永久锁扣</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救援三角吊带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60CM扁带环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垫布</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80CM扁带环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护绳套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120CM扁带环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装备包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2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rFonts w:hint="eastAsia"/>
                <w:kern w:val="0"/>
                <w:szCs w:val="21"/>
              </w:rPr>
              <w:t>脚</w:t>
            </w:r>
            <w:r>
              <w:rPr>
                <w:kern w:val="0"/>
                <w:szCs w:val="21"/>
              </w:rPr>
              <w:t>踏带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无线电包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86"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医                                                                                                                                                                                                                                                                                                                                                                                                                        疗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医                                                                                                                                                                                                                                                                                                                                                                                                                        疗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240" w:lineRule="exact"/>
              <w:jc w:val="center"/>
              <w:rPr>
                <w:rFonts w:eastAsia="黑体"/>
                <w:bCs/>
                <w:kern w:val="0"/>
                <w:sz w:val="24"/>
              </w:rPr>
            </w:pPr>
          </w:p>
          <w:p>
            <w:pPr>
              <w:widowControl/>
              <w:spacing w:line="400" w:lineRule="exact"/>
              <w:jc w:val="center"/>
              <w:rPr>
                <w:rFonts w:eastAsia="黑体"/>
                <w:bCs/>
                <w:kern w:val="0"/>
                <w:sz w:val="24"/>
              </w:rPr>
            </w:pPr>
            <w:r>
              <w:rPr>
                <w:rFonts w:eastAsia="黑体"/>
                <w:bCs/>
                <w:kern w:val="0"/>
                <w:sz w:val="24"/>
              </w:rPr>
              <w:t>医</w:t>
            </w:r>
          </w:p>
          <w:p>
            <w:pPr>
              <w:widowControl/>
              <w:spacing w:line="400" w:lineRule="exact"/>
              <w:jc w:val="center"/>
              <w:rPr>
                <w:rFonts w:eastAsia="黑体"/>
                <w:bCs/>
                <w:kern w:val="0"/>
                <w:sz w:val="24"/>
              </w:rPr>
            </w:pPr>
            <w:r>
              <w:rPr>
                <w:rFonts w:eastAsia="黑体"/>
                <w:bCs/>
                <w:kern w:val="0"/>
                <w:sz w:val="24"/>
              </w:rPr>
              <w:t>疗</w:t>
            </w:r>
          </w:p>
          <w:p>
            <w:pPr>
              <w:widowControl/>
              <w:spacing w:line="400" w:lineRule="exact"/>
              <w:jc w:val="center"/>
              <w:rPr>
                <w:rFonts w:eastAsia="黑体"/>
                <w:bCs/>
                <w:kern w:val="0"/>
                <w:sz w:val="24"/>
              </w:rPr>
            </w:pPr>
            <w:r>
              <w:rPr>
                <w:rFonts w:eastAsia="黑体"/>
                <w:bCs/>
                <w:kern w:val="0"/>
                <w:sz w:val="24"/>
              </w:rPr>
              <w:t>器</w:t>
            </w:r>
          </w:p>
          <w:p>
            <w:pPr>
              <w:widowControl/>
              <w:spacing w:line="400" w:lineRule="exact"/>
              <w:jc w:val="center"/>
              <w:rPr>
                <w:rFonts w:eastAsia="黑体"/>
                <w:bCs/>
                <w:kern w:val="0"/>
                <w:sz w:val="24"/>
              </w:rPr>
            </w:pPr>
            <w:r>
              <w:rPr>
                <w:rFonts w:eastAsia="黑体"/>
                <w:bCs/>
                <w:kern w:val="0"/>
                <w:sz w:val="24"/>
              </w:rPr>
              <w:t>械</w:t>
            </w:r>
          </w:p>
          <w:p>
            <w:pPr>
              <w:widowControl/>
              <w:spacing w:line="400" w:lineRule="exact"/>
              <w:jc w:val="center"/>
              <w:rPr>
                <w:rFonts w:eastAsia="黑体"/>
                <w:bCs/>
                <w:kern w:val="0"/>
                <w:sz w:val="24"/>
              </w:rPr>
            </w:pPr>
            <w:r>
              <w:rPr>
                <w:rFonts w:eastAsia="黑体"/>
                <w:bCs/>
                <w:kern w:val="0"/>
                <w:sz w:val="24"/>
              </w:rPr>
              <w:t>类</w:t>
            </w:r>
          </w:p>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急救背囊</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折叠诊疗床</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常规医疗包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血糖仪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电子血压计</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体温计</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血氧饱和度监测仪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检伤分类牌</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挤压综合包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配液瓶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截肢包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简易防护服</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260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诊疗包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三角巾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开放性气胸包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头部网套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检水检毒仪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骨折固定夹板</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输液套装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气切套装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198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198</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便携B超机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加压止血带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除颤监护仪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心电监测仪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血气分析仪</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医用口罩</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便携式心电图机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快速手消毒液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医疗冰箱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简易呼吸球</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颅骨钻（铣刀）</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气管导管</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喉镜</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冰帽</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86"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消杀机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便携式除颤仪</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医</w:t>
            </w:r>
          </w:p>
          <w:p>
            <w:pPr>
              <w:widowControl/>
              <w:jc w:val="center"/>
              <w:rPr>
                <w:rFonts w:eastAsia="黑体"/>
                <w:bCs/>
                <w:kern w:val="0"/>
                <w:sz w:val="24"/>
              </w:rPr>
            </w:pPr>
            <w:r>
              <w:rPr>
                <w:rFonts w:eastAsia="黑体"/>
                <w:bCs/>
                <w:kern w:val="0"/>
                <w:sz w:val="24"/>
              </w:rPr>
              <w:t>疗</w:t>
            </w:r>
          </w:p>
          <w:p>
            <w:pPr>
              <w:widowControl/>
              <w:jc w:val="center"/>
              <w:rPr>
                <w:rFonts w:eastAsia="黑体"/>
                <w:bCs/>
                <w:kern w:val="0"/>
                <w:sz w:val="24"/>
              </w:rPr>
            </w:pPr>
            <w:r>
              <w:rPr>
                <w:rFonts w:eastAsia="黑体"/>
                <w:bCs/>
                <w:kern w:val="0"/>
                <w:sz w:val="24"/>
              </w:rPr>
              <w:t>药</w:t>
            </w:r>
          </w:p>
          <w:p>
            <w:pPr>
              <w:widowControl/>
              <w:jc w:val="center"/>
              <w:rPr>
                <w:rFonts w:eastAsia="黑体"/>
                <w:bCs/>
                <w:kern w:val="0"/>
                <w:sz w:val="24"/>
              </w:rPr>
            </w:pPr>
            <w:r>
              <w:rPr>
                <w:rFonts w:eastAsia="黑体"/>
                <w:bCs/>
                <w:kern w:val="0"/>
                <w:sz w:val="24"/>
              </w:rPr>
              <w:t>品</w:t>
            </w:r>
          </w:p>
          <w:p>
            <w:pPr>
              <w:widowControl/>
              <w:jc w:val="center"/>
              <w:rPr>
                <w:rFonts w:eastAsia="黑体"/>
                <w:b/>
                <w:bCs/>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碳酸氢钠片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沙丁胺醇</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甘露醇片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注射用头孢</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左氧氟沙星片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灭菌注射用水</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头孢呋辛酯片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硫酸庆大霉素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甲硝唑片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左氧氟沙星</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小檗碱片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注射用阿奇霉素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磺胺甲噁唑</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地西泮注射液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阿奇霉素</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注射用赖氨匹林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红霉素眼膏</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异丙嗪注射液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氨酚伪麻美芬片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咪达唑仑注射液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对乙酰氨基酚</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丙泊酚注射液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布洛芬悬混液</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利多卡因注射液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270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270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氯雷他定分散片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纳洛酮注射液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地西泮片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肾上腺素注射液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硝酸甘油片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去甲肾上腺素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呋塞米片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异丙肾上腺素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地塞米松片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胺碘酮注射液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硝苯地平片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盒</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生理盐水</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袋</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369"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注射用青霉素</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平衡液</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袋</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425"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战                                                                                                                                                                                                                                                                                                                                                                                                                                                                                                                                                                                                                                    勤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战                                                                                                                                                                                                                                                                                                                                                                                                                                                                                                                                                                                                                                    勤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战                                                                                                                                                                                                                                                                                                                                                                                                                                                                                                                                                                                                                                    勤                                                                                                                                                                                                                                                                                                                                                                                                                        模                                                                                                                                                                                                                                                                                                                                                                                                                        块</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战                                                                                                                                                                                                                                                                                                                                                                                                                                                                                                                                                                                                                                    勤                                                                                                                                                                                                                                                                                                                                                                                                                        模                                                                                                                                                                                                                                                                                                                                                                                                                        块</w:t>
            </w: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个人防护和物资</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个人防护和物资</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抢险救援头盔</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190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轻型安全绳</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抢险救援服</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防穿刺手套</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170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救援护目镜</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佩戴式防爆照明灯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抢险救援手套</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空气呼吸器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救援腰带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方位灯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抢险救援靴</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呼救器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硬质护肘、护膝</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口罩</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隔音耳罩</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轻质徒步鞋</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防寒救援服</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雨靴</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毛巾被</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太阳镜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毛毯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保暖内衣</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耳塞</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对</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自发电收音机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个人水袋</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工作背包（小）</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个人背包（大）</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头巾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战术马甲</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速干衬衣</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速干长袖</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袜子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960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速干短袖</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单兵帐篷</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速干长裤</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防潮垫</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速干短裤</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睡袋</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蚊帐</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指南针</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组合刀具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哨子</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驱虫剂</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雨衣</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单兵净水器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防晒霜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水质净化片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药盒</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急救包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个人洗漱包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饭盒（含刀叉）</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148</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高能量食品</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袋</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记事本（含笔）</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照</w:t>
            </w:r>
          </w:p>
          <w:p>
            <w:pPr>
              <w:widowControl/>
              <w:jc w:val="center"/>
              <w:rPr>
                <w:rFonts w:eastAsia="黑体"/>
                <w:bCs/>
                <w:kern w:val="0"/>
                <w:sz w:val="24"/>
              </w:rPr>
            </w:pPr>
            <w:r>
              <w:rPr>
                <w:rFonts w:eastAsia="黑体"/>
                <w:bCs/>
                <w:kern w:val="0"/>
                <w:sz w:val="24"/>
              </w:rPr>
              <w:t>明</w:t>
            </w:r>
          </w:p>
          <w:p>
            <w:pPr>
              <w:widowControl/>
              <w:jc w:val="center"/>
              <w:rPr>
                <w:rFonts w:eastAsia="黑体"/>
                <w:bCs/>
                <w:kern w:val="0"/>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移动照明灯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组</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手提式强光照明灯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泛光灯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救援用荧光棒</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月球灯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帐篷灯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162</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救生照明线</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盘</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照明用发电机组</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r>
      <w:tr>
        <w:tblPrEx>
          <w:tblCellMar>
            <w:top w:w="0" w:type="dxa"/>
            <w:left w:w="108" w:type="dxa"/>
            <w:bottom w:w="0" w:type="dxa"/>
            <w:right w:w="108" w:type="dxa"/>
          </w:tblCellMar>
        </w:tblPrEx>
        <w:trPr>
          <w:trHeight w:val="425"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气柱灯</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背负式照明灯</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jc w:val="center"/>
              <w:rPr>
                <w:rFonts w:eastAsia="黑体"/>
                <w:bCs/>
                <w:kern w:val="0"/>
                <w:sz w:val="24"/>
              </w:rPr>
            </w:pPr>
            <w:r>
              <w:rPr>
                <w:rFonts w:eastAsia="黑体"/>
                <w:bCs/>
                <w:kern w:val="0"/>
                <w:sz w:val="24"/>
              </w:rPr>
              <w:t>保</w:t>
            </w:r>
          </w:p>
          <w:p>
            <w:pPr>
              <w:widowControl/>
              <w:jc w:val="center"/>
              <w:rPr>
                <w:rFonts w:eastAsia="黑体"/>
                <w:bCs/>
                <w:kern w:val="0"/>
                <w:sz w:val="24"/>
              </w:rPr>
            </w:pPr>
            <w:r>
              <w:rPr>
                <w:rFonts w:eastAsia="黑体"/>
                <w:bCs/>
                <w:kern w:val="0"/>
                <w:sz w:val="24"/>
              </w:rPr>
              <w:t>障</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保</w:t>
            </w:r>
          </w:p>
          <w:p>
            <w:pPr>
              <w:widowControl/>
              <w:jc w:val="center"/>
              <w:rPr>
                <w:rFonts w:eastAsia="黑体"/>
                <w:bCs/>
                <w:kern w:val="0"/>
                <w:sz w:val="24"/>
              </w:rPr>
            </w:pPr>
            <w:r>
              <w:rPr>
                <w:rFonts w:eastAsia="黑体"/>
                <w:bCs/>
                <w:kern w:val="0"/>
                <w:sz w:val="24"/>
              </w:rPr>
              <w:t>障</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静音发电机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便携式手推车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大功率发电机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螺丝钉</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油桶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绑带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便携式充气泵</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铁丝</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锯片</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小铁锹</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25</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钻头</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地钉</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便携式维修箱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电源线卷</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插线板</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垫木木料</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m</w:t>
            </w:r>
            <w:r>
              <w:rPr>
                <w:rStyle w:val="148"/>
                <w:rFonts w:hint="default"/>
              </w:rPr>
              <w:t xml:space="preserve">³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万用电表</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便携式维修台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洗消帐篷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医疗帐篷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万能充电器</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住宿帐篷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水质检测笔</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充气帐篷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油壶</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厕所帐篷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水囊（大）</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11</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单人帐篷</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180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水处理系统</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电饭锅</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折叠桌</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75</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食品箱</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215</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矿泉水</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箱</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450</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微波炉</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烧水壶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电磁炉（含锅）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42</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大容量水桶</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精密仪器运输箱</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公众洗消站</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航空运输箱</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运</w:t>
            </w:r>
          </w:p>
          <w:p>
            <w:pPr>
              <w:widowControl/>
              <w:jc w:val="center"/>
              <w:rPr>
                <w:rFonts w:eastAsia="黑体"/>
                <w:bCs/>
                <w:kern w:val="0"/>
                <w:sz w:val="24"/>
              </w:rPr>
            </w:pPr>
            <w:r>
              <w:rPr>
                <w:rFonts w:eastAsia="黑体"/>
                <w:bCs/>
                <w:kern w:val="0"/>
                <w:sz w:val="24"/>
              </w:rPr>
              <w:t>输</w:t>
            </w:r>
          </w:p>
          <w:p>
            <w:pPr>
              <w:widowControl/>
              <w:jc w:val="center"/>
              <w:rPr>
                <w:rFonts w:eastAsia="黑体"/>
                <w:b/>
                <w:bCs/>
                <w:sz w:val="24"/>
              </w:rPr>
            </w:pPr>
            <w:r>
              <w:rPr>
                <w:rFonts w:eastAsia="黑体"/>
                <w:bCs/>
                <w:kern w:val="0"/>
                <w:sz w:val="24"/>
              </w:rPr>
              <w:t>类</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运兵车（大）</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宿营车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运兵车（小）</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生活保障车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模块运输保障车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救护车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加油车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指挥车（越野）</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汽车起重机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指挥通信车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履带式挖掘机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动中通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轮式装载机</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平板运输车</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无人机运输车</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破拆机器人</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r>
      <w:tr>
        <w:tblPrEx>
          <w:tblCellMar>
            <w:top w:w="0" w:type="dxa"/>
            <w:left w:w="108" w:type="dxa"/>
            <w:bottom w:w="0" w:type="dxa"/>
            <w:right w:w="108" w:type="dxa"/>
          </w:tblCellMar>
        </w:tblPrEx>
        <w:trPr>
          <w:trHeight w:val="442" w:hRule="atLeast"/>
          <w:jc w:val="center"/>
        </w:trPr>
        <w:tc>
          <w:tcPr>
            <w:tcW w:w="487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合计</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16337</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1403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14470</w:t>
            </w:r>
          </w:p>
        </w:tc>
        <w:tc>
          <w:tcPr>
            <w:tcW w:w="441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21564</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4555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20"/>
                <w:szCs w:val="21"/>
              </w:rPr>
            </w:pPr>
            <w:r>
              <w:rPr>
                <w:spacing w:val="-20"/>
                <w:kern w:val="0"/>
                <w:szCs w:val="21"/>
              </w:rPr>
              <w:t>16931</w:t>
            </w:r>
          </w:p>
        </w:tc>
      </w:tr>
      <w:tr>
        <w:tblPrEx>
          <w:tblCellMar>
            <w:top w:w="0" w:type="dxa"/>
            <w:left w:w="108" w:type="dxa"/>
            <w:bottom w:w="0" w:type="dxa"/>
            <w:right w:w="108" w:type="dxa"/>
          </w:tblCellMar>
        </w:tblPrEx>
        <w:trPr>
          <w:trHeight w:val="442" w:hRule="atLeast"/>
          <w:jc w:val="center"/>
        </w:trPr>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eastAsia="黑体"/>
                <w:bCs/>
                <w:kern w:val="0"/>
                <w:sz w:val="24"/>
              </w:rPr>
            </w:pPr>
            <w:r>
              <w:rPr>
                <w:rFonts w:eastAsia="黑体"/>
                <w:bCs/>
                <w:kern w:val="0"/>
                <w:sz w:val="24"/>
              </w:rPr>
              <w:t>情况说明</w:t>
            </w:r>
          </w:p>
        </w:tc>
        <w:tc>
          <w:tcPr>
            <w:tcW w:w="10884" w:type="dxa"/>
            <w:gridSpan w:val="1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rPr>
                <w:rFonts w:eastAsia="黑体"/>
                <w:bCs/>
                <w:kern w:val="0"/>
                <w:sz w:val="24"/>
              </w:rPr>
            </w:pPr>
            <w:r>
              <w:rPr>
                <w:rFonts w:eastAsia="黑体"/>
                <w:bCs/>
                <w:kern w:val="0"/>
                <w:sz w:val="24"/>
              </w:rPr>
              <w:t>忻州市消防救援支队地震轻型救援队应配装备37901件套、实有装备5958件套、短缺装备31401件套。</w:t>
            </w:r>
          </w:p>
        </w:tc>
      </w:tr>
    </w:tbl>
    <w:p>
      <w:pPr>
        <w:tabs>
          <w:tab w:val="left" w:pos="10087"/>
        </w:tabs>
        <w:spacing w:line="600" w:lineRule="exact"/>
        <w:jc w:val="center"/>
        <w:outlineLvl w:val="0"/>
        <w:rPr>
          <w:rFonts w:eastAsia="方正大标宋简体"/>
          <w:sz w:val="44"/>
          <w:szCs w:val="44"/>
        </w:rPr>
      </w:pPr>
      <w:bookmarkStart w:id="7" w:name="_Toc1971665770"/>
    </w:p>
    <w:p>
      <w:pPr>
        <w:tabs>
          <w:tab w:val="left" w:pos="10087"/>
        </w:tabs>
        <w:spacing w:line="600" w:lineRule="exact"/>
        <w:jc w:val="center"/>
        <w:outlineLvl w:val="0"/>
        <w:rPr>
          <w:rFonts w:eastAsia="方正大标宋简体"/>
          <w:sz w:val="44"/>
          <w:szCs w:val="44"/>
        </w:rPr>
      </w:pPr>
      <w:r>
        <w:rPr>
          <w:rFonts w:eastAsia="方正大标宋简体"/>
          <w:sz w:val="44"/>
          <w:szCs w:val="44"/>
        </w:rPr>
        <w:t>附表9：忻州市消防救援支队山岳救援大队装备缺配统计表</w:t>
      </w:r>
      <w:bookmarkEnd w:id="7"/>
    </w:p>
    <w:p>
      <w:pPr>
        <w:tabs>
          <w:tab w:val="left" w:pos="10087"/>
        </w:tabs>
        <w:spacing w:line="200" w:lineRule="exact"/>
        <w:jc w:val="center"/>
        <w:outlineLvl w:val="0"/>
        <w:rPr>
          <w:rFonts w:eastAsia="方正大标宋简体"/>
          <w:sz w:val="44"/>
          <w:szCs w:val="44"/>
        </w:rPr>
      </w:pPr>
    </w:p>
    <w:tbl>
      <w:tblPr>
        <w:tblStyle w:val="33"/>
        <w:tblW w:w="0" w:type="auto"/>
        <w:jc w:val="center"/>
        <w:tblLayout w:type="fixed"/>
        <w:tblCellMar>
          <w:top w:w="0" w:type="dxa"/>
          <w:left w:w="108" w:type="dxa"/>
          <w:bottom w:w="0" w:type="dxa"/>
          <w:right w:w="108" w:type="dxa"/>
        </w:tblCellMar>
      </w:tblPr>
      <w:tblGrid>
        <w:gridCol w:w="702"/>
        <w:gridCol w:w="895"/>
        <w:gridCol w:w="1075"/>
        <w:gridCol w:w="1685"/>
        <w:gridCol w:w="1131"/>
        <w:gridCol w:w="1875"/>
        <w:gridCol w:w="1380"/>
        <w:gridCol w:w="1120"/>
        <w:gridCol w:w="1120"/>
        <w:gridCol w:w="1121"/>
        <w:gridCol w:w="1140"/>
      </w:tblGrid>
      <w:tr>
        <w:tblPrEx>
          <w:tblCellMar>
            <w:top w:w="0" w:type="dxa"/>
            <w:left w:w="108" w:type="dxa"/>
            <w:bottom w:w="0" w:type="dxa"/>
            <w:right w:w="108" w:type="dxa"/>
          </w:tblCellMar>
        </w:tblPrEx>
        <w:trPr>
          <w:trHeight w:val="270" w:hRule="atLeast"/>
          <w:tblHeader/>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序号</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分类</w:t>
            </w:r>
          </w:p>
        </w:tc>
        <w:tc>
          <w:tcPr>
            <w:tcW w:w="2760" w:type="dxa"/>
            <w:gridSpan w:val="2"/>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装备名称</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单位</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15人配备数量</w:t>
            </w:r>
          </w:p>
        </w:tc>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短缺数量</w:t>
            </w:r>
          </w:p>
        </w:tc>
        <w:tc>
          <w:tcPr>
            <w:tcW w:w="450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五台山十四五建设规划</w:t>
            </w:r>
          </w:p>
        </w:tc>
      </w:tr>
      <w:tr>
        <w:tblPrEx>
          <w:tblCellMar>
            <w:top w:w="0" w:type="dxa"/>
            <w:left w:w="108" w:type="dxa"/>
            <w:bottom w:w="0" w:type="dxa"/>
            <w:right w:w="108" w:type="dxa"/>
          </w:tblCellMar>
        </w:tblPrEx>
        <w:trPr>
          <w:trHeight w:val="519" w:hRule="atLeast"/>
          <w:tblHeade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第一年</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第二年</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第三年</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第四年</w:t>
            </w: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r>
              <w:rPr>
                <w:rFonts w:eastAsia="黑体"/>
                <w:bCs/>
                <w:kern w:val="0"/>
                <w:sz w:val="24"/>
              </w:rPr>
              <w:t>个人防护</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救援服</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救援靴</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手套</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护膝</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对</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头盔</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顶</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护目镜</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7</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墨镜</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8</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r>
              <w:rPr>
                <w:rFonts w:eastAsia="黑体"/>
                <w:bCs/>
                <w:kern w:val="0"/>
                <w:sz w:val="24"/>
              </w:rPr>
              <w:t>单兵必配</w:t>
            </w: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r>
              <w:rPr>
                <w:rFonts w:eastAsia="黑体"/>
                <w:bCs/>
                <w:kern w:val="0"/>
                <w:sz w:val="24"/>
              </w:rPr>
              <w:t>单兵必配</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全身安全吊带</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件</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9</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胸式上升器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10</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手式上升器（右手）</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自制停式单凸轮下降器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脚踏带</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绳梯</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短扁带</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15</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游动止坠器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游动止坠器专用势能吸收器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17</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单向止坠器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18</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主锁 （合金）</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19</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主锁（钢）</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20</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无柄上升器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动力绳</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米</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辅绳</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米</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细辅绳</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装备包</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25</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小型单滑轮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手持对讲机</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部</w:t>
            </w:r>
            <w:r>
              <w:rPr>
                <w:rStyle w:val="146"/>
                <w:rFonts w:hint="default"/>
                <w:szCs w:val="21"/>
              </w:rPr>
              <w:t>/</w:t>
            </w:r>
            <w:r>
              <w:rPr>
                <w:rStyle w:val="144"/>
                <w:rFonts w:hint="default"/>
              </w:rPr>
              <w:t>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27</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r>
              <w:rPr>
                <w:rFonts w:eastAsia="黑体"/>
                <w:bCs/>
                <w:kern w:val="0"/>
                <w:sz w:val="24"/>
              </w:rPr>
              <w:t>公共必配（6人班组）</w:t>
            </w: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r>
              <w:rPr>
                <w:rFonts w:eastAsia="黑体"/>
                <w:bCs/>
                <w:kern w:val="0"/>
                <w:sz w:val="24"/>
              </w:rPr>
              <w:t>公共必配（6人班组）</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铝合金O形主锁</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70</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70</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28</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静力绳</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米</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29</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小型单滑轮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30</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平板式尼龙扁带60cm</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平板式尼龙扁带80cm</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平板式尼龙扁带120cm</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双滑轮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中号分力板</w:t>
            </w:r>
          </w:p>
        </w:tc>
        <w:tc>
          <w:tcPr>
            <w:tcW w:w="1131"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35</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大号分力板</w:t>
            </w:r>
          </w:p>
        </w:tc>
        <w:tc>
          <w:tcPr>
            <w:tcW w:w="1131"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钢缆锚点</w:t>
            </w:r>
          </w:p>
        </w:tc>
        <w:tc>
          <w:tcPr>
            <w:tcW w:w="1131"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37</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护绳关节/护轮</w:t>
            </w:r>
          </w:p>
        </w:tc>
        <w:tc>
          <w:tcPr>
            <w:tcW w:w="1131"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38</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救援三角吊带</w:t>
            </w:r>
          </w:p>
        </w:tc>
        <w:tc>
          <w:tcPr>
            <w:tcW w:w="1131"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39</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可调式确定点连接扁带</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40</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作业用绳包</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船型担架</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攀爬钩</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动力绳</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44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护绳套</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kern w:val="0"/>
                <w:szCs w:val="21"/>
              </w:rPr>
            </w:pPr>
            <w:r>
              <w:rPr>
                <w:kern w:val="0"/>
                <w:szCs w:val="21"/>
              </w:rPr>
              <w:t>45</w:t>
            </w:r>
          </w:p>
        </w:tc>
        <w:tc>
          <w:tcPr>
            <w:tcW w:w="895"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eastAsia="黑体"/>
                <w:bCs/>
                <w:kern w:val="0"/>
                <w:sz w:val="24"/>
              </w:rPr>
            </w:pPr>
          </w:p>
        </w:tc>
        <w:tc>
          <w:tcPr>
            <w:tcW w:w="2760"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szCs w:val="21"/>
              </w:rPr>
            </w:pPr>
            <w:r>
              <w:rPr>
                <w:kern w:val="0"/>
                <w:szCs w:val="21"/>
              </w:rPr>
              <w:t>垫布（帆布）</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块</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46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r>
              <w:rPr>
                <w:rFonts w:eastAsia="黑体"/>
                <w:bCs/>
                <w:kern w:val="0"/>
                <w:sz w:val="24"/>
              </w:rPr>
              <w:t>公共选配</w:t>
            </w: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pBdr>
                <w:top w:val="single" w:color="000000" w:sz="4" w:space="1"/>
              </w:pBdr>
              <w:spacing w:line="400" w:lineRule="exact"/>
              <w:jc w:val="center"/>
              <w:rPr>
                <w:rFonts w:eastAsia="黑体"/>
                <w:bCs/>
                <w:kern w:val="0"/>
                <w:sz w:val="24"/>
              </w:rPr>
            </w:pPr>
          </w:p>
          <w:p>
            <w:pPr>
              <w:widowControl/>
              <w:spacing w:line="400" w:lineRule="exact"/>
              <w:jc w:val="center"/>
              <w:rPr>
                <w:rFonts w:eastAsia="黑体"/>
                <w:bCs/>
                <w:kern w:val="0"/>
                <w:sz w:val="24"/>
              </w:rPr>
            </w:pPr>
            <w:r>
              <w:rPr>
                <w:rFonts w:eastAsia="黑体"/>
                <w:bCs/>
                <w:kern w:val="0"/>
                <w:sz w:val="24"/>
              </w:rPr>
              <w:t>公共选配</w:t>
            </w: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横渡大直径滑轮</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47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索道滑轮</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48</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提拉套装</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49</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万向节</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50</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工作定位挽索</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52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电动收卷装置</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53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复杂地形组合式  救援支架</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Cs w:val="21"/>
              </w:rPr>
            </w:pPr>
            <w:r>
              <w:rPr>
                <w:kern w:val="0"/>
                <w:szCs w:val="21"/>
              </w:rPr>
              <w:t>54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kern w:val="0"/>
                <w:szCs w:val="21"/>
              </w:rPr>
              <w:t>万向单、双滑轮</w:t>
            </w:r>
          </w:p>
        </w:tc>
        <w:tc>
          <w:tcPr>
            <w:tcW w:w="113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55</w:t>
            </w:r>
          </w:p>
        </w:tc>
        <w:tc>
          <w:tcPr>
            <w:tcW w:w="895"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单向滑轮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全包裹超轻担架</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57</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自控式索道输送装置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58</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临时岩石锚点制作设备</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挂片</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90</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59</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68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电池式便携电锤</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60</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168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可拆卸挂片</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镜像滑轮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半身式便携担架</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3</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凸轮式抓绳器</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64</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3/4/5G</w:t>
            </w:r>
            <w:r>
              <w:rPr>
                <w:rStyle w:val="144"/>
                <w:rFonts w:hint="default"/>
              </w:rPr>
              <w:t>图传</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65</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卫星电话</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54"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66</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Cs w:val="21"/>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轻型卫星便携站</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套</w:t>
            </w:r>
          </w:p>
        </w:tc>
        <w:tc>
          <w:tcPr>
            <w:tcW w:w="1875"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center"/>
              <w:rPr>
                <w:kern w:val="0"/>
                <w:szCs w:val="21"/>
              </w:rPr>
            </w:pPr>
            <w:r>
              <w:rPr>
                <w:kern w:val="0"/>
                <w:szCs w:val="21"/>
              </w:rPr>
              <w:t>2</w:t>
            </w:r>
          </w:p>
        </w:tc>
        <w:tc>
          <w:tcPr>
            <w:tcW w:w="138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center"/>
              <w:rPr>
                <w:kern w:val="0"/>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center"/>
              <w:rPr>
                <w:kern w:val="0"/>
                <w:szCs w:val="21"/>
              </w:rPr>
            </w:pPr>
            <w:r>
              <w:rPr>
                <w:kern w:val="0"/>
                <w:szCs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r>
      <w:tr>
        <w:tblPrEx>
          <w:tblCellMar>
            <w:top w:w="0" w:type="dxa"/>
            <w:left w:w="108" w:type="dxa"/>
            <w:bottom w:w="0" w:type="dxa"/>
            <w:right w:w="108" w:type="dxa"/>
          </w:tblCellMar>
        </w:tblPrEx>
        <w:trPr>
          <w:trHeight w:val="454" w:hRule="atLeast"/>
          <w:jc w:val="center"/>
        </w:trPr>
        <w:tc>
          <w:tcPr>
            <w:tcW w:w="548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1347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758</w:t>
            </w:r>
          </w:p>
        </w:tc>
        <w:tc>
          <w:tcPr>
            <w:tcW w:w="11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r>
              <w:rPr>
                <w:kern w:val="0"/>
                <w:szCs w:val="21"/>
              </w:rPr>
              <w:t>758</w:t>
            </w:r>
          </w:p>
        </w:tc>
        <w:tc>
          <w:tcPr>
            <w:tcW w:w="11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center"/>
              <w:textAlignment w:val="center"/>
              <w:rPr>
                <w:kern w:val="0"/>
                <w:szCs w:val="21"/>
              </w:rPr>
            </w:pPr>
          </w:p>
        </w:tc>
      </w:tr>
    </w:tbl>
    <w:p>
      <w:pPr>
        <w:tabs>
          <w:tab w:val="left" w:pos="10087"/>
        </w:tabs>
        <w:spacing w:beforeLines="100" w:afterLines="100" w:line="360" w:lineRule="auto"/>
        <w:outlineLvl w:val="0"/>
        <w:rPr>
          <w:rFonts w:eastAsia="黑体"/>
        </w:rPr>
      </w:pPr>
      <w:bookmarkStart w:id="8" w:name="_Toc757950561"/>
    </w:p>
    <w:p>
      <w:pPr>
        <w:tabs>
          <w:tab w:val="left" w:pos="10087"/>
        </w:tabs>
        <w:spacing w:beforeLines="100" w:afterLines="50" w:line="600" w:lineRule="exact"/>
        <w:jc w:val="center"/>
        <w:outlineLvl w:val="0"/>
        <w:rPr>
          <w:rFonts w:eastAsia="方正大标宋简体"/>
          <w:sz w:val="44"/>
          <w:szCs w:val="44"/>
        </w:rPr>
      </w:pPr>
      <w:r>
        <w:rPr>
          <w:rFonts w:eastAsia="方正大标宋简体"/>
          <w:sz w:val="44"/>
          <w:szCs w:val="44"/>
        </w:rPr>
        <w:t>附表10：忻州市消防救援支队潜水救援分队装备配备标准（16人）</w:t>
      </w:r>
      <w:bookmarkEnd w:id="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22"/>
        <w:gridCol w:w="4576"/>
        <w:gridCol w:w="1314"/>
        <w:gridCol w:w="1555"/>
        <w:gridCol w:w="1171"/>
        <w:gridCol w:w="943"/>
        <w:gridCol w:w="94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872" w:type="dxa"/>
            <w:vAlign w:val="center"/>
          </w:tcPr>
          <w:p>
            <w:pPr>
              <w:widowControl/>
              <w:jc w:val="center"/>
              <w:rPr>
                <w:rFonts w:eastAsia="黑体"/>
                <w:bCs/>
                <w:kern w:val="0"/>
                <w:sz w:val="24"/>
              </w:rPr>
            </w:pPr>
            <w:r>
              <w:rPr>
                <w:rFonts w:eastAsia="黑体"/>
                <w:bCs/>
                <w:kern w:val="0"/>
                <w:sz w:val="24"/>
              </w:rPr>
              <w:t>种类</w:t>
            </w:r>
          </w:p>
        </w:tc>
        <w:tc>
          <w:tcPr>
            <w:tcW w:w="922" w:type="dxa"/>
            <w:vAlign w:val="center"/>
          </w:tcPr>
          <w:p>
            <w:pPr>
              <w:widowControl/>
              <w:spacing w:line="240" w:lineRule="exact"/>
              <w:jc w:val="center"/>
              <w:rPr>
                <w:rFonts w:eastAsia="黑体"/>
                <w:bCs/>
                <w:kern w:val="0"/>
                <w:sz w:val="24"/>
              </w:rPr>
            </w:pPr>
            <w:r>
              <w:rPr>
                <w:rFonts w:eastAsia="黑体"/>
                <w:bCs/>
                <w:kern w:val="0"/>
                <w:sz w:val="24"/>
              </w:rPr>
              <w:t>序号</w:t>
            </w:r>
          </w:p>
        </w:tc>
        <w:tc>
          <w:tcPr>
            <w:tcW w:w="4576" w:type="dxa"/>
            <w:vAlign w:val="center"/>
          </w:tcPr>
          <w:p>
            <w:pPr>
              <w:widowControl/>
              <w:spacing w:line="240" w:lineRule="exact"/>
              <w:jc w:val="center"/>
              <w:rPr>
                <w:rFonts w:eastAsia="黑体"/>
                <w:bCs/>
                <w:kern w:val="0"/>
                <w:sz w:val="24"/>
              </w:rPr>
            </w:pPr>
            <w:r>
              <w:rPr>
                <w:rFonts w:eastAsia="黑体"/>
                <w:bCs/>
                <w:kern w:val="0"/>
                <w:sz w:val="24"/>
              </w:rPr>
              <w:t>装备类别</w:t>
            </w:r>
          </w:p>
        </w:tc>
        <w:tc>
          <w:tcPr>
            <w:tcW w:w="1314" w:type="dxa"/>
            <w:vAlign w:val="center"/>
          </w:tcPr>
          <w:p>
            <w:pPr>
              <w:widowControl/>
              <w:spacing w:line="240" w:lineRule="exact"/>
              <w:jc w:val="center"/>
              <w:rPr>
                <w:rFonts w:eastAsia="黑体"/>
                <w:bCs/>
                <w:kern w:val="0"/>
                <w:sz w:val="24"/>
              </w:rPr>
            </w:pPr>
            <w:r>
              <w:rPr>
                <w:rFonts w:eastAsia="黑体"/>
                <w:bCs/>
                <w:kern w:val="0"/>
                <w:sz w:val="24"/>
              </w:rPr>
              <w:t>单位</w:t>
            </w:r>
          </w:p>
        </w:tc>
        <w:tc>
          <w:tcPr>
            <w:tcW w:w="1555" w:type="dxa"/>
            <w:vAlign w:val="center"/>
          </w:tcPr>
          <w:p>
            <w:pPr>
              <w:widowControl/>
              <w:spacing w:line="240" w:lineRule="exact"/>
              <w:jc w:val="center"/>
              <w:rPr>
                <w:rFonts w:eastAsia="黑体"/>
                <w:bCs/>
                <w:kern w:val="0"/>
                <w:sz w:val="24"/>
              </w:rPr>
            </w:pPr>
            <w:r>
              <w:rPr>
                <w:rFonts w:eastAsia="黑体"/>
                <w:bCs/>
                <w:kern w:val="0"/>
                <w:sz w:val="24"/>
              </w:rPr>
              <w:t>配备数量</w:t>
            </w:r>
          </w:p>
        </w:tc>
        <w:tc>
          <w:tcPr>
            <w:tcW w:w="1171" w:type="dxa"/>
            <w:vAlign w:val="center"/>
          </w:tcPr>
          <w:p>
            <w:pPr>
              <w:widowControl/>
              <w:spacing w:line="240" w:lineRule="exact"/>
              <w:jc w:val="center"/>
              <w:rPr>
                <w:rFonts w:eastAsia="黑体"/>
                <w:bCs/>
                <w:kern w:val="0"/>
                <w:sz w:val="24"/>
              </w:rPr>
            </w:pPr>
            <w:r>
              <w:rPr>
                <w:rFonts w:eastAsia="黑体"/>
                <w:bCs/>
                <w:kern w:val="0"/>
                <w:sz w:val="24"/>
              </w:rPr>
              <w:t>备份比</w:t>
            </w:r>
          </w:p>
        </w:tc>
        <w:tc>
          <w:tcPr>
            <w:tcW w:w="943" w:type="dxa"/>
            <w:vAlign w:val="center"/>
          </w:tcPr>
          <w:p>
            <w:pPr>
              <w:widowControl/>
              <w:spacing w:line="240" w:lineRule="exact"/>
              <w:jc w:val="center"/>
              <w:rPr>
                <w:rFonts w:eastAsia="黑体"/>
                <w:bCs/>
                <w:kern w:val="0"/>
                <w:sz w:val="24"/>
              </w:rPr>
            </w:pPr>
            <w:r>
              <w:rPr>
                <w:rFonts w:eastAsia="黑体"/>
                <w:bCs/>
                <w:kern w:val="0"/>
                <w:sz w:val="24"/>
              </w:rPr>
              <w:t>应配</w:t>
            </w:r>
          </w:p>
        </w:tc>
        <w:tc>
          <w:tcPr>
            <w:tcW w:w="943" w:type="dxa"/>
            <w:vAlign w:val="center"/>
          </w:tcPr>
          <w:p>
            <w:pPr>
              <w:widowControl/>
              <w:spacing w:line="240" w:lineRule="exact"/>
              <w:jc w:val="center"/>
              <w:rPr>
                <w:rFonts w:eastAsia="黑体"/>
                <w:bCs/>
                <w:kern w:val="0"/>
                <w:sz w:val="24"/>
              </w:rPr>
            </w:pPr>
            <w:r>
              <w:rPr>
                <w:rFonts w:eastAsia="黑体"/>
                <w:bCs/>
                <w:kern w:val="0"/>
                <w:sz w:val="24"/>
              </w:rPr>
              <w:t>实有</w:t>
            </w:r>
          </w:p>
        </w:tc>
        <w:tc>
          <w:tcPr>
            <w:tcW w:w="948" w:type="dxa"/>
            <w:vAlign w:val="center"/>
          </w:tcPr>
          <w:p>
            <w:pPr>
              <w:widowControl/>
              <w:spacing w:line="240" w:lineRule="exact"/>
              <w:jc w:val="center"/>
              <w:rPr>
                <w:rFonts w:eastAsia="黑体"/>
                <w:bCs/>
                <w:kern w:val="0"/>
                <w:sz w:val="24"/>
              </w:rPr>
            </w:pPr>
            <w:r>
              <w:rPr>
                <w:rFonts w:eastAsia="黑体"/>
                <w:bCs/>
                <w:kern w:val="0"/>
                <w:sz w:val="24"/>
              </w:rPr>
              <w:t>缺配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restart"/>
            <w:vAlign w:val="center"/>
          </w:tcPr>
          <w:p>
            <w:pPr>
              <w:widowControl/>
              <w:jc w:val="center"/>
              <w:rPr>
                <w:rFonts w:eastAsia="黑体"/>
                <w:bCs/>
                <w:kern w:val="0"/>
                <w:sz w:val="24"/>
              </w:rPr>
            </w:pPr>
            <w:r>
              <w:rPr>
                <w:rFonts w:eastAsia="黑体"/>
                <w:bCs/>
                <w:kern w:val="0"/>
                <w:sz w:val="24"/>
              </w:rPr>
              <w:t>管</w:t>
            </w:r>
          </w:p>
          <w:p>
            <w:pPr>
              <w:widowControl/>
              <w:jc w:val="center"/>
              <w:rPr>
                <w:rFonts w:eastAsia="黑体"/>
                <w:bCs/>
                <w:kern w:val="0"/>
                <w:sz w:val="24"/>
              </w:rPr>
            </w:pPr>
            <w:r>
              <w:rPr>
                <w:rFonts w:eastAsia="黑体"/>
                <w:bCs/>
                <w:kern w:val="0"/>
                <w:sz w:val="24"/>
              </w:rPr>
              <w:t>理</w:t>
            </w:r>
          </w:p>
          <w:p>
            <w:pPr>
              <w:widowControl/>
              <w:jc w:val="center"/>
              <w:rPr>
                <w:rFonts w:eastAsia="黑体"/>
                <w:bCs/>
                <w:kern w:val="0"/>
                <w:sz w:val="24"/>
              </w:rPr>
            </w:pPr>
            <w:r>
              <w:rPr>
                <w:rFonts w:eastAsia="黑体"/>
                <w:bCs/>
                <w:kern w:val="0"/>
                <w:sz w:val="24"/>
              </w:rPr>
              <w:t>类</w:t>
            </w:r>
          </w:p>
        </w:tc>
        <w:tc>
          <w:tcPr>
            <w:tcW w:w="922" w:type="dxa"/>
            <w:vAlign w:val="center"/>
          </w:tcPr>
          <w:p>
            <w:pPr>
              <w:widowControl/>
              <w:spacing w:line="240" w:lineRule="exact"/>
              <w:jc w:val="center"/>
              <w:textAlignment w:val="center"/>
              <w:rPr>
                <w:szCs w:val="21"/>
              </w:rPr>
            </w:pPr>
            <w:r>
              <w:rPr>
                <w:kern w:val="0"/>
                <w:szCs w:val="21"/>
              </w:rPr>
              <w:t>1</w:t>
            </w:r>
          </w:p>
        </w:tc>
        <w:tc>
          <w:tcPr>
            <w:tcW w:w="4576" w:type="dxa"/>
            <w:vAlign w:val="center"/>
          </w:tcPr>
          <w:p>
            <w:pPr>
              <w:widowControl/>
              <w:spacing w:line="240" w:lineRule="exact"/>
              <w:jc w:val="center"/>
              <w:textAlignment w:val="center"/>
              <w:rPr>
                <w:szCs w:val="21"/>
              </w:rPr>
            </w:pPr>
            <w:r>
              <w:rPr>
                <w:kern w:val="0"/>
                <w:szCs w:val="21"/>
              </w:rPr>
              <w:t>350M</w:t>
            </w:r>
            <w:r>
              <w:rPr>
                <w:rStyle w:val="150"/>
                <w:rFonts w:hint="default"/>
                <w:szCs w:val="21"/>
              </w:rPr>
              <w:t>电台</w:t>
            </w:r>
          </w:p>
        </w:tc>
        <w:tc>
          <w:tcPr>
            <w:tcW w:w="1314" w:type="dxa"/>
            <w:vAlign w:val="center"/>
          </w:tcPr>
          <w:p>
            <w:pPr>
              <w:widowControl/>
              <w:spacing w:line="240" w:lineRule="exact"/>
              <w:jc w:val="center"/>
              <w:textAlignment w:val="center"/>
              <w:rPr>
                <w:szCs w:val="21"/>
              </w:rPr>
            </w:pPr>
            <w:r>
              <w:rPr>
                <w:kern w:val="0"/>
                <w:szCs w:val="21"/>
              </w:rPr>
              <w:t>部/</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3</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2</w:t>
            </w:r>
          </w:p>
        </w:tc>
        <w:tc>
          <w:tcPr>
            <w:tcW w:w="4576" w:type="dxa"/>
            <w:vAlign w:val="center"/>
          </w:tcPr>
          <w:p>
            <w:pPr>
              <w:widowControl/>
              <w:spacing w:line="240" w:lineRule="exact"/>
              <w:jc w:val="center"/>
              <w:textAlignment w:val="center"/>
              <w:rPr>
                <w:szCs w:val="21"/>
              </w:rPr>
            </w:pPr>
            <w:r>
              <w:rPr>
                <w:kern w:val="0"/>
                <w:szCs w:val="21"/>
              </w:rPr>
              <w:t>公网集群对讲</w:t>
            </w:r>
          </w:p>
        </w:tc>
        <w:tc>
          <w:tcPr>
            <w:tcW w:w="1314" w:type="dxa"/>
            <w:vAlign w:val="center"/>
          </w:tcPr>
          <w:p>
            <w:pPr>
              <w:widowControl/>
              <w:spacing w:line="240" w:lineRule="exact"/>
              <w:jc w:val="center"/>
              <w:textAlignment w:val="center"/>
              <w:rPr>
                <w:szCs w:val="21"/>
              </w:rPr>
            </w:pPr>
            <w:r>
              <w:rPr>
                <w:kern w:val="0"/>
                <w:szCs w:val="21"/>
              </w:rPr>
              <w:t>部/</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3</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3</w:t>
            </w:r>
          </w:p>
        </w:tc>
        <w:tc>
          <w:tcPr>
            <w:tcW w:w="4576" w:type="dxa"/>
            <w:vAlign w:val="center"/>
          </w:tcPr>
          <w:p>
            <w:pPr>
              <w:widowControl/>
              <w:spacing w:line="240" w:lineRule="exact"/>
              <w:jc w:val="center"/>
              <w:textAlignment w:val="center"/>
              <w:rPr>
                <w:szCs w:val="21"/>
              </w:rPr>
            </w:pPr>
            <w:r>
              <w:rPr>
                <w:kern w:val="0"/>
                <w:szCs w:val="21"/>
              </w:rPr>
              <w:t>防水定位对讲机</w:t>
            </w:r>
          </w:p>
        </w:tc>
        <w:tc>
          <w:tcPr>
            <w:tcW w:w="1314" w:type="dxa"/>
            <w:vAlign w:val="center"/>
          </w:tcPr>
          <w:p>
            <w:pPr>
              <w:widowControl/>
              <w:spacing w:line="240" w:lineRule="exact"/>
              <w:jc w:val="center"/>
              <w:textAlignment w:val="center"/>
              <w:rPr>
                <w:szCs w:val="21"/>
              </w:rPr>
            </w:pPr>
            <w:r>
              <w:rPr>
                <w:kern w:val="0"/>
                <w:szCs w:val="21"/>
              </w:rPr>
              <w:t>部/</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3</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4</w:t>
            </w:r>
          </w:p>
        </w:tc>
        <w:tc>
          <w:tcPr>
            <w:tcW w:w="4576" w:type="dxa"/>
            <w:vAlign w:val="center"/>
          </w:tcPr>
          <w:p>
            <w:pPr>
              <w:widowControl/>
              <w:spacing w:line="240" w:lineRule="exact"/>
              <w:jc w:val="center"/>
              <w:textAlignment w:val="center"/>
              <w:rPr>
                <w:szCs w:val="21"/>
              </w:rPr>
            </w:pPr>
            <w:r>
              <w:rPr>
                <w:kern w:val="0"/>
                <w:szCs w:val="21"/>
              </w:rPr>
              <w:t>水下无线通信系统</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5</w:t>
            </w:r>
          </w:p>
        </w:tc>
        <w:tc>
          <w:tcPr>
            <w:tcW w:w="4576" w:type="dxa"/>
            <w:vAlign w:val="center"/>
          </w:tcPr>
          <w:p>
            <w:pPr>
              <w:widowControl/>
              <w:spacing w:line="240" w:lineRule="exact"/>
              <w:jc w:val="center"/>
              <w:textAlignment w:val="center"/>
              <w:rPr>
                <w:szCs w:val="21"/>
              </w:rPr>
            </w:pPr>
            <w:r>
              <w:rPr>
                <w:kern w:val="0"/>
                <w:szCs w:val="21"/>
              </w:rPr>
              <w:t>单兵图传</w:t>
            </w:r>
          </w:p>
        </w:tc>
        <w:tc>
          <w:tcPr>
            <w:tcW w:w="1314" w:type="dxa"/>
            <w:vAlign w:val="center"/>
          </w:tcPr>
          <w:p>
            <w:pPr>
              <w:widowControl/>
              <w:spacing w:line="240" w:lineRule="exact"/>
              <w:jc w:val="center"/>
              <w:textAlignment w:val="center"/>
              <w:rPr>
                <w:szCs w:val="21"/>
              </w:rPr>
            </w:pPr>
            <w:r>
              <w:rPr>
                <w:kern w:val="0"/>
                <w:szCs w:val="21"/>
              </w:rPr>
              <w:t>部/</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6</w:t>
            </w:r>
          </w:p>
        </w:tc>
        <w:tc>
          <w:tcPr>
            <w:tcW w:w="4576" w:type="dxa"/>
            <w:vAlign w:val="center"/>
          </w:tcPr>
          <w:p>
            <w:pPr>
              <w:widowControl/>
              <w:spacing w:line="240" w:lineRule="exact"/>
              <w:jc w:val="center"/>
              <w:textAlignment w:val="center"/>
              <w:rPr>
                <w:szCs w:val="21"/>
              </w:rPr>
            </w:pPr>
            <w:r>
              <w:rPr>
                <w:kern w:val="0"/>
                <w:szCs w:val="21"/>
              </w:rPr>
              <w:t>卫星电话</w:t>
            </w:r>
          </w:p>
        </w:tc>
        <w:tc>
          <w:tcPr>
            <w:tcW w:w="1314" w:type="dxa"/>
            <w:vAlign w:val="center"/>
          </w:tcPr>
          <w:p>
            <w:pPr>
              <w:widowControl/>
              <w:spacing w:line="240" w:lineRule="exact"/>
              <w:jc w:val="center"/>
              <w:textAlignment w:val="center"/>
              <w:rPr>
                <w:szCs w:val="21"/>
              </w:rPr>
            </w:pPr>
            <w:r>
              <w:rPr>
                <w:kern w:val="0"/>
                <w:szCs w:val="21"/>
              </w:rPr>
              <w:t>部/</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7</w:t>
            </w:r>
          </w:p>
        </w:tc>
        <w:tc>
          <w:tcPr>
            <w:tcW w:w="4576" w:type="dxa"/>
            <w:vAlign w:val="center"/>
          </w:tcPr>
          <w:p>
            <w:pPr>
              <w:widowControl/>
              <w:spacing w:line="240" w:lineRule="exact"/>
              <w:jc w:val="center"/>
              <w:textAlignment w:val="center"/>
              <w:rPr>
                <w:szCs w:val="21"/>
              </w:rPr>
            </w:pPr>
            <w:r>
              <w:rPr>
                <w:kern w:val="0"/>
                <w:szCs w:val="21"/>
              </w:rPr>
              <w:t>防水型运动摄像机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8</w:t>
            </w:r>
          </w:p>
        </w:tc>
        <w:tc>
          <w:tcPr>
            <w:tcW w:w="4576" w:type="dxa"/>
            <w:vAlign w:val="center"/>
          </w:tcPr>
          <w:p>
            <w:pPr>
              <w:widowControl/>
              <w:spacing w:line="240" w:lineRule="exact"/>
              <w:jc w:val="center"/>
              <w:textAlignment w:val="center"/>
              <w:rPr>
                <w:szCs w:val="21"/>
              </w:rPr>
            </w:pPr>
            <w:r>
              <w:rPr>
                <w:kern w:val="0"/>
                <w:szCs w:val="21"/>
              </w:rPr>
              <w:t>水下摄像机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9</w:t>
            </w:r>
          </w:p>
        </w:tc>
        <w:tc>
          <w:tcPr>
            <w:tcW w:w="4576" w:type="dxa"/>
            <w:vAlign w:val="center"/>
          </w:tcPr>
          <w:p>
            <w:pPr>
              <w:widowControl/>
              <w:spacing w:line="240" w:lineRule="exact"/>
              <w:jc w:val="center"/>
              <w:textAlignment w:val="center"/>
              <w:rPr>
                <w:szCs w:val="21"/>
              </w:rPr>
            </w:pPr>
            <w:r>
              <w:rPr>
                <w:kern w:val="0"/>
                <w:szCs w:val="21"/>
              </w:rPr>
              <w:t>发电机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防</w:t>
            </w:r>
          </w:p>
          <w:p>
            <w:pPr>
              <w:widowControl/>
              <w:jc w:val="center"/>
              <w:rPr>
                <w:rFonts w:eastAsia="黑体"/>
                <w:bCs/>
                <w:kern w:val="0"/>
                <w:sz w:val="24"/>
              </w:rPr>
            </w:pPr>
            <w:r>
              <w:rPr>
                <w:rFonts w:eastAsia="黑体"/>
                <w:bCs/>
                <w:kern w:val="0"/>
                <w:sz w:val="24"/>
              </w:rPr>
              <w:t>护</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防</w:t>
            </w:r>
          </w:p>
          <w:p>
            <w:pPr>
              <w:widowControl/>
              <w:jc w:val="center"/>
              <w:rPr>
                <w:rFonts w:eastAsia="黑体"/>
                <w:bCs/>
                <w:kern w:val="0"/>
                <w:sz w:val="24"/>
              </w:rPr>
            </w:pPr>
            <w:r>
              <w:rPr>
                <w:rFonts w:eastAsia="黑体"/>
                <w:bCs/>
                <w:kern w:val="0"/>
                <w:sz w:val="24"/>
              </w:rPr>
              <w:t>护</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tc>
        <w:tc>
          <w:tcPr>
            <w:tcW w:w="922" w:type="dxa"/>
            <w:vAlign w:val="center"/>
          </w:tcPr>
          <w:p>
            <w:pPr>
              <w:widowControl/>
              <w:spacing w:line="240" w:lineRule="exact"/>
              <w:jc w:val="center"/>
              <w:textAlignment w:val="center"/>
              <w:rPr>
                <w:szCs w:val="21"/>
              </w:rPr>
            </w:pPr>
            <w:r>
              <w:rPr>
                <w:kern w:val="0"/>
                <w:szCs w:val="21"/>
              </w:rPr>
              <w:t>10</w:t>
            </w:r>
          </w:p>
        </w:tc>
        <w:tc>
          <w:tcPr>
            <w:tcW w:w="4576" w:type="dxa"/>
            <w:vAlign w:val="center"/>
          </w:tcPr>
          <w:p>
            <w:pPr>
              <w:widowControl/>
              <w:spacing w:line="240" w:lineRule="exact"/>
              <w:jc w:val="center"/>
              <w:textAlignment w:val="center"/>
              <w:rPr>
                <w:szCs w:val="21"/>
              </w:rPr>
            </w:pPr>
            <w:r>
              <w:rPr>
                <w:kern w:val="0"/>
                <w:szCs w:val="21"/>
              </w:rPr>
              <w:t>潜水头盔</w:t>
            </w:r>
          </w:p>
        </w:tc>
        <w:tc>
          <w:tcPr>
            <w:tcW w:w="1314" w:type="dxa"/>
            <w:vAlign w:val="center"/>
          </w:tcPr>
          <w:p>
            <w:pPr>
              <w:widowControl/>
              <w:spacing w:line="240" w:lineRule="exact"/>
              <w:jc w:val="center"/>
              <w:textAlignment w:val="center"/>
              <w:rPr>
                <w:szCs w:val="21"/>
              </w:rPr>
            </w:pPr>
            <w:r>
              <w:rPr>
                <w:kern w:val="0"/>
                <w:szCs w:val="21"/>
              </w:rPr>
              <w:t>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11</w:t>
            </w:r>
          </w:p>
        </w:tc>
        <w:tc>
          <w:tcPr>
            <w:tcW w:w="4576" w:type="dxa"/>
            <w:vAlign w:val="center"/>
          </w:tcPr>
          <w:p>
            <w:pPr>
              <w:widowControl/>
              <w:spacing w:line="240" w:lineRule="exact"/>
              <w:jc w:val="center"/>
              <w:textAlignment w:val="center"/>
              <w:rPr>
                <w:szCs w:val="21"/>
              </w:rPr>
            </w:pPr>
            <w:r>
              <w:rPr>
                <w:kern w:val="0"/>
                <w:szCs w:val="21"/>
              </w:rPr>
              <w:t>潜水头套</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12</w:t>
            </w:r>
          </w:p>
        </w:tc>
        <w:tc>
          <w:tcPr>
            <w:tcW w:w="4576" w:type="dxa"/>
            <w:vAlign w:val="center"/>
          </w:tcPr>
          <w:p>
            <w:pPr>
              <w:widowControl/>
              <w:spacing w:line="240" w:lineRule="exact"/>
              <w:jc w:val="center"/>
              <w:textAlignment w:val="center"/>
              <w:rPr>
                <w:szCs w:val="21"/>
              </w:rPr>
            </w:pPr>
            <w:r>
              <w:rPr>
                <w:kern w:val="0"/>
                <w:szCs w:val="21"/>
              </w:rPr>
              <w:t>潜水半面镜</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4</w:t>
            </w:r>
          </w:p>
        </w:tc>
        <w:tc>
          <w:tcPr>
            <w:tcW w:w="948" w:type="dxa"/>
            <w:vAlign w:val="center"/>
          </w:tcPr>
          <w:p>
            <w:pPr>
              <w:widowControl/>
              <w:spacing w:line="240" w:lineRule="exact"/>
              <w:jc w:val="center"/>
              <w:rPr>
                <w:bCs/>
                <w:kern w:val="0"/>
                <w:sz w:val="24"/>
              </w:rPr>
            </w:pPr>
            <w:r>
              <w:rPr>
                <w:bCs/>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13</w:t>
            </w:r>
          </w:p>
        </w:tc>
        <w:tc>
          <w:tcPr>
            <w:tcW w:w="4576" w:type="dxa"/>
            <w:vAlign w:val="center"/>
          </w:tcPr>
          <w:p>
            <w:pPr>
              <w:widowControl/>
              <w:spacing w:line="240" w:lineRule="exact"/>
              <w:jc w:val="center"/>
              <w:textAlignment w:val="center"/>
              <w:rPr>
                <w:szCs w:val="21"/>
              </w:rPr>
            </w:pPr>
            <w:r>
              <w:rPr>
                <w:kern w:val="0"/>
                <w:szCs w:val="21"/>
              </w:rPr>
              <w:t>潜水全面罩</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14</w:t>
            </w:r>
          </w:p>
        </w:tc>
        <w:tc>
          <w:tcPr>
            <w:tcW w:w="4576" w:type="dxa"/>
            <w:vAlign w:val="center"/>
          </w:tcPr>
          <w:p>
            <w:pPr>
              <w:widowControl/>
              <w:spacing w:line="240" w:lineRule="exact"/>
              <w:jc w:val="center"/>
              <w:textAlignment w:val="center"/>
              <w:rPr>
                <w:szCs w:val="21"/>
              </w:rPr>
            </w:pPr>
            <w:r>
              <w:rPr>
                <w:kern w:val="0"/>
                <w:szCs w:val="21"/>
              </w:rPr>
              <w:t>干式潜水衣</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15</w:t>
            </w:r>
          </w:p>
        </w:tc>
        <w:tc>
          <w:tcPr>
            <w:tcW w:w="4576" w:type="dxa"/>
            <w:vAlign w:val="center"/>
          </w:tcPr>
          <w:p>
            <w:pPr>
              <w:widowControl/>
              <w:spacing w:line="240" w:lineRule="exact"/>
              <w:jc w:val="center"/>
              <w:textAlignment w:val="center"/>
              <w:rPr>
                <w:szCs w:val="21"/>
              </w:rPr>
            </w:pPr>
            <w:r>
              <w:rPr>
                <w:kern w:val="0"/>
                <w:szCs w:val="21"/>
              </w:rPr>
              <w:t>干衣底衣</w:t>
            </w:r>
          </w:p>
        </w:tc>
        <w:tc>
          <w:tcPr>
            <w:tcW w:w="1314" w:type="dxa"/>
            <w:vAlign w:val="center"/>
          </w:tcPr>
          <w:p>
            <w:pPr>
              <w:widowControl/>
              <w:spacing w:line="240" w:lineRule="exact"/>
              <w:jc w:val="center"/>
              <w:textAlignment w:val="center"/>
              <w:rPr>
                <w:szCs w:val="21"/>
              </w:rPr>
            </w:pPr>
            <w:r>
              <w:rPr>
                <w:kern w:val="0"/>
                <w:szCs w:val="21"/>
              </w:rPr>
              <w:t>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16</w:t>
            </w:r>
          </w:p>
        </w:tc>
        <w:tc>
          <w:tcPr>
            <w:tcW w:w="4576" w:type="dxa"/>
            <w:vAlign w:val="center"/>
          </w:tcPr>
          <w:p>
            <w:pPr>
              <w:widowControl/>
              <w:spacing w:line="240" w:lineRule="exact"/>
              <w:jc w:val="center"/>
              <w:textAlignment w:val="center"/>
              <w:rPr>
                <w:szCs w:val="21"/>
              </w:rPr>
            </w:pPr>
            <w:r>
              <w:rPr>
                <w:kern w:val="0"/>
                <w:szCs w:val="21"/>
              </w:rPr>
              <w:t>湿式潜水衣</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8</w:t>
            </w:r>
          </w:p>
        </w:tc>
        <w:tc>
          <w:tcPr>
            <w:tcW w:w="948" w:type="dxa"/>
            <w:vAlign w:val="center"/>
          </w:tcPr>
          <w:p>
            <w:pPr>
              <w:widowControl/>
              <w:spacing w:line="240" w:lineRule="exact"/>
              <w:jc w:val="center"/>
              <w:rPr>
                <w:bCs/>
                <w:kern w:val="0"/>
                <w:sz w:val="24"/>
              </w:rPr>
            </w:pPr>
            <w:r>
              <w:rPr>
                <w:bCs/>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17</w:t>
            </w:r>
          </w:p>
        </w:tc>
        <w:tc>
          <w:tcPr>
            <w:tcW w:w="4576" w:type="dxa"/>
            <w:vAlign w:val="center"/>
          </w:tcPr>
          <w:p>
            <w:pPr>
              <w:widowControl/>
              <w:spacing w:line="240" w:lineRule="exact"/>
              <w:jc w:val="center"/>
              <w:textAlignment w:val="center"/>
              <w:rPr>
                <w:szCs w:val="21"/>
              </w:rPr>
            </w:pPr>
            <w:r>
              <w:rPr>
                <w:kern w:val="0"/>
                <w:szCs w:val="21"/>
              </w:rPr>
              <w:t>潜水脚蹼</w:t>
            </w:r>
          </w:p>
        </w:tc>
        <w:tc>
          <w:tcPr>
            <w:tcW w:w="1314" w:type="dxa"/>
            <w:vAlign w:val="center"/>
          </w:tcPr>
          <w:p>
            <w:pPr>
              <w:widowControl/>
              <w:spacing w:line="240" w:lineRule="exact"/>
              <w:jc w:val="center"/>
              <w:textAlignment w:val="center"/>
              <w:rPr>
                <w:szCs w:val="21"/>
              </w:rPr>
            </w:pPr>
            <w:r>
              <w:rPr>
                <w:kern w:val="0"/>
                <w:szCs w:val="21"/>
              </w:rPr>
              <w:t>双/</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4</w:t>
            </w:r>
          </w:p>
        </w:tc>
        <w:tc>
          <w:tcPr>
            <w:tcW w:w="948" w:type="dxa"/>
            <w:vAlign w:val="center"/>
          </w:tcPr>
          <w:p>
            <w:pPr>
              <w:widowControl/>
              <w:spacing w:line="240" w:lineRule="exact"/>
              <w:jc w:val="center"/>
              <w:rPr>
                <w:bCs/>
                <w:kern w:val="0"/>
                <w:sz w:val="24"/>
              </w:rPr>
            </w:pPr>
            <w:r>
              <w:rPr>
                <w:bCs/>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18</w:t>
            </w:r>
          </w:p>
        </w:tc>
        <w:tc>
          <w:tcPr>
            <w:tcW w:w="4576" w:type="dxa"/>
            <w:vAlign w:val="center"/>
          </w:tcPr>
          <w:p>
            <w:pPr>
              <w:widowControl/>
              <w:spacing w:line="240" w:lineRule="exact"/>
              <w:jc w:val="center"/>
              <w:textAlignment w:val="center"/>
              <w:rPr>
                <w:szCs w:val="21"/>
              </w:rPr>
            </w:pPr>
            <w:r>
              <w:rPr>
                <w:kern w:val="0"/>
                <w:szCs w:val="21"/>
              </w:rPr>
              <w:t>潜水浮力装置</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19</w:t>
            </w:r>
          </w:p>
        </w:tc>
        <w:tc>
          <w:tcPr>
            <w:tcW w:w="4576" w:type="dxa"/>
            <w:vAlign w:val="center"/>
          </w:tcPr>
          <w:p>
            <w:pPr>
              <w:widowControl/>
              <w:spacing w:line="240" w:lineRule="exact"/>
              <w:jc w:val="center"/>
              <w:textAlignment w:val="center"/>
              <w:rPr>
                <w:szCs w:val="21"/>
              </w:rPr>
            </w:pPr>
            <w:r>
              <w:rPr>
                <w:kern w:val="0"/>
                <w:szCs w:val="21"/>
              </w:rPr>
              <w:t>潜水气瓶</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30</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60</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20</w:t>
            </w:r>
          </w:p>
        </w:tc>
        <w:tc>
          <w:tcPr>
            <w:tcW w:w="4576" w:type="dxa"/>
            <w:vAlign w:val="center"/>
          </w:tcPr>
          <w:p>
            <w:pPr>
              <w:widowControl/>
              <w:spacing w:line="240" w:lineRule="exact"/>
              <w:jc w:val="center"/>
              <w:textAlignment w:val="center"/>
              <w:rPr>
                <w:szCs w:val="21"/>
              </w:rPr>
            </w:pPr>
            <w:r>
              <w:rPr>
                <w:kern w:val="0"/>
                <w:szCs w:val="21"/>
              </w:rPr>
              <w:t>潜水应急气瓶（6L</w:t>
            </w:r>
            <w:r>
              <w:rPr>
                <w:rStyle w:val="150"/>
                <w:rFonts w:hint="default"/>
                <w:szCs w:val="21"/>
              </w:rPr>
              <w:t>或</w:t>
            </w:r>
            <w:r>
              <w:rPr>
                <w:kern w:val="0"/>
                <w:szCs w:val="21"/>
              </w:rPr>
              <w:t>9L</w:t>
            </w:r>
            <w:r>
              <w:rPr>
                <w:rStyle w:val="150"/>
                <w:rFonts w:hint="default"/>
                <w:szCs w:val="21"/>
              </w:rPr>
              <w:t>）</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21</w:t>
            </w:r>
          </w:p>
        </w:tc>
        <w:tc>
          <w:tcPr>
            <w:tcW w:w="4576" w:type="dxa"/>
            <w:vAlign w:val="center"/>
          </w:tcPr>
          <w:p>
            <w:pPr>
              <w:widowControl/>
              <w:spacing w:line="240" w:lineRule="exact"/>
              <w:jc w:val="center"/>
              <w:textAlignment w:val="center"/>
              <w:rPr>
                <w:szCs w:val="21"/>
              </w:rPr>
            </w:pPr>
            <w:r>
              <w:rPr>
                <w:kern w:val="0"/>
                <w:szCs w:val="21"/>
              </w:rPr>
              <w:t>潜水调节器（含附件）</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4</w:t>
            </w:r>
          </w:p>
        </w:tc>
        <w:tc>
          <w:tcPr>
            <w:tcW w:w="948" w:type="dxa"/>
            <w:vAlign w:val="center"/>
          </w:tcPr>
          <w:p>
            <w:pPr>
              <w:widowControl/>
              <w:spacing w:line="240" w:lineRule="exact"/>
              <w:jc w:val="center"/>
              <w:rPr>
                <w:bCs/>
                <w:kern w:val="0"/>
                <w:sz w:val="24"/>
              </w:rPr>
            </w:pPr>
            <w:r>
              <w:rPr>
                <w:bCs/>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22</w:t>
            </w:r>
          </w:p>
        </w:tc>
        <w:tc>
          <w:tcPr>
            <w:tcW w:w="4576" w:type="dxa"/>
            <w:vAlign w:val="center"/>
          </w:tcPr>
          <w:p>
            <w:pPr>
              <w:widowControl/>
              <w:spacing w:line="240" w:lineRule="exact"/>
              <w:jc w:val="center"/>
              <w:textAlignment w:val="center"/>
              <w:rPr>
                <w:szCs w:val="21"/>
              </w:rPr>
            </w:pPr>
            <w:r>
              <w:rPr>
                <w:kern w:val="0"/>
                <w:szCs w:val="21"/>
              </w:rPr>
              <w:t>潜水电脑表</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18</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23</w:t>
            </w:r>
          </w:p>
        </w:tc>
        <w:tc>
          <w:tcPr>
            <w:tcW w:w="4576" w:type="dxa"/>
            <w:vAlign w:val="center"/>
          </w:tcPr>
          <w:p>
            <w:pPr>
              <w:widowControl/>
              <w:spacing w:line="240" w:lineRule="exact"/>
              <w:jc w:val="center"/>
              <w:textAlignment w:val="center"/>
              <w:rPr>
                <w:szCs w:val="21"/>
              </w:rPr>
            </w:pPr>
            <w:r>
              <w:rPr>
                <w:kern w:val="0"/>
                <w:szCs w:val="21"/>
              </w:rPr>
              <w:t>潜水刀</w:t>
            </w:r>
          </w:p>
        </w:tc>
        <w:tc>
          <w:tcPr>
            <w:tcW w:w="1314" w:type="dxa"/>
            <w:vAlign w:val="center"/>
          </w:tcPr>
          <w:p>
            <w:pPr>
              <w:widowControl/>
              <w:spacing w:line="240" w:lineRule="exact"/>
              <w:jc w:val="center"/>
              <w:textAlignment w:val="center"/>
              <w:rPr>
                <w:szCs w:val="21"/>
              </w:rPr>
            </w:pPr>
            <w:r>
              <w:rPr>
                <w:kern w:val="0"/>
                <w:szCs w:val="21"/>
              </w:rPr>
              <w:t>把/</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24</w:t>
            </w:r>
          </w:p>
        </w:tc>
        <w:tc>
          <w:tcPr>
            <w:tcW w:w="4576" w:type="dxa"/>
            <w:vAlign w:val="center"/>
          </w:tcPr>
          <w:p>
            <w:pPr>
              <w:widowControl/>
              <w:spacing w:line="240" w:lineRule="exact"/>
              <w:jc w:val="center"/>
              <w:textAlignment w:val="center"/>
              <w:rPr>
                <w:szCs w:val="21"/>
              </w:rPr>
            </w:pPr>
            <w:r>
              <w:rPr>
                <w:kern w:val="0"/>
                <w:szCs w:val="21"/>
              </w:rPr>
              <w:t>潜水主灯</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18</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25</w:t>
            </w:r>
          </w:p>
        </w:tc>
        <w:tc>
          <w:tcPr>
            <w:tcW w:w="4576" w:type="dxa"/>
            <w:vAlign w:val="center"/>
          </w:tcPr>
          <w:p>
            <w:pPr>
              <w:widowControl/>
              <w:spacing w:line="240" w:lineRule="exact"/>
              <w:jc w:val="center"/>
              <w:textAlignment w:val="center"/>
              <w:rPr>
                <w:szCs w:val="21"/>
              </w:rPr>
            </w:pPr>
            <w:r>
              <w:rPr>
                <w:kern w:val="0"/>
                <w:szCs w:val="21"/>
              </w:rPr>
              <w:t>潜水手电</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18</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26</w:t>
            </w:r>
          </w:p>
        </w:tc>
        <w:tc>
          <w:tcPr>
            <w:tcW w:w="4576" w:type="dxa"/>
            <w:vAlign w:val="center"/>
          </w:tcPr>
          <w:p>
            <w:pPr>
              <w:widowControl/>
              <w:spacing w:line="240" w:lineRule="exact"/>
              <w:jc w:val="center"/>
              <w:textAlignment w:val="center"/>
              <w:rPr>
                <w:szCs w:val="21"/>
              </w:rPr>
            </w:pPr>
            <w:r>
              <w:rPr>
                <w:kern w:val="0"/>
                <w:szCs w:val="21"/>
              </w:rPr>
              <w:t>潜水配重及配重带</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18</w:t>
            </w:r>
          </w:p>
        </w:tc>
        <w:tc>
          <w:tcPr>
            <w:tcW w:w="943" w:type="dxa"/>
            <w:vAlign w:val="center"/>
          </w:tcPr>
          <w:p>
            <w:pPr>
              <w:widowControl/>
              <w:spacing w:line="240" w:lineRule="exact"/>
              <w:jc w:val="center"/>
              <w:textAlignment w:val="center"/>
              <w:rPr>
                <w:szCs w:val="21"/>
              </w:rPr>
            </w:pPr>
            <w:r>
              <w:rPr>
                <w:kern w:val="0"/>
                <w:szCs w:val="21"/>
              </w:rPr>
              <w:t>4</w:t>
            </w:r>
          </w:p>
        </w:tc>
        <w:tc>
          <w:tcPr>
            <w:tcW w:w="948" w:type="dxa"/>
            <w:vAlign w:val="center"/>
          </w:tcPr>
          <w:p>
            <w:pPr>
              <w:widowControl/>
              <w:spacing w:line="240" w:lineRule="exact"/>
              <w:jc w:val="center"/>
              <w:rPr>
                <w:bCs/>
                <w:kern w:val="0"/>
                <w:sz w:val="24"/>
              </w:rPr>
            </w:pPr>
            <w:r>
              <w:rPr>
                <w:bCs/>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27</w:t>
            </w:r>
          </w:p>
        </w:tc>
        <w:tc>
          <w:tcPr>
            <w:tcW w:w="4576" w:type="dxa"/>
            <w:vAlign w:val="center"/>
          </w:tcPr>
          <w:p>
            <w:pPr>
              <w:widowControl/>
              <w:spacing w:line="240" w:lineRule="exact"/>
              <w:jc w:val="center"/>
              <w:textAlignment w:val="center"/>
              <w:rPr>
                <w:szCs w:val="21"/>
              </w:rPr>
            </w:pPr>
            <w:r>
              <w:rPr>
                <w:kern w:val="0"/>
                <w:szCs w:val="21"/>
              </w:rPr>
              <w:t>潜水专用流钩</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28</w:t>
            </w:r>
          </w:p>
        </w:tc>
        <w:tc>
          <w:tcPr>
            <w:tcW w:w="4576" w:type="dxa"/>
            <w:vAlign w:val="center"/>
          </w:tcPr>
          <w:p>
            <w:pPr>
              <w:widowControl/>
              <w:spacing w:line="240" w:lineRule="exact"/>
              <w:jc w:val="center"/>
              <w:textAlignment w:val="center"/>
              <w:rPr>
                <w:szCs w:val="21"/>
              </w:rPr>
            </w:pPr>
            <w:r>
              <w:rPr>
                <w:kern w:val="0"/>
                <w:szCs w:val="21"/>
              </w:rPr>
              <w:t>信号绳</w:t>
            </w:r>
          </w:p>
        </w:tc>
        <w:tc>
          <w:tcPr>
            <w:tcW w:w="1314" w:type="dxa"/>
            <w:vAlign w:val="center"/>
          </w:tcPr>
          <w:p>
            <w:pPr>
              <w:widowControl/>
              <w:spacing w:line="240" w:lineRule="exact"/>
              <w:jc w:val="center"/>
              <w:textAlignment w:val="center"/>
              <w:rPr>
                <w:szCs w:val="21"/>
              </w:rPr>
            </w:pPr>
            <w:r>
              <w:rPr>
                <w:kern w:val="0"/>
                <w:szCs w:val="21"/>
              </w:rPr>
              <w:t>根/</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29</w:t>
            </w:r>
          </w:p>
        </w:tc>
        <w:tc>
          <w:tcPr>
            <w:tcW w:w="4576" w:type="dxa"/>
            <w:vAlign w:val="center"/>
          </w:tcPr>
          <w:p>
            <w:pPr>
              <w:widowControl/>
              <w:spacing w:line="240" w:lineRule="exact"/>
              <w:jc w:val="center"/>
              <w:textAlignment w:val="center"/>
              <w:rPr>
                <w:szCs w:val="21"/>
              </w:rPr>
            </w:pPr>
            <w:r>
              <w:rPr>
                <w:kern w:val="0"/>
                <w:szCs w:val="21"/>
              </w:rPr>
              <w:t>蜂鸣器</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30</w:t>
            </w:r>
          </w:p>
        </w:tc>
        <w:tc>
          <w:tcPr>
            <w:tcW w:w="4576" w:type="dxa"/>
            <w:vAlign w:val="center"/>
          </w:tcPr>
          <w:p>
            <w:pPr>
              <w:widowControl/>
              <w:spacing w:line="240" w:lineRule="exact"/>
              <w:jc w:val="center"/>
              <w:textAlignment w:val="center"/>
              <w:rPr>
                <w:szCs w:val="21"/>
              </w:rPr>
            </w:pPr>
            <w:r>
              <w:rPr>
                <w:kern w:val="0"/>
                <w:szCs w:val="21"/>
              </w:rPr>
              <w:t>管供式潜水装具</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31</w:t>
            </w:r>
          </w:p>
        </w:tc>
        <w:tc>
          <w:tcPr>
            <w:tcW w:w="4576" w:type="dxa"/>
            <w:vAlign w:val="center"/>
          </w:tcPr>
          <w:p>
            <w:pPr>
              <w:widowControl/>
              <w:spacing w:line="240" w:lineRule="exact"/>
              <w:jc w:val="center"/>
              <w:textAlignment w:val="center"/>
              <w:rPr>
                <w:szCs w:val="21"/>
              </w:rPr>
            </w:pPr>
            <w:r>
              <w:rPr>
                <w:kern w:val="0"/>
                <w:szCs w:val="21"/>
              </w:rPr>
              <w:t>水域救援头盔</w:t>
            </w:r>
          </w:p>
        </w:tc>
        <w:tc>
          <w:tcPr>
            <w:tcW w:w="1314" w:type="dxa"/>
            <w:vAlign w:val="center"/>
          </w:tcPr>
          <w:p>
            <w:pPr>
              <w:widowControl/>
              <w:spacing w:line="240" w:lineRule="exact"/>
              <w:jc w:val="center"/>
              <w:textAlignment w:val="center"/>
              <w:rPr>
                <w:szCs w:val="21"/>
              </w:rPr>
            </w:pPr>
            <w:r>
              <w:rPr>
                <w:kern w:val="0"/>
                <w:szCs w:val="21"/>
              </w:rPr>
              <w:t>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16</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32</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32</w:t>
            </w:r>
          </w:p>
        </w:tc>
        <w:tc>
          <w:tcPr>
            <w:tcW w:w="4576" w:type="dxa"/>
            <w:vAlign w:val="center"/>
          </w:tcPr>
          <w:p>
            <w:pPr>
              <w:widowControl/>
              <w:spacing w:line="240" w:lineRule="exact"/>
              <w:jc w:val="center"/>
              <w:textAlignment w:val="center"/>
              <w:rPr>
                <w:szCs w:val="21"/>
              </w:rPr>
            </w:pPr>
            <w:r>
              <w:rPr>
                <w:kern w:val="0"/>
                <w:szCs w:val="21"/>
              </w:rPr>
              <w:t>湿式水域救援服</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16</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32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33</w:t>
            </w:r>
          </w:p>
        </w:tc>
        <w:tc>
          <w:tcPr>
            <w:tcW w:w="4576" w:type="dxa"/>
            <w:vAlign w:val="center"/>
          </w:tcPr>
          <w:p>
            <w:pPr>
              <w:widowControl/>
              <w:spacing w:line="240" w:lineRule="exact"/>
              <w:jc w:val="center"/>
              <w:textAlignment w:val="center"/>
              <w:rPr>
                <w:szCs w:val="21"/>
              </w:rPr>
            </w:pPr>
            <w:r>
              <w:rPr>
                <w:kern w:val="0"/>
                <w:szCs w:val="21"/>
              </w:rPr>
              <w:t>干式水域救援服</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34</w:t>
            </w:r>
          </w:p>
        </w:tc>
        <w:tc>
          <w:tcPr>
            <w:tcW w:w="4576" w:type="dxa"/>
            <w:vAlign w:val="center"/>
          </w:tcPr>
          <w:p>
            <w:pPr>
              <w:widowControl/>
              <w:spacing w:line="240" w:lineRule="exact"/>
              <w:jc w:val="center"/>
              <w:textAlignment w:val="center"/>
              <w:rPr>
                <w:szCs w:val="21"/>
              </w:rPr>
            </w:pPr>
            <w:r>
              <w:rPr>
                <w:kern w:val="0"/>
                <w:szCs w:val="21"/>
              </w:rPr>
              <w:t>急流专用救生衣（含附件）</w:t>
            </w:r>
          </w:p>
        </w:tc>
        <w:tc>
          <w:tcPr>
            <w:tcW w:w="1314" w:type="dxa"/>
            <w:vAlign w:val="center"/>
          </w:tcPr>
          <w:p>
            <w:pPr>
              <w:widowControl/>
              <w:spacing w:line="240" w:lineRule="exact"/>
              <w:jc w:val="center"/>
              <w:textAlignment w:val="center"/>
              <w:rPr>
                <w:szCs w:val="21"/>
              </w:rPr>
            </w:pPr>
            <w:r>
              <w:rPr>
                <w:kern w:val="0"/>
                <w:szCs w:val="21"/>
              </w:rPr>
              <w:t>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16</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32</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35</w:t>
            </w:r>
          </w:p>
        </w:tc>
        <w:tc>
          <w:tcPr>
            <w:tcW w:w="4576" w:type="dxa"/>
            <w:vAlign w:val="center"/>
          </w:tcPr>
          <w:p>
            <w:pPr>
              <w:widowControl/>
              <w:spacing w:line="240" w:lineRule="exact"/>
              <w:jc w:val="center"/>
              <w:textAlignment w:val="center"/>
              <w:rPr>
                <w:szCs w:val="21"/>
              </w:rPr>
            </w:pPr>
            <w:r>
              <w:rPr>
                <w:kern w:val="0"/>
                <w:szCs w:val="21"/>
              </w:rPr>
              <w:t>水域救援手套</w:t>
            </w:r>
          </w:p>
        </w:tc>
        <w:tc>
          <w:tcPr>
            <w:tcW w:w="1314" w:type="dxa"/>
            <w:vAlign w:val="center"/>
          </w:tcPr>
          <w:p>
            <w:pPr>
              <w:widowControl/>
              <w:spacing w:line="240" w:lineRule="exact"/>
              <w:jc w:val="center"/>
              <w:textAlignment w:val="center"/>
              <w:rPr>
                <w:szCs w:val="21"/>
              </w:rPr>
            </w:pPr>
            <w:r>
              <w:rPr>
                <w:kern w:val="0"/>
                <w:szCs w:val="21"/>
              </w:rPr>
              <w:t>副/</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16</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32</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36</w:t>
            </w:r>
          </w:p>
        </w:tc>
        <w:tc>
          <w:tcPr>
            <w:tcW w:w="4576" w:type="dxa"/>
            <w:vAlign w:val="center"/>
          </w:tcPr>
          <w:p>
            <w:pPr>
              <w:widowControl/>
              <w:spacing w:line="240" w:lineRule="exact"/>
              <w:jc w:val="center"/>
              <w:textAlignment w:val="center"/>
              <w:rPr>
                <w:szCs w:val="21"/>
              </w:rPr>
            </w:pPr>
            <w:r>
              <w:rPr>
                <w:kern w:val="0"/>
                <w:szCs w:val="21"/>
              </w:rPr>
              <w:t>水域救援靴</w:t>
            </w:r>
          </w:p>
        </w:tc>
        <w:tc>
          <w:tcPr>
            <w:tcW w:w="1314" w:type="dxa"/>
            <w:vAlign w:val="center"/>
          </w:tcPr>
          <w:p>
            <w:pPr>
              <w:widowControl/>
              <w:spacing w:line="240" w:lineRule="exact"/>
              <w:jc w:val="center"/>
              <w:textAlignment w:val="center"/>
              <w:rPr>
                <w:szCs w:val="21"/>
              </w:rPr>
            </w:pPr>
            <w:r>
              <w:rPr>
                <w:kern w:val="0"/>
                <w:szCs w:val="21"/>
              </w:rPr>
              <w:t>双/</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16</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32</w:t>
            </w:r>
          </w:p>
        </w:tc>
        <w:tc>
          <w:tcPr>
            <w:tcW w:w="943" w:type="dxa"/>
            <w:vAlign w:val="center"/>
          </w:tcPr>
          <w:p>
            <w:pPr>
              <w:widowControl/>
              <w:spacing w:line="240" w:lineRule="exact"/>
              <w:jc w:val="center"/>
              <w:textAlignment w:val="center"/>
              <w:rPr>
                <w:szCs w:val="21"/>
              </w:rPr>
            </w:pPr>
            <w:r>
              <w:rPr>
                <w:kern w:val="0"/>
                <w:szCs w:val="21"/>
              </w:rPr>
              <w:t>6</w:t>
            </w:r>
          </w:p>
        </w:tc>
        <w:tc>
          <w:tcPr>
            <w:tcW w:w="948" w:type="dxa"/>
            <w:vAlign w:val="center"/>
          </w:tcPr>
          <w:p>
            <w:pPr>
              <w:widowControl/>
              <w:spacing w:line="240" w:lineRule="exact"/>
              <w:jc w:val="center"/>
              <w:rPr>
                <w:bCs/>
                <w:kern w:val="0"/>
                <w:sz w:val="24"/>
              </w:rPr>
            </w:pPr>
            <w:r>
              <w:rPr>
                <w:bCs/>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restart"/>
            <w:vAlign w:val="center"/>
          </w:tcPr>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搜</w:t>
            </w:r>
          </w:p>
          <w:p>
            <w:pPr>
              <w:widowControl/>
              <w:jc w:val="center"/>
              <w:rPr>
                <w:rFonts w:eastAsia="黑体"/>
                <w:bCs/>
                <w:kern w:val="0"/>
                <w:sz w:val="24"/>
              </w:rPr>
            </w:pPr>
            <w:r>
              <w:rPr>
                <w:rFonts w:eastAsia="黑体"/>
                <w:bCs/>
                <w:kern w:val="0"/>
                <w:sz w:val="24"/>
              </w:rPr>
              <w:t>救</w:t>
            </w:r>
          </w:p>
          <w:p>
            <w:pPr>
              <w:widowControl/>
              <w:jc w:val="center"/>
              <w:rPr>
                <w:rFonts w:eastAsia="黑体"/>
                <w:bCs/>
                <w:kern w:val="0"/>
                <w:sz w:val="24"/>
              </w:rPr>
            </w:pPr>
            <w:r>
              <w:rPr>
                <w:rFonts w:eastAsia="黑体"/>
                <w:bCs/>
                <w:kern w:val="0"/>
                <w:sz w:val="24"/>
              </w:rPr>
              <w:t>类</w:t>
            </w: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p>
          <w:p>
            <w:pPr>
              <w:widowControl/>
              <w:jc w:val="center"/>
              <w:rPr>
                <w:rFonts w:eastAsia="黑体"/>
                <w:bCs/>
                <w:kern w:val="0"/>
                <w:sz w:val="24"/>
              </w:rPr>
            </w:pPr>
            <w:r>
              <w:rPr>
                <w:rFonts w:eastAsia="黑体"/>
                <w:bCs/>
                <w:kern w:val="0"/>
                <w:sz w:val="24"/>
              </w:rPr>
              <w:t>搜</w:t>
            </w:r>
          </w:p>
          <w:p>
            <w:pPr>
              <w:widowControl/>
              <w:jc w:val="center"/>
              <w:rPr>
                <w:rFonts w:eastAsia="黑体"/>
                <w:bCs/>
                <w:kern w:val="0"/>
                <w:sz w:val="24"/>
              </w:rPr>
            </w:pPr>
            <w:r>
              <w:rPr>
                <w:rFonts w:eastAsia="黑体"/>
                <w:bCs/>
                <w:kern w:val="0"/>
                <w:sz w:val="24"/>
              </w:rPr>
              <w:t>救</w:t>
            </w:r>
          </w:p>
          <w:p>
            <w:pPr>
              <w:widowControl/>
              <w:jc w:val="center"/>
              <w:rPr>
                <w:rFonts w:eastAsia="黑体"/>
                <w:bCs/>
                <w:kern w:val="0"/>
                <w:sz w:val="24"/>
              </w:rPr>
            </w:pPr>
            <w:r>
              <w:rPr>
                <w:rFonts w:eastAsia="黑体"/>
                <w:bCs/>
                <w:kern w:val="0"/>
                <w:sz w:val="24"/>
              </w:rPr>
              <w:t>类</w:t>
            </w:r>
          </w:p>
          <w:p>
            <w:pPr>
              <w:widowControl/>
              <w:jc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37</w:t>
            </w:r>
          </w:p>
        </w:tc>
        <w:tc>
          <w:tcPr>
            <w:tcW w:w="4576" w:type="dxa"/>
            <w:vAlign w:val="center"/>
          </w:tcPr>
          <w:p>
            <w:pPr>
              <w:widowControl/>
              <w:spacing w:line="240" w:lineRule="exact"/>
              <w:jc w:val="center"/>
              <w:textAlignment w:val="center"/>
              <w:rPr>
                <w:szCs w:val="21"/>
              </w:rPr>
            </w:pPr>
            <w:r>
              <w:rPr>
                <w:kern w:val="0"/>
                <w:szCs w:val="21"/>
              </w:rPr>
              <w:t>潜水救援车（一）</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38</w:t>
            </w:r>
          </w:p>
        </w:tc>
        <w:tc>
          <w:tcPr>
            <w:tcW w:w="4576" w:type="dxa"/>
            <w:vAlign w:val="center"/>
          </w:tcPr>
          <w:p>
            <w:pPr>
              <w:widowControl/>
              <w:spacing w:line="240" w:lineRule="exact"/>
              <w:jc w:val="center"/>
              <w:textAlignment w:val="center"/>
              <w:rPr>
                <w:szCs w:val="21"/>
              </w:rPr>
            </w:pPr>
            <w:r>
              <w:rPr>
                <w:kern w:val="0"/>
                <w:szCs w:val="21"/>
              </w:rPr>
              <w:t>潜水救援车（二）</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39</w:t>
            </w:r>
          </w:p>
        </w:tc>
        <w:tc>
          <w:tcPr>
            <w:tcW w:w="4576" w:type="dxa"/>
            <w:vAlign w:val="center"/>
          </w:tcPr>
          <w:p>
            <w:pPr>
              <w:widowControl/>
              <w:spacing w:line="240" w:lineRule="exact"/>
              <w:jc w:val="center"/>
              <w:textAlignment w:val="center"/>
              <w:rPr>
                <w:szCs w:val="21"/>
              </w:rPr>
            </w:pPr>
            <w:r>
              <w:rPr>
                <w:kern w:val="0"/>
                <w:szCs w:val="21"/>
              </w:rPr>
              <w:t>充气救援艇（橡皮艇）</w:t>
            </w:r>
          </w:p>
        </w:tc>
        <w:tc>
          <w:tcPr>
            <w:tcW w:w="1314" w:type="dxa"/>
            <w:vAlign w:val="center"/>
          </w:tcPr>
          <w:p>
            <w:pPr>
              <w:widowControl/>
              <w:spacing w:line="240" w:lineRule="exact"/>
              <w:jc w:val="center"/>
              <w:textAlignment w:val="center"/>
              <w:rPr>
                <w:szCs w:val="21"/>
              </w:rPr>
            </w:pPr>
            <w:r>
              <w:rPr>
                <w:kern w:val="0"/>
                <w:szCs w:val="21"/>
              </w:rPr>
              <w:t>艘/</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40</w:t>
            </w:r>
          </w:p>
        </w:tc>
        <w:tc>
          <w:tcPr>
            <w:tcW w:w="4576" w:type="dxa"/>
            <w:vAlign w:val="center"/>
          </w:tcPr>
          <w:p>
            <w:pPr>
              <w:widowControl/>
              <w:spacing w:line="240" w:lineRule="exact"/>
              <w:jc w:val="center"/>
              <w:textAlignment w:val="center"/>
              <w:rPr>
                <w:szCs w:val="21"/>
              </w:rPr>
            </w:pPr>
            <w:r>
              <w:rPr>
                <w:kern w:val="0"/>
                <w:szCs w:val="21"/>
              </w:rPr>
              <w:t>舷外机（含油箱、防护罩）</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3</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41</w:t>
            </w:r>
          </w:p>
        </w:tc>
        <w:tc>
          <w:tcPr>
            <w:tcW w:w="4576" w:type="dxa"/>
            <w:vAlign w:val="center"/>
          </w:tcPr>
          <w:p>
            <w:pPr>
              <w:widowControl/>
              <w:spacing w:line="240" w:lineRule="exact"/>
              <w:jc w:val="center"/>
              <w:textAlignment w:val="center"/>
              <w:rPr>
                <w:szCs w:val="21"/>
              </w:rPr>
            </w:pPr>
            <w:r>
              <w:rPr>
                <w:kern w:val="0"/>
                <w:szCs w:val="21"/>
              </w:rPr>
              <w:t>水下推进器</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42</w:t>
            </w:r>
          </w:p>
        </w:tc>
        <w:tc>
          <w:tcPr>
            <w:tcW w:w="4576" w:type="dxa"/>
            <w:vAlign w:val="center"/>
          </w:tcPr>
          <w:p>
            <w:pPr>
              <w:widowControl/>
              <w:spacing w:line="240" w:lineRule="exact"/>
              <w:jc w:val="center"/>
              <w:textAlignment w:val="center"/>
              <w:rPr>
                <w:szCs w:val="21"/>
              </w:rPr>
            </w:pPr>
            <w:r>
              <w:rPr>
                <w:kern w:val="0"/>
                <w:szCs w:val="21"/>
              </w:rPr>
              <w:t>无人机（含功能模块）</w:t>
            </w:r>
          </w:p>
        </w:tc>
        <w:tc>
          <w:tcPr>
            <w:tcW w:w="1314" w:type="dxa"/>
            <w:vAlign w:val="center"/>
          </w:tcPr>
          <w:p>
            <w:pPr>
              <w:widowControl/>
              <w:spacing w:line="240" w:lineRule="exact"/>
              <w:jc w:val="center"/>
              <w:textAlignment w:val="center"/>
              <w:rPr>
                <w:szCs w:val="21"/>
              </w:rPr>
            </w:pPr>
            <w:r>
              <w:rPr>
                <w:kern w:val="0"/>
                <w:szCs w:val="21"/>
              </w:rPr>
              <w:t>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43</w:t>
            </w:r>
          </w:p>
        </w:tc>
        <w:tc>
          <w:tcPr>
            <w:tcW w:w="4576" w:type="dxa"/>
            <w:vAlign w:val="center"/>
          </w:tcPr>
          <w:p>
            <w:pPr>
              <w:widowControl/>
              <w:spacing w:line="240" w:lineRule="exact"/>
              <w:jc w:val="center"/>
              <w:textAlignment w:val="center"/>
              <w:rPr>
                <w:szCs w:val="21"/>
              </w:rPr>
            </w:pPr>
            <w:r>
              <w:rPr>
                <w:kern w:val="0"/>
                <w:szCs w:val="21"/>
              </w:rPr>
              <w:t>水下侧扫声呐</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Merge w:val="restart"/>
            <w:vAlign w:val="center"/>
          </w:tcPr>
          <w:p>
            <w:pPr>
              <w:widowControl/>
              <w:spacing w:line="240" w:lineRule="exact"/>
              <w:jc w:val="center"/>
              <w:textAlignment w:val="center"/>
              <w:rPr>
                <w:szCs w:val="21"/>
              </w:rPr>
            </w:pPr>
            <w:r>
              <w:rPr>
                <w:kern w:val="0"/>
                <w:szCs w:val="21"/>
              </w:rPr>
              <w:t>2</w:t>
            </w:r>
          </w:p>
        </w:tc>
        <w:tc>
          <w:tcPr>
            <w:tcW w:w="1171" w:type="dxa"/>
            <w:vMerge w:val="restart"/>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44</w:t>
            </w:r>
          </w:p>
        </w:tc>
        <w:tc>
          <w:tcPr>
            <w:tcW w:w="4576" w:type="dxa"/>
            <w:vAlign w:val="center"/>
          </w:tcPr>
          <w:p>
            <w:pPr>
              <w:widowControl/>
              <w:spacing w:line="240" w:lineRule="exact"/>
              <w:jc w:val="center"/>
              <w:textAlignment w:val="center"/>
              <w:rPr>
                <w:szCs w:val="21"/>
              </w:rPr>
            </w:pPr>
            <w:r>
              <w:rPr>
                <w:kern w:val="0"/>
                <w:szCs w:val="21"/>
              </w:rPr>
              <w:t>水下前视声呐</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Merge w:val="continue"/>
            <w:vAlign w:val="center"/>
          </w:tcPr>
          <w:p>
            <w:pPr>
              <w:spacing w:line="240" w:lineRule="exact"/>
              <w:jc w:val="center"/>
              <w:rPr>
                <w:szCs w:val="21"/>
              </w:rPr>
            </w:pPr>
          </w:p>
        </w:tc>
        <w:tc>
          <w:tcPr>
            <w:tcW w:w="1171" w:type="dxa"/>
            <w:vMerge w:val="continue"/>
            <w:vAlign w:val="center"/>
          </w:tcPr>
          <w:p>
            <w:pPr>
              <w:spacing w:line="240" w:lineRule="exact"/>
              <w:jc w:val="center"/>
              <w:rPr>
                <w:szCs w:val="21"/>
              </w:rPr>
            </w:pP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45</w:t>
            </w:r>
          </w:p>
        </w:tc>
        <w:tc>
          <w:tcPr>
            <w:tcW w:w="4576" w:type="dxa"/>
            <w:vAlign w:val="center"/>
          </w:tcPr>
          <w:p>
            <w:pPr>
              <w:widowControl/>
              <w:spacing w:line="240" w:lineRule="exact"/>
              <w:jc w:val="center"/>
              <w:textAlignment w:val="center"/>
              <w:rPr>
                <w:szCs w:val="21"/>
              </w:rPr>
            </w:pPr>
            <w:r>
              <w:rPr>
                <w:kern w:val="0"/>
                <w:szCs w:val="21"/>
              </w:rPr>
              <w:t>便携式流速仪</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46</w:t>
            </w:r>
          </w:p>
        </w:tc>
        <w:tc>
          <w:tcPr>
            <w:tcW w:w="4576" w:type="dxa"/>
            <w:vAlign w:val="center"/>
          </w:tcPr>
          <w:p>
            <w:pPr>
              <w:widowControl/>
              <w:spacing w:line="240" w:lineRule="exact"/>
              <w:jc w:val="center"/>
              <w:textAlignment w:val="center"/>
              <w:rPr>
                <w:szCs w:val="21"/>
              </w:rPr>
            </w:pPr>
            <w:r>
              <w:rPr>
                <w:kern w:val="0"/>
                <w:szCs w:val="21"/>
              </w:rPr>
              <w:t>水深探测仪</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47</w:t>
            </w:r>
          </w:p>
        </w:tc>
        <w:tc>
          <w:tcPr>
            <w:tcW w:w="4576" w:type="dxa"/>
            <w:vAlign w:val="center"/>
          </w:tcPr>
          <w:p>
            <w:pPr>
              <w:widowControl/>
              <w:spacing w:line="240" w:lineRule="exact"/>
              <w:jc w:val="center"/>
              <w:textAlignment w:val="center"/>
              <w:rPr>
                <w:szCs w:val="21"/>
              </w:rPr>
            </w:pPr>
            <w:r>
              <w:rPr>
                <w:kern w:val="0"/>
                <w:szCs w:val="21"/>
              </w:rPr>
              <w:t>水下红外夜视仪</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48</w:t>
            </w:r>
          </w:p>
        </w:tc>
        <w:tc>
          <w:tcPr>
            <w:tcW w:w="4576" w:type="dxa"/>
            <w:vAlign w:val="center"/>
          </w:tcPr>
          <w:p>
            <w:pPr>
              <w:widowControl/>
              <w:spacing w:line="240" w:lineRule="exact"/>
              <w:jc w:val="center"/>
              <w:textAlignment w:val="center"/>
              <w:rPr>
                <w:szCs w:val="21"/>
              </w:rPr>
            </w:pPr>
            <w:r>
              <w:rPr>
                <w:kern w:val="0"/>
                <w:szCs w:val="21"/>
              </w:rPr>
              <w:t>水下金属探测仪</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49</w:t>
            </w:r>
          </w:p>
        </w:tc>
        <w:tc>
          <w:tcPr>
            <w:tcW w:w="4576" w:type="dxa"/>
            <w:vAlign w:val="center"/>
          </w:tcPr>
          <w:p>
            <w:pPr>
              <w:widowControl/>
              <w:spacing w:line="240" w:lineRule="exact"/>
              <w:jc w:val="center"/>
              <w:textAlignment w:val="center"/>
              <w:rPr>
                <w:szCs w:val="21"/>
              </w:rPr>
            </w:pPr>
            <w:r>
              <w:rPr>
                <w:kern w:val="0"/>
                <w:szCs w:val="21"/>
              </w:rPr>
              <w:t>水下机器人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50</w:t>
            </w:r>
          </w:p>
        </w:tc>
        <w:tc>
          <w:tcPr>
            <w:tcW w:w="4576" w:type="dxa"/>
            <w:vAlign w:val="center"/>
          </w:tcPr>
          <w:p>
            <w:pPr>
              <w:widowControl/>
              <w:spacing w:line="240" w:lineRule="exact"/>
              <w:jc w:val="center"/>
              <w:textAlignment w:val="center"/>
              <w:rPr>
                <w:szCs w:val="21"/>
              </w:rPr>
            </w:pPr>
            <w:r>
              <w:rPr>
                <w:kern w:val="0"/>
                <w:szCs w:val="21"/>
              </w:rPr>
              <w:t>救生抛投器</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51</w:t>
            </w:r>
          </w:p>
        </w:tc>
        <w:tc>
          <w:tcPr>
            <w:tcW w:w="4576" w:type="dxa"/>
            <w:vAlign w:val="center"/>
          </w:tcPr>
          <w:p>
            <w:pPr>
              <w:widowControl/>
              <w:spacing w:line="240" w:lineRule="exact"/>
              <w:jc w:val="center"/>
              <w:textAlignment w:val="center"/>
              <w:rPr>
                <w:szCs w:val="21"/>
              </w:rPr>
            </w:pPr>
            <w:r>
              <w:rPr>
                <w:kern w:val="0"/>
                <w:szCs w:val="21"/>
              </w:rPr>
              <w:t>绳索救援套装</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52</w:t>
            </w:r>
          </w:p>
        </w:tc>
        <w:tc>
          <w:tcPr>
            <w:tcW w:w="4576" w:type="dxa"/>
            <w:vAlign w:val="center"/>
          </w:tcPr>
          <w:p>
            <w:pPr>
              <w:widowControl/>
              <w:spacing w:line="240" w:lineRule="exact"/>
              <w:jc w:val="center"/>
              <w:textAlignment w:val="center"/>
              <w:rPr>
                <w:szCs w:val="21"/>
              </w:rPr>
            </w:pPr>
            <w:r>
              <w:rPr>
                <w:kern w:val="0"/>
                <w:szCs w:val="21"/>
              </w:rPr>
              <w:t>锚固装备套装</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53</w:t>
            </w:r>
          </w:p>
        </w:tc>
        <w:tc>
          <w:tcPr>
            <w:tcW w:w="4576" w:type="dxa"/>
            <w:vAlign w:val="center"/>
          </w:tcPr>
          <w:p>
            <w:pPr>
              <w:widowControl/>
              <w:spacing w:line="240" w:lineRule="exact"/>
              <w:jc w:val="center"/>
              <w:textAlignment w:val="center"/>
              <w:rPr>
                <w:szCs w:val="21"/>
              </w:rPr>
            </w:pPr>
            <w:r>
              <w:rPr>
                <w:kern w:val="0"/>
                <w:szCs w:val="21"/>
              </w:rPr>
              <w:t>水面漂浮救生绳（50</w:t>
            </w:r>
            <w:r>
              <w:rPr>
                <w:rStyle w:val="150"/>
                <w:rFonts w:hint="default"/>
                <w:szCs w:val="21"/>
              </w:rPr>
              <w:t>米）</w:t>
            </w:r>
          </w:p>
        </w:tc>
        <w:tc>
          <w:tcPr>
            <w:tcW w:w="1314" w:type="dxa"/>
            <w:vAlign w:val="center"/>
          </w:tcPr>
          <w:p>
            <w:pPr>
              <w:widowControl/>
              <w:spacing w:line="240" w:lineRule="exact"/>
              <w:jc w:val="center"/>
              <w:textAlignment w:val="center"/>
              <w:rPr>
                <w:szCs w:val="21"/>
              </w:rPr>
            </w:pPr>
            <w:r>
              <w:rPr>
                <w:kern w:val="0"/>
                <w:szCs w:val="21"/>
              </w:rPr>
              <w:t>根/</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8</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8</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54</w:t>
            </w:r>
          </w:p>
        </w:tc>
        <w:tc>
          <w:tcPr>
            <w:tcW w:w="4576" w:type="dxa"/>
            <w:vAlign w:val="center"/>
          </w:tcPr>
          <w:p>
            <w:pPr>
              <w:widowControl/>
              <w:spacing w:line="240" w:lineRule="exact"/>
              <w:jc w:val="center"/>
              <w:textAlignment w:val="center"/>
              <w:rPr>
                <w:szCs w:val="21"/>
              </w:rPr>
            </w:pPr>
            <w:r>
              <w:rPr>
                <w:kern w:val="0"/>
                <w:szCs w:val="21"/>
              </w:rPr>
              <w:t>救生短绳（4.5</w:t>
            </w:r>
            <w:r>
              <w:rPr>
                <w:rStyle w:val="150"/>
                <w:rFonts w:hint="default"/>
                <w:szCs w:val="21"/>
              </w:rPr>
              <w:t>米）</w:t>
            </w:r>
          </w:p>
        </w:tc>
        <w:tc>
          <w:tcPr>
            <w:tcW w:w="1314" w:type="dxa"/>
            <w:vAlign w:val="center"/>
          </w:tcPr>
          <w:p>
            <w:pPr>
              <w:widowControl/>
              <w:spacing w:line="240" w:lineRule="exact"/>
              <w:jc w:val="center"/>
              <w:textAlignment w:val="center"/>
              <w:rPr>
                <w:szCs w:val="21"/>
              </w:rPr>
            </w:pPr>
            <w:r>
              <w:rPr>
                <w:kern w:val="0"/>
                <w:szCs w:val="21"/>
              </w:rPr>
              <w:t>根/</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24</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55</w:t>
            </w:r>
          </w:p>
        </w:tc>
        <w:tc>
          <w:tcPr>
            <w:tcW w:w="4576" w:type="dxa"/>
            <w:vAlign w:val="center"/>
          </w:tcPr>
          <w:p>
            <w:pPr>
              <w:widowControl/>
              <w:spacing w:line="240" w:lineRule="exact"/>
              <w:jc w:val="center"/>
              <w:textAlignment w:val="center"/>
              <w:rPr>
                <w:szCs w:val="21"/>
              </w:rPr>
            </w:pPr>
            <w:r>
              <w:rPr>
                <w:kern w:val="0"/>
                <w:szCs w:val="21"/>
              </w:rPr>
              <w:t>水面标记浮标（象拔）</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56</w:t>
            </w:r>
          </w:p>
        </w:tc>
        <w:tc>
          <w:tcPr>
            <w:tcW w:w="4576" w:type="dxa"/>
            <w:vAlign w:val="center"/>
          </w:tcPr>
          <w:p>
            <w:pPr>
              <w:widowControl/>
              <w:spacing w:line="240" w:lineRule="exact"/>
              <w:jc w:val="center"/>
              <w:textAlignment w:val="center"/>
              <w:rPr>
                <w:szCs w:val="21"/>
              </w:rPr>
            </w:pPr>
            <w:r>
              <w:rPr>
                <w:kern w:val="0"/>
                <w:szCs w:val="21"/>
              </w:rPr>
              <w:t>定位浮标</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57</w:t>
            </w:r>
          </w:p>
        </w:tc>
        <w:tc>
          <w:tcPr>
            <w:tcW w:w="4576" w:type="dxa"/>
            <w:vAlign w:val="center"/>
          </w:tcPr>
          <w:p>
            <w:pPr>
              <w:widowControl/>
              <w:spacing w:line="240" w:lineRule="exact"/>
              <w:jc w:val="center"/>
              <w:textAlignment w:val="center"/>
              <w:rPr>
                <w:szCs w:val="21"/>
              </w:rPr>
            </w:pPr>
            <w:r>
              <w:rPr>
                <w:kern w:val="0"/>
                <w:szCs w:val="21"/>
              </w:rPr>
              <w:t>充气式上浮系统</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58</w:t>
            </w:r>
          </w:p>
        </w:tc>
        <w:tc>
          <w:tcPr>
            <w:tcW w:w="4576" w:type="dxa"/>
            <w:vAlign w:val="center"/>
          </w:tcPr>
          <w:p>
            <w:pPr>
              <w:widowControl/>
              <w:spacing w:line="240" w:lineRule="exact"/>
              <w:jc w:val="center"/>
              <w:textAlignment w:val="center"/>
              <w:rPr>
                <w:szCs w:val="21"/>
              </w:rPr>
            </w:pPr>
            <w:r>
              <w:rPr>
                <w:kern w:val="0"/>
                <w:szCs w:val="21"/>
              </w:rPr>
              <w:t>可漂浮救生担架</w:t>
            </w:r>
          </w:p>
        </w:tc>
        <w:tc>
          <w:tcPr>
            <w:tcW w:w="1314" w:type="dxa"/>
            <w:vAlign w:val="center"/>
          </w:tcPr>
          <w:p>
            <w:pPr>
              <w:widowControl/>
              <w:spacing w:line="240" w:lineRule="exact"/>
              <w:jc w:val="center"/>
              <w:textAlignment w:val="center"/>
              <w:rPr>
                <w:szCs w:val="21"/>
              </w:rPr>
            </w:pPr>
            <w:r>
              <w:rPr>
                <w:kern w:val="0"/>
                <w:szCs w:val="21"/>
              </w:rPr>
              <w:t>副/</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59</w:t>
            </w:r>
          </w:p>
        </w:tc>
        <w:tc>
          <w:tcPr>
            <w:tcW w:w="4576" w:type="dxa"/>
            <w:vAlign w:val="center"/>
          </w:tcPr>
          <w:p>
            <w:pPr>
              <w:widowControl/>
              <w:spacing w:line="240" w:lineRule="exact"/>
              <w:jc w:val="center"/>
              <w:textAlignment w:val="center"/>
              <w:rPr>
                <w:szCs w:val="21"/>
              </w:rPr>
            </w:pPr>
            <w:r>
              <w:rPr>
                <w:kern w:val="0"/>
                <w:szCs w:val="21"/>
              </w:rPr>
              <w:t>折叠式担架</w:t>
            </w:r>
          </w:p>
        </w:tc>
        <w:tc>
          <w:tcPr>
            <w:tcW w:w="1314" w:type="dxa"/>
            <w:vAlign w:val="center"/>
          </w:tcPr>
          <w:p>
            <w:pPr>
              <w:widowControl/>
              <w:spacing w:line="240" w:lineRule="exact"/>
              <w:jc w:val="center"/>
              <w:textAlignment w:val="center"/>
              <w:rPr>
                <w:szCs w:val="21"/>
              </w:rPr>
            </w:pPr>
            <w:r>
              <w:rPr>
                <w:kern w:val="0"/>
                <w:szCs w:val="21"/>
              </w:rPr>
              <w:t>副/</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60</w:t>
            </w:r>
          </w:p>
        </w:tc>
        <w:tc>
          <w:tcPr>
            <w:tcW w:w="4576" w:type="dxa"/>
            <w:vAlign w:val="center"/>
          </w:tcPr>
          <w:p>
            <w:pPr>
              <w:widowControl/>
              <w:spacing w:line="240" w:lineRule="exact"/>
              <w:jc w:val="center"/>
              <w:textAlignment w:val="center"/>
              <w:rPr>
                <w:szCs w:val="21"/>
              </w:rPr>
            </w:pPr>
            <w:r>
              <w:rPr>
                <w:kern w:val="0"/>
                <w:szCs w:val="21"/>
              </w:rPr>
              <w:t>水下液压（电动）破拆工具组</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61</w:t>
            </w:r>
          </w:p>
        </w:tc>
        <w:tc>
          <w:tcPr>
            <w:tcW w:w="4576" w:type="dxa"/>
            <w:vAlign w:val="center"/>
          </w:tcPr>
          <w:p>
            <w:pPr>
              <w:widowControl/>
              <w:spacing w:line="240" w:lineRule="exact"/>
              <w:jc w:val="center"/>
              <w:textAlignment w:val="center"/>
              <w:rPr>
                <w:szCs w:val="21"/>
              </w:rPr>
            </w:pPr>
            <w:r>
              <w:rPr>
                <w:kern w:val="0"/>
                <w:szCs w:val="21"/>
              </w:rPr>
              <w:t>无电切割刀</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62</w:t>
            </w:r>
          </w:p>
        </w:tc>
        <w:tc>
          <w:tcPr>
            <w:tcW w:w="4576" w:type="dxa"/>
            <w:vAlign w:val="center"/>
          </w:tcPr>
          <w:p>
            <w:pPr>
              <w:widowControl/>
              <w:spacing w:line="240" w:lineRule="exact"/>
              <w:jc w:val="center"/>
              <w:textAlignment w:val="center"/>
              <w:rPr>
                <w:szCs w:val="21"/>
              </w:rPr>
            </w:pPr>
            <w:r>
              <w:rPr>
                <w:kern w:val="0"/>
                <w:szCs w:val="21"/>
              </w:rPr>
              <w:t>单（双）头钩</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24</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63</w:t>
            </w:r>
          </w:p>
        </w:tc>
        <w:tc>
          <w:tcPr>
            <w:tcW w:w="4576" w:type="dxa"/>
            <w:vAlign w:val="center"/>
          </w:tcPr>
          <w:p>
            <w:pPr>
              <w:widowControl/>
              <w:spacing w:line="240" w:lineRule="exact"/>
              <w:jc w:val="center"/>
              <w:textAlignment w:val="center"/>
              <w:rPr>
                <w:szCs w:val="21"/>
              </w:rPr>
            </w:pPr>
            <w:r>
              <w:rPr>
                <w:kern w:val="0"/>
                <w:szCs w:val="21"/>
              </w:rPr>
              <w:t>金属弧水陆切割器</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64</w:t>
            </w:r>
          </w:p>
        </w:tc>
        <w:tc>
          <w:tcPr>
            <w:tcW w:w="4576" w:type="dxa"/>
            <w:vAlign w:val="center"/>
          </w:tcPr>
          <w:p>
            <w:pPr>
              <w:widowControl/>
              <w:spacing w:line="240" w:lineRule="exact"/>
              <w:jc w:val="center"/>
              <w:textAlignment w:val="center"/>
              <w:rPr>
                <w:szCs w:val="21"/>
              </w:rPr>
            </w:pPr>
            <w:r>
              <w:rPr>
                <w:kern w:val="0"/>
                <w:szCs w:val="21"/>
              </w:rPr>
              <w:t>水下电焊切割机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r>
              <w:rPr>
                <w:rStyle w:val="150"/>
                <w:rFonts w:hint="default"/>
                <w:szCs w:val="21"/>
              </w:rPr>
              <w:t>（</w:t>
            </w:r>
            <w:r>
              <w:rPr>
                <w:kern w:val="0"/>
                <w:szCs w:val="21"/>
              </w:rPr>
              <w:t>*</w:t>
            </w:r>
            <w:r>
              <w:rPr>
                <w:rStyle w:val="150"/>
                <w:rFonts w:hint="default"/>
                <w:szCs w:val="21"/>
              </w:rPr>
              <w:t>）</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65</w:t>
            </w:r>
          </w:p>
        </w:tc>
        <w:tc>
          <w:tcPr>
            <w:tcW w:w="4576" w:type="dxa"/>
            <w:vAlign w:val="center"/>
          </w:tcPr>
          <w:p>
            <w:pPr>
              <w:widowControl/>
              <w:spacing w:line="240" w:lineRule="exact"/>
              <w:jc w:val="center"/>
              <w:textAlignment w:val="center"/>
              <w:rPr>
                <w:szCs w:val="21"/>
              </w:rPr>
            </w:pPr>
            <w:r>
              <w:rPr>
                <w:kern w:val="0"/>
                <w:szCs w:val="21"/>
              </w:rPr>
              <w:t>水下起吊工具组</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66</w:t>
            </w:r>
          </w:p>
        </w:tc>
        <w:tc>
          <w:tcPr>
            <w:tcW w:w="4576" w:type="dxa"/>
            <w:vAlign w:val="center"/>
          </w:tcPr>
          <w:p>
            <w:pPr>
              <w:widowControl/>
              <w:spacing w:line="240" w:lineRule="exact"/>
              <w:jc w:val="center"/>
              <w:textAlignment w:val="center"/>
              <w:rPr>
                <w:szCs w:val="21"/>
              </w:rPr>
            </w:pPr>
            <w:r>
              <w:rPr>
                <w:kern w:val="0"/>
                <w:szCs w:val="21"/>
              </w:rPr>
              <w:t>电动卷扬机</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67</w:t>
            </w:r>
          </w:p>
        </w:tc>
        <w:tc>
          <w:tcPr>
            <w:tcW w:w="4576" w:type="dxa"/>
            <w:vAlign w:val="center"/>
          </w:tcPr>
          <w:p>
            <w:pPr>
              <w:widowControl/>
              <w:spacing w:line="240" w:lineRule="exact"/>
              <w:jc w:val="center"/>
              <w:textAlignment w:val="center"/>
              <w:rPr>
                <w:szCs w:val="21"/>
              </w:rPr>
            </w:pPr>
            <w:r>
              <w:rPr>
                <w:kern w:val="0"/>
                <w:szCs w:val="21"/>
              </w:rPr>
              <w:t>可折叠船锚</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2:01</w:t>
            </w:r>
          </w:p>
        </w:tc>
        <w:tc>
          <w:tcPr>
            <w:tcW w:w="943" w:type="dxa"/>
            <w:vAlign w:val="center"/>
          </w:tcPr>
          <w:p>
            <w:pPr>
              <w:widowControl/>
              <w:spacing w:line="240" w:lineRule="exact"/>
              <w:jc w:val="center"/>
              <w:textAlignment w:val="center"/>
              <w:rPr>
                <w:szCs w:val="21"/>
              </w:rPr>
            </w:pPr>
            <w:r>
              <w:rPr>
                <w:kern w:val="0"/>
                <w:szCs w:val="21"/>
              </w:rPr>
              <w:t>3</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68</w:t>
            </w:r>
          </w:p>
        </w:tc>
        <w:tc>
          <w:tcPr>
            <w:tcW w:w="4576" w:type="dxa"/>
            <w:vAlign w:val="center"/>
          </w:tcPr>
          <w:p>
            <w:pPr>
              <w:widowControl/>
              <w:spacing w:line="240" w:lineRule="exact"/>
              <w:jc w:val="center"/>
              <w:textAlignment w:val="center"/>
              <w:rPr>
                <w:szCs w:val="21"/>
              </w:rPr>
            </w:pPr>
            <w:r>
              <w:rPr>
                <w:kern w:val="0"/>
                <w:szCs w:val="21"/>
              </w:rPr>
              <w:t>滚钩</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Merge w:val="restart"/>
            <w:vAlign w:val="center"/>
          </w:tcPr>
          <w:p>
            <w:pPr>
              <w:widowControl/>
              <w:jc w:val="center"/>
              <w:rPr>
                <w:rFonts w:eastAsia="黑体"/>
                <w:bCs/>
                <w:kern w:val="0"/>
                <w:sz w:val="24"/>
              </w:rPr>
            </w:pPr>
            <w:r>
              <w:rPr>
                <w:rFonts w:eastAsia="黑体"/>
                <w:bCs/>
                <w:kern w:val="0"/>
                <w:sz w:val="24"/>
              </w:rPr>
              <w:t>保</w:t>
            </w:r>
          </w:p>
          <w:p>
            <w:pPr>
              <w:widowControl/>
              <w:jc w:val="center"/>
              <w:rPr>
                <w:rFonts w:eastAsia="黑体"/>
                <w:bCs/>
                <w:kern w:val="0"/>
                <w:sz w:val="24"/>
              </w:rPr>
            </w:pPr>
            <w:r>
              <w:rPr>
                <w:rFonts w:eastAsia="黑体"/>
                <w:bCs/>
                <w:kern w:val="0"/>
                <w:sz w:val="24"/>
              </w:rPr>
              <w:t>障</w:t>
            </w:r>
          </w:p>
          <w:p>
            <w:pPr>
              <w:widowControl/>
              <w:jc w:val="center"/>
              <w:rPr>
                <w:rFonts w:eastAsia="黑体"/>
                <w:sz w:val="28"/>
                <w:szCs w:val="28"/>
              </w:rPr>
            </w:pPr>
            <w:r>
              <w:rPr>
                <w:rFonts w:eastAsia="黑体"/>
                <w:bCs/>
                <w:kern w:val="0"/>
                <w:sz w:val="24"/>
              </w:rPr>
              <w:t>类</w:t>
            </w:r>
          </w:p>
        </w:tc>
        <w:tc>
          <w:tcPr>
            <w:tcW w:w="922" w:type="dxa"/>
            <w:vAlign w:val="center"/>
          </w:tcPr>
          <w:p>
            <w:pPr>
              <w:widowControl/>
              <w:spacing w:line="240" w:lineRule="exact"/>
              <w:jc w:val="center"/>
              <w:textAlignment w:val="center"/>
              <w:rPr>
                <w:szCs w:val="21"/>
              </w:rPr>
            </w:pPr>
            <w:r>
              <w:rPr>
                <w:kern w:val="0"/>
                <w:szCs w:val="21"/>
              </w:rPr>
              <w:t>69</w:t>
            </w:r>
          </w:p>
        </w:tc>
        <w:tc>
          <w:tcPr>
            <w:tcW w:w="4576" w:type="dxa"/>
            <w:vAlign w:val="center"/>
          </w:tcPr>
          <w:p>
            <w:pPr>
              <w:widowControl/>
              <w:spacing w:line="240" w:lineRule="exact"/>
              <w:jc w:val="center"/>
              <w:textAlignment w:val="center"/>
              <w:rPr>
                <w:szCs w:val="21"/>
              </w:rPr>
            </w:pPr>
            <w:r>
              <w:rPr>
                <w:kern w:val="0"/>
                <w:szCs w:val="21"/>
              </w:rPr>
              <w:t>净水设备</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70</w:t>
            </w:r>
          </w:p>
        </w:tc>
        <w:tc>
          <w:tcPr>
            <w:tcW w:w="4576" w:type="dxa"/>
            <w:vAlign w:val="center"/>
          </w:tcPr>
          <w:p>
            <w:pPr>
              <w:widowControl/>
              <w:spacing w:line="240" w:lineRule="exact"/>
              <w:jc w:val="center"/>
              <w:textAlignment w:val="center"/>
              <w:rPr>
                <w:szCs w:val="21"/>
              </w:rPr>
            </w:pPr>
            <w:r>
              <w:rPr>
                <w:kern w:val="0"/>
                <w:szCs w:val="21"/>
              </w:rPr>
              <w:t>单兵携行包（箱）</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widowControl/>
              <w:jc w:val="center"/>
              <w:textAlignment w:val="cente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71</w:t>
            </w:r>
          </w:p>
        </w:tc>
        <w:tc>
          <w:tcPr>
            <w:tcW w:w="4576" w:type="dxa"/>
            <w:vAlign w:val="center"/>
          </w:tcPr>
          <w:p>
            <w:pPr>
              <w:widowControl/>
              <w:spacing w:line="240" w:lineRule="exact"/>
              <w:jc w:val="center"/>
              <w:textAlignment w:val="center"/>
              <w:rPr>
                <w:szCs w:val="21"/>
              </w:rPr>
            </w:pPr>
            <w:r>
              <w:rPr>
                <w:kern w:val="0"/>
                <w:szCs w:val="21"/>
              </w:rPr>
              <w:t>空气充填泵</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72</w:t>
            </w:r>
          </w:p>
        </w:tc>
        <w:tc>
          <w:tcPr>
            <w:tcW w:w="4576" w:type="dxa"/>
            <w:vAlign w:val="center"/>
          </w:tcPr>
          <w:p>
            <w:pPr>
              <w:widowControl/>
              <w:spacing w:line="240" w:lineRule="exact"/>
              <w:jc w:val="center"/>
              <w:textAlignment w:val="center"/>
              <w:rPr>
                <w:szCs w:val="21"/>
              </w:rPr>
            </w:pPr>
            <w:r>
              <w:rPr>
                <w:kern w:val="0"/>
                <w:szCs w:val="21"/>
              </w:rPr>
              <w:t>医疗急救箱</w:t>
            </w:r>
          </w:p>
        </w:tc>
        <w:tc>
          <w:tcPr>
            <w:tcW w:w="1314" w:type="dxa"/>
            <w:vAlign w:val="center"/>
          </w:tcPr>
          <w:p>
            <w:pPr>
              <w:widowControl/>
              <w:spacing w:line="240" w:lineRule="exact"/>
              <w:jc w:val="center"/>
              <w:textAlignment w:val="center"/>
              <w:rPr>
                <w:szCs w:val="21"/>
              </w:rPr>
            </w:pPr>
            <w:r>
              <w:rPr>
                <w:kern w:val="0"/>
                <w:szCs w:val="21"/>
              </w:rPr>
              <w:t>个/</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73</w:t>
            </w:r>
          </w:p>
        </w:tc>
        <w:tc>
          <w:tcPr>
            <w:tcW w:w="4576" w:type="dxa"/>
            <w:vAlign w:val="center"/>
          </w:tcPr>
          <w:p>
            <w:pPr>
              <w:widowControl/>
              <w:spacing w:line="240" w:lineRule="exact"/>
              <w:jc w:val="center"/>
              <w:textAlignment w:val="center"/>
              <w:rPr>
                <w:szCs w:val="21"/>
              </w:rPr>
            </w:pPr>
            <w:r>
              <w:rPr>
                <w:kern w:val="0"/>
                <w:szCs w:val="21"/>
              </w:rPr>
              <w:t>体外除颤仪</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74</w:t>
            </w:r>
          </w:p>
        </w:tc>
        <w:tc>
          <w:tcPr>
            <w:tcW w:w="4576" w:type="dxa"/>
            <w:vAlign w:val="center"/>
          </w:tcPr>
          <w:p>
            <w:pPr>
              <w:widowControl/>
              <w:spacing w:line="240" w:lineRule="exact"/>
              <w:jc w:val="center"/>
              <w:textAlignment w:val="center"/>
              <w:rPr>
                <w:szCs w:val="21"/>
              </w:rPr>
            </w:pPr>
            <w:r>
              <w:rPr>
                <w:kern w:val="0"/>
                <w:szCs w:val="21"/>
              </w:rPr>
              <w:t>紧急供氧系统</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2</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75</w:t>
            </w:r>
          </w:p>
        </w:tc>
        <w:tc>
          <w:tcPr>
            <w:tcW w:w="4576" w:type="dxa"/>
            <w:vAlign w:val="center"/>
          </w:tcPr>
          <w:p>
            <w:pPr>
              <w:widowControl/>
              <w:spacing w:line="240" w:lineRule="exact"/>
              <w:jc w:val="center"/>
              <w:textAlignment w:val="center"/>
              <w:rPr>
                <w:szCs w:val="21"/>
              </w:rPr>
            </w:pPr>
            <w:r>
              <w:rPr>
                <w:kern w:val="0"/>
                <w:szCs w:val="21"/>
              </w:rPr>
              <w:t>宿营帐篷</w:t>
            </w:r>
          </w:p>
        </w:tc>
        <w:tc>
          <w:tcPr>
            <w:tcW w:w="1314" w:type="dxa"/>
            <w:vAlign w:val="center"/>
          </w:tcPr>
          <w:p>
            <w:pPr>
              <w:widowControl/>
              <w:spacing w:line="240" w:lineRule="exact"/>
              <w:jc w:val="center"/>
              <w:textAlignment w:val="center"/>
              <w:rPr>
                <w:szCs w:val="21"/>
              </w:rPr>
            </w:pPr>
            <w:r>
              <w:rPr>
                <w:kern w:val="0"/>
                <w:szCs w:val="21"/>
              </w:rPr>
              <w:t>顶/</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widowControl/>
              <w:spacing w:line="240" w:lineRule="exact"/>
              <w:jc w:val="center"/>
              <w:textAlignment w:val="center"/>
              <w:rPr>
                <w:szCs w:val="21"/>
              </w:rPr>
            </w:pPr>
            <w:r>
              <w:rPr>
                <w:kern w:val="0"/>
                <w:szCs w:val="21"/>
              </w:rPr>
              <w:t>1</w:t>
            </w:r>
          </w:p>
        </w:tc>
        <w:tc>
          <w:tcPr>
            <w:tcW w:w="943" w:type="dxa"/>
            <w:vAlign w:val="center"/>
          </w:tcPr>
          <w:p>
            <w:pPr>
              <w:widowControl/>
              <w:spacing w:line="240" w:lineRule="exact"/>
              <w:jc w:val="center"/>
              <w:textAlignment w:val="center"/>
              <w:rPr>
                <w:szCs w:val="21"/>
              </w:rPr>
            </w:pPr>
            <w:r>
              <w:rPr>
                <w:kern w:val="0"/>
                <w:szCs w:val="21"/>
              </w:rPr>
              <w:t>1</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Merge w:val="restart"/>
            <w:vAlign w:val="center"/>
          </w:tcPr>
          <w:p>
            <w:pPr>
              <w:widowControl/>
              <w:spacing w:line="240" w:lineRule="exact"/>
              <w:jc w:val="center"/>
              <w:textAlignment w:val="center"/>
              <w:rPr>
                <w:szCs w:val="21"/>
              </w:rPr>
            </w:pPr>
            <w:r>
              <w:rPr>
                <w:kern w:val="0"/>
                <w:szCs w:val="21"/>
              </w:rPr>
              <w:t>76</w:t>
            </w:r>
          </w:p>
        </w:tc>
        <w:tc>
          <w:tcPr>
            <w:tcW w:w="4576" w:type="dxa"/>
            <w:vAlign w:val="center"/>
          </w:tcPr>
          <w:p>
            <w:pPr>
              <w:widowControl/>
              <w:spacing w:line="240" w:lineRule="exact"/>
              <w:jc w:val="center"/>
              <w:textAlignment w:val="center"/>
              <w:rPr>
                <w:szCs w:val="21"/>
              </w:rPr>
            </w:pPr>
            <w:r>
              <w:rPr>
                <w:kern w:val="0"/>
                <w:szCs w:val="21"/>
              </w:rPr>
              <w:t>野外工作帐篷</w:t>
            </w:r>
          </w:p>
        </w:tc>
        <w:tc>
          <w:tcPr>
            <w:tcW w:w="1314" w:type="dxa"/>
            <w:vMerge w:val="restart"/>
            <w:vAlign w:val="center"/>
          </w:tcPr>
          <w:p>
            <w:pPr>
              <w:widowControl/>
              <w:spacing w:line="240" w:lineRule="exact"/>
              <w:jc w:val="center"/>
              <w:textAlignment w:val="center"/>
              <w:rPr>
                <w:szCs w:val="21"/>
              </w:rPr>
            </w:pPr>
            <w:r>
              <w:rPr>
                <w:kern w:val="0"/>
                <w:szCs w:val="21"/>
              </w:rPr>
              <w:t>顶/</w:t>
            </w:r>
            <w:r>
              <w:rPr>
                <w:rStyle w:val="150"/>
                <w:rFonts w:hint="default"/>
                <w:szCs w:val="21"/>
              </w:rPr>
              <w:t>队</w:t>
            </w:r>
          </w:p>
        </w:tc>
        <w:tc>
          <w:tcPr>
            <w:tcW w:w="1555" w:type="dxa"/>
            <w:vMerge w:val="restart"/>
            <w:vAlign w:val="center"/>
          </w:tcPr>
          <w:p>
            <w:pPr>
              <w:widowControl/>
              <w:spacing w:line="240" w:lineRule="exact"/>
              <w:jc w:val="center"/>
              <w:textAlignment w:val="center"/>
              <w:rPr>
                <w:szCs w:val="21"/>
              </w:rPr>
            </w:pPr>
            <w:r>
              <w:rPr>
                <w:kern w:val="0"/>
                <w:szCs w:val="21"/>
              </w:rPr>
              <w:t>1</w:t>
            </w:r>
          </w:p>
        </w:tc>
        <w:tc>
          <w:tcPr>
            <w:tcW w:w="1171" w:type="dxa"/>
            <w:vMerge w:val="restart"/>
            <w:vAlign w:val="center"/>
          </w:tcPr>
          <w:p>
            <w:pPr>
              <w:widowControl/>
              <w:spacing w:line="240" w:lineRule="exact"/>
              <w:jc w:val="center"/>
              <w:textAlignment w:val="center"/>
              <w:rPr>
                <w:szCs w:val="21"/>
              </w:rPr>
            </w:pPr>
            <w:r>
              <w:rPr>
                <w:kern w:val="0"/>
                <w:szCs w:val="21"/>
              </w:rPr>
              <w:t>1:01</w:t>
            </w:r>
          </w:p>
        </w:tc>
        <w:tc>
          <w:tcPr>
            <w:tcW w:w="943" w:type="dxa"/>
            <w:vMerge w:val="restart"/>
            <w:vAlign w:val="center"/>
          </w:tcPr>
          <w:p>
            <w:pPr>
              <w:widowControl/>
              <w:spacing w:line="240" w:lineRule="exact"/>
              <w:jc w:val="center"/>
              <w:textAlignment w:val="center"/>
              <w:rPr>
                <w:szCs w:val="21"/>
              </w:rPr>
            </w:pPr>
            <w:r>
              <w:rPr>
                <w:kern w:val="0"/>
                <w:szCs w:val="21"/>
              </w:rPr>
              <w:t>2</w:t>
            </w:r>
          </w:p>
        </w:tc>
        <w:tc>
          <w:tcPr>
            <w:tcW w:w="943" w:type="dxa"/>
            <w:vMerge w:val="restart"/>
            <w:vAlign w:val="center"/>
          </w:tcPr>
          <w:p>
            <w:pPr>
              <w:widowControl/>
              <w:spacing w:line="240" w:lineRule="exact"/>
              <w:jc w:val="center"/>
              <w:textAlignment w:val="center"/>
              <w:rPr>
                <w:szCs w:val="21"/>
              </w:rPr>
            </w:pPr>
            <w:r>
              <w:rPr>
                <w:kern w:val="0"/>
                <w:szCs w:val="21"/>
              </w:rPr>
              <w:t>2</w:t>
            </w:r>
          </w:p>
        </w:tc>
        <w:tc>
          <w:tcPr>
            <w:tcW w:w="948" w:type="dxa"/>
            <w:vMerge w:val="restart"/>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Merge w:val="continue"/>
            <w:vAlign w:val="center"/>
          </w:tcPr>
          <w:p>
            <w:pPr>
              <w:spacing w:line="240" w:lineRule="exact"/>
              <w:jc w:val="center"/>
              <w:rPr>
                <w:szCs w:val="21"/>
              </w:rPr>
            </w:pPr>
          </w:p>
        </w:tc>
        <w:tc>
          <w:tcPr>
            <w:tcW w:w="4576" w:type="dxa"/>
            <w:vAlign w:val="center"/>
          </w:tcPr>
          <w:p>
            <w:pPr>
              <w:widowControl/>
              <w:spacing w:line="240" w:lineRule="exact"/>
              <w:jc w:val="center"/>
              <w:textAlignment w:val="center"/>
              <w:rPr>
                <w:szCs w:val="21"/>
              </w:rPr>
            </w:pPr>
            <w:r>
              <w:rPr>
                <w:kern w:val="0"/>
                <w:szCs w:val="21"/>
              </w:rPr>
              <w:t>（含桌椅设施）</w:t>
            </w:r>
          </w:p>
        </w:tc>
        <w:tc>
          <w:tcPr>
            <w:tcW w:w="1314" w:type="dxa"/>
            <w:vMerge w:val="continue"/>
            <w:vAlign w:val="center"/>
          </w:tcPr>
          <w:p>
            <w:pPr>
              <w:spacing w:line="240" w:lineRule="exact"/>
              <w:jc w:val="center"/>
              <w:rPr>
                <w:szCs w:val="21"/>
              </w:rPr>
            </w:pPr>
          </w:p>
        </w:tc>
        <w:tc>
          <w:tcPr>
            <w:tcW w:w="1555" w:type="dxa"/>
            <w:vMerge w:val="continue"/>
            <w:vAlign w:val="center"/>
          </w:tcPr>
          <w:p>
            <w:pPr>
              <w:spacing w:line="240" w:lineRule="exact"/>
              <w:jc w:val="center"/>
              <w:rPr>
                <w:szCs w:val="21"/>
              </w:rPr>
            </w:pPr>
          </w:p>
        </w:tc>
        <w:tc>
          <w:tcPr>
            <w:tcW w:w="1171" w:type="dxa"/>
            <w:vMerge w:val="continue"/>
            <w:vAlign w:val="center"/>
          </w:tcPr>
          <w:p>
            <w:pPr>
              <w:spacing w:line="240" w:lineRule="exact"/>
              <w:jc w:val="center"/>
              <w:rPr>
                <w:szCs w:val="21"/>
              </w:rPr>
            </w:pPr>
          </w:p>
        </w:tc>
        <w:tc>
          <w:tcPr>
            <w:tcW w:w="943" w:type="dxa"/>
            <w:vMerge w:val="continue"/>
            <w:vAlign w:val="center"/>
          </w:tcPr>
          <w:p>
            <w:pPr>
              <w:spacing w:line="240" w:lineRule="exact"/>
              <w:jc w:val="center"/>
              <w:rPr>
                <w:szCs w:val="21"/>
              </w:rPr>
            </w:pPr>
          </w:p>
        </w:tc>
        <w:tc>
          <w:tcPr>
            <w:tcW w:w="943" w:type="dxa"/>
            <w:vMerge w:val="continue"/>
            <w:vAlign w:val="center"/>
          </w:tcPr>
          <w:p>
            <w:pPr>
              <w:spacing w:line="240" w:lineRule="exact"/>
              <w:jc w:val="center"/>
              <w:rPr>
                <w:szCs w:val="21"/>
              </w:rPr>
            </w:pPr>
          </w:p>
        </w:tc>
        <w:tc>
          <w:tcPr>
            <w:tcW w:w="948" w:type="dxa"/>
            <w:vMerge w:val="continue"/>
            <w:vAlign w:val="center"/>
          </w:tcPr>
          <w:p>
            <w:pPr>
              <w:widowControl/>
              <w:spacing w:line="240" w:lineRule="exact"/>
              <w:jc w:val="center"/>
              <w:rPr>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77</w:t>
            </w:r>
          </w:p>
        </w:tc>
        <w:tc>
          <w:tcPr>
            <w:tcW w:w="4576" w:type="dxa"/>
            <w:vAlign w:val="center"/>
          </w:tcPr>
          <w:p>
            <w:pPr>
              <w:widowControl/>
              <w:spacing w:line="240" w:lineRule="exact"/>
              <w:jc w:val="center"/>
              <w:textAlignment w:val="center"/>
              <w:rPr>
                <w:szCs w:val="21"/>
              </w:rPr>
            </w:pPr>
            <w:r>
              <w:rPr>
                <w:kern w:val="0"/>
                <w:szCs w:val="21"/>
              </w:rPr>
              <w:t>洗消帐篷（含配套设施）</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78</w:t>
            </w:r>
          </w:p>
        </w:tc>
        <w:tc>
          <w:tcPr>
            <w:tcW w:w="4576" w:type="dxa"/>
            <w:vAlign w:val="center"/>
          </w:tcPr>
          <w:p>
            <w:pPr>
              <w:widowControl/>
              <w:spacing w:line="240" w:lineRule="exact"/>
              <w:jc w:val="center"/>
              <w:textAlignment w:val="center"/>
              <w:rPr>
                <w:szCs w:val="21"/>
              </w:rPr>
            </w:pPr>
            <w:r>
              <w:rPr>
                <w:kern w:val="0"/>
                <w:szCs w:val="21"/>
              </w:rPr>
              <w:t>便携式推车</w:t>
            </w:r>
          </w:p>
        </w:tc>
        <w:tc>
          <w:tcPr>
            <w:tcW w:w="1314" w:type="dxa"/>
            <w:vAlign w:val="center"/>
          </w:tcPr>
          <w:p>
            <w:pPr>
              <w:widowControl/>
              <w:spacing w:line="240" w:lineRule="exact"/>
              <w:jc w:val="center"/>
              <w:textAlignment w:val="center"/>
              <w:rPr>
                <w:szCs w:val="21"/>
              </w:rPr>
            </w:pPr>
            <w:r>
              <w:rPr>
                <w:kern w:val="0"/>
                <w:szCs w:val="21"/>
              </w:rPr>
              <w:t>台/</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1</w:t>
            </w:r>
          </w:p>
        </w:tc>
        <w:tc>
          <w:tcPr>
            <w:tcW w:w="1171" w:type="dxa"/>
            <w:vAlign w:val="center"/>
          </w:tcPr>
          <w:p>
            <w:pPr>
              <w:widowControl/>
              <w:spacing w:line="240" w:lineRule="exact"/>
              <w:jc w:val="center"/>
              <w:textAlignment w:val="center"/>
              <w:rPr>
                <w:szCs w:val="21"/>
              </w:rPr>
            </w:pPr>
            <w:r>
              <w:rPr>
                <w:kern w:val="0"/>
                <w:szCs w:val="21"/>
              </w:rPr>
              <w:t>1:01</w:t>
            </w:r>
          </w:p>
        </w:tc>
        <w:tc>
          <w:tcPr>
            <w:tcW w:w="943" w:type="dxa"/>
            <w:vAlign w:val="center"/>
          </w:tcPr>
          <w:p>
            <w:pPr>
              <w:widowControl/>
              <w:spacing w:line="240" w:lineRule="exact"/>
              <w:jc w:val="center"/>
              <w:textAlignment w:val="center"/>
              <w:rPr>
                <w:szCs w:val="21"/>
              </w:rPr>
            </w:pPr>
            <w:r>
              <w:rPr>
                <w:kern w:val="0"/>
                <w:szCs w:val="21"/>
              </w:rPr>
              <w:t>2</w:t>
            </w:r>
          </w:p>
        </w:tc>
        <w:tc>
          <w:tcPr>
            <w:tcW w:w="943" w:type="dxa"/>
            <w:vAlign w:val="center"/>
          </w:tcPr>
          <w:p>
            <w:pPr>
              <w:widowControl/>
              <w:spacing w:line="240" w:lineRule="exact"/>
              <w:jc w:val="center"/>
              <w:textAlignment w:val="center"/>
              <w:rPr>
                <w:szCs w:val="21"/>
              </w:rPr>
            </w:pPr>
            <w:r>
              <w:rPr>
                <w:kern w:val="0"/>
                <w:szCs w:val="21"/>
              </w:rPr>
              <w:t>2</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72" w:type="dxa"/>
            <w:vMerge w:val="continue"/>
            <w:vAlign w:val="center"/>
          </w:tcPr>
          <w:p>
            <w:pPr>
              <w:rPr>
                <w:rFonts w:eastAsia="黑体"/>
                <w:sz w:val="28"/>
                <w:szCs w:val="28"/>
              </w:rPr>
            </w:pPr>
          </w:p>
        </w:tc>
        <w:tc>
          <w:tcPr>
            <w:tcW w:w="922" w:type="dxa"/>
            <w:vAlign w:val="center"/>
          </w:tcPr>
          <w:p>
            <w:pPr>
              <w:widowControl/>
              <w:spacing w:line="240" w:lineRule="exact"/>
              <w:jc w:val="center"/>
              <w:textAlignment w:val="center"/>
              <w:rPr>
                <w:szCs w:val="21"/>
              </w:rPr>
            </w:pPr>
            <w:r>
              <w:rPr>
                <w:kern w:val="0"/>
                <w:szCs w:val="21"/>
              </w:rPr>
              <w:t>79</w:t>
            </w:r>
          </w:p>
        </w:tc>
        <w:tc>
          <w:tcPr>
            <w:tcW w:w="4576" w:type="dxa"/>
            <w:vAlign w:val="center"/>
          </w:tcPr>
          <w:p>
            <w:pPr>
              <w:widowControl/>
              <w:spacing w:line="240" w:lineRule="exact"/>
              <w:jc w:val="center"/>
              <w:textAlignment w:val="center"/>
              <w:rPr>
                <w:szCs w:val="21"/>
              </w:rPr>
            </w:pPr>
            <w:r>
              <w:rPr>
                <w:kern w:val="0"/>
                <w:szCs w:val="21"/>
              </w:rPr>
              <w:t>其他耗材（配重块等）</w:t>
            </w:r>
          </w:p>
        </w:tc>
        <w:tc>
          <w:tcPr>
            <w:tcW w:w="1314" w:type="dxa"/>
            <w:vAlign w:val="center"/>
          </w:tcPr>
          <w:p>
            <w:pPr>
              <w:widowControl/>
              <w:spacing w:line="240" w:lineRule="exact"/>
              <w:jc w:val="center"/>
              <w:textAlignment w:val="center"/>
              <w:rPr>
                <w:szCs w:val="21"/>
              </w:rPr>
            </w:pPr>
            <w:r>
              <w:rPr>
                <w:kern w:val="0"/>
                <w:szCs w:val="21"/>
              </w:rPr>
              <w:t>套/</w:t>
            </w:r>
            <w:r>
              <w:rPr>
                <w:rStyle w:val="150"/>
                <w:rFonts w:hint="default"/>
                <w:szCs w:val="21"/>
              </w:rPr>
              <w:t>队</w:t>
            </w:r>
          </w:p>
        </w:tc>
        <w:tc>
          <w:tcPr>
            <w:tcW w:w="1555" w:type="dxa"/>
            <w:vAlign w:val="center"/>
          </w:tcPr>
          <w:p>
            <w:pPr>
              <w:widowControl/>
              <w:spacing w:line="240" w:lineRule="exact"/>
              <w:jc w:val="center"/>
              <w:textAlignment w:val="center"/>
              <w:rPr>
                <w:szCs w:val="21"/>
              </w:rPr>
            </w:pPr>
            <w:r>
              <w:rPr>
                <w:kern w:val="0"/>
                <w:szCs w:val="21"/>
              </w:rPr>
              <w:t>适量</w:t>
            </w:r>
          </w:p>
        </w:tc>
        <w:tc>
          <w:tcPr>
            <w:tcW w:w="1171" w:type="dxa"/>
            <w:vAlign w:val="center"/>
          </w:tcPr>
          <w:p>
            <w:pPr>
              <w:widowControl/>
              <w:spacing w:line="240" w:lineRule="exact"/>
              <w:jc w:val="center"/>
              <w:textAlignment w:val="center"/>
              <w:rPr>
                <w:szCs w:val="21"/>
              </w:rPr>
            </w:pPr>
            <w:r>
              <w:rPr>
                <w:kern w:val="0"/>
                <w:szCs w:val="21"/>
              </w:rPr>
              <w:t>—</w:t>
            </w:r>
          </w:p>
        </w:tc>
        <w:tc>
          <w:tcPr>
            <w:tcW w:w="943" w:type="dxa"/>
            <w:vAlign w:val="center"/>
          </w:tcPr>
          <w:p>
            <w:pPr>
              <w:spacing w:line="240" w:lineRule="exact"/>
              <w:jc w:val="center"/>
              <w:rPr>
                <w:szCs w:val="21"/>
              </w:rPr>
            </w:pPr>
          </w:p>
        </w:tc>
        <w:tc>
          <w:tcPr>
            <w:tcW w:w="943" w:type="dxa"/>
            <w:vAlign w:val="center"/>
          </w:tcPr>
          <w:p>
            <w:pPr>
              <w:widowControl/>
              <w:spacing w:line="240" w:lineRule="exact"/>
              <w:jc w:val="center"/>
              <w:textAlignment w:val="center"/>
              <w:rPr>
                <w:szCs w:val="21"/>
              </w:rPr>
            </w:pPr>
            <w:r>
              <w:rPr>
                <w:kern w:val="0"/>
                <w:szCs w:val="21"/>
              </w:rPr>
              <w:t>0</w:t>
            </w:r>
          </w:p>
        </w:tc>
        <w:tc>
          <w:tcPr>
            <w:tcW w:w="948" w:type="dxa"/>
            <w:vAlign w:val="center"/>
          </w:tcPr>
          <w:p>
            <w:pPr>
              <w:widowControl/>
              <w:spacing w:line="240" w:lineRule="exact"/>
              <w:jc w:val="center"/>
              <w:rPr>
                <w:bCs/>
                <w:kern w:val="0"/>
                <w:sz w:val="24"/>
              </w:rPr>
            </w:pPr>
            <w:r>
              <w:rPr>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872" w:type="dxa"/>
            <w:vAlign w:val="center"/>
          </w:tcPr>
          <w:p>
            <w:pPr>
              <w:widowControl/>
              <w:jc w:val="center"/>
              <w:textAlignment w:val="center"/>
              <w:rPr>
                <w:rFonts w:eastAsia="黑体"/>
                <w:sz w:val="28"/>
                <w:szCs w:val="28"/>
              </w:rPr>
            </w:pPr>
            <w:r>
              <w:rPr>
                <w:rFonts w:eastAsia="黑体"/>
                <w:bCs/>
                <w:kern w:val="0"/>
                <w:sz w:val="24"/>
              </w:rPr>
              <w:t>备注</w:t>
            </w:r>
          </w:p>
        </w:tc>
        <w:tc>
          <w:tcPr>
            <w:tcW w:w="12372" w:type="dxa"/>
            <w:gridSpan w:val="8"/>
            <w:vAlign w:val="center"/>
          </w:tcPr>
          <w:p>
            <w:pPr>
              <w:widowControl/>
              <w:spacing w:line="300" w:lineRule="exact"/>
              <w:textAlignment w:val="center"/>
              <w:rPr>
                <w:kern w:val="0"/>
                <w:szCs w:val="21"/>
              </w:rPr>
            </w:pPr>
            <w:r>
              <w:rPr>
                <w:kern w:val="0"/>
                <w:szCs w:val="21"/>
              </w:rPr>
              <w:t>1.“*”</w:t>
            </w:r>
            <w:r>
              <w:rPr>
                <w:rStyle w:val="150"/>
                <w:rFonts w:hint="default"/>
                <w:szCs w:val="21"/>
              </w:rPr>
              <w:t>表示根据实际情况配备，</w:t>
            </w:r>
            <w:r>
              <w:rPr>
                <w:kern w:val="0"/>
                <w:szCs w:val="21"/>
              </w:rPr>
              <w:t>“—”</w:t>
            </w:r>
            <w:r>
              <w:rPr>
                <w:rStyle w:val="150"/>
                <w:rFonts w:hint="default"/>
                <w:szCs w:val="21"/>
              </w:rPr>
              <w:t>表示暂不作备份要求；</w:t>
            </w:r>
          </w:p>
          <w:p>
            <w:pPr>
              <w:widowControl/>
              <w:spacing w:line="300" w:lineRule="exact"/>
              <w:textAlignment w:val="center"/>
              <w:rPr>
                <w:szCs w:val="21"/>
              </w:rPr>
            </w:pPr>
            <w:r>
              <w:rPr>
                <w:kern w:val="0"/>
                <w:szCs w:val="21"/>
              </w:rPr>
              <w:t>2.</w:t>
            </w:r>
            <w:r>
              <w:rPr>
                <w:rStyle w:val="150"/>
                <w:rFonts w:hint="default"/>
                <w:szCs w:val="21"/>
              </w:rPr>
              <w:t>潜水救援车可暂用抢险救援车、运兵车等其他功能车辆；</w:t>
            </w:r>
          </w:p>
          <w:p>
            <w:pPr>
              <w:widowControl/>
              <w:spacing w:line="300" w:lineRule="exact"/>
              <w:textAlignment w:val="center"/>
              <w:rPr>
                <w:szCs w:val="21"/>
              </w:rPr>
            </w:pPr>
            <w:r>
              <w:rPr>
                <w:kern w:val="0"/>
                <w:szCs w:val="21"/>
              </w:rPr>
              <w:t>3.</w:t>
            </w:r>
            <w:r>
              <w:rPr>
                <w:rStyle w:val="150"/>
                <w:rFonts w:hint="default"/>
                <w:szCs w:val="21"/>
              </w:rPr>
              <w:t>急流专用救生衣附件主要包括高音哨、指南针、防水方位灯、牛尾绳等；</w:t>
            </w:r>
          </w:p>
          <w:p>
            <w:pPr>
              <w:widowControl/>
              <w:spacing w:line="300" w:lineRule="exact"/>
              <w:textAlignment w:val="center"/>
              <w:rPr>
                <w:szCs w:val="21"/>
              </w:rPr>
            </w:pPr>
            <w:r>
              <w:rPr>
                <w:kern w:val="0"/>
                <w:szCs w:val="21"/>
              </w:rPr>
              <w:t>4.</w:t>
            </w:r>
            <w:r>
              <w:rPr>
                <w:rStyle w:val="150"/>
                <w:rFonts w:hint="default"/>
                <w:szCs w:val="21"/>
              </w:rPr>
              <w:t>无人机功能模块主要包括喊话、热成像、摄像、勘测、照明、通信中继、抛投等；</w:t>
            </w:r>
          </w:p>
          <w:p>
            <w:pPr>
              <w:widowControl/>
              <w:spacing w:line="300" w:lineRule="exact"/>
              <w:textAlignment w:val="center"/>
              <w:rPr>
                <w:szCs w:val="21"/>
              </w:rPr>
            </w:pPr>
            <w:r>
              <w:rPr>
                <w:kern w:val="0"/>
                <w:szCs w:val="21"/>
              </w:rPr>
              <w:t>5.</w:t>
            </w:r>
            <w:r>
              <w:rPr>
                <w:rStyle w:val="150"/>
                <w:rFonts w:hint="default"/>
                <w:szCs w:val="21"/>
              </w:rPr>
              <w:t>水下起吊工具组主要包括锚点钢缆、弓形卸扣、起重吊带或钢缆等；</w:t>
            </w:r>
          </w:p>
          <w:p>
            <w:pPr>
              <w:widowControl/>
              <w:spacing w:line="300" w:lineRule="exact"/>
              <w:textAlignment w:val="center"/>
              <w:rPr>
                <w:szCs w:val="21"/>
              </w:rPr>
            </w:pPr>
            <w:r>
              <w:rPr>
                <w:kern w:val="0"/>
                <w:szCs w:val="21"/>
              </w:rPr>
              <w:t>6.</w:t>
            </w:r>
            <w:r>
              <w:rPr>
                <w:rStyle w:val="150"/>
                <w:rFonts w:hint="default"/>
                <w:szCs w:val="21"/>
              </w:rPr>
              <w:t>装备类别项，配备数量上合并的，由各地根据实际和实战择类选配；</w:t>
            </w:r>
          </w:p>
          <w:p>
            <w:pPr>
              <w:widowControl/>
              <w:spacing w:line="300" w:lineRule="exact"/>
              <w:textAlignment w:val="center"/>
              <w:rPr>
                <w:szCs w:val="21"/>
              </w:rPr>
            </w:pPr>
            <w:r>
              <w:rPr>
                <w:kern w:val="0"/>
                <w:szCs w:val="21"/>
              </w:rPr>
              <w:t>7.</w:t>
            </w:r>
            <w:r>
              <w:rPr>
                <w:rStyle w:val="150"/>
                <w:rFonts w:hint="default"/>
                <w:szCs w:val="21"/>
              </w:rPr>
              <w:t>建制携行通信、装备、生活、卫勤等保障必需品；</w:t>
            </w:r>
          </w:p>
          <w:p>
            <w:pPr>
              <w:spacing w:line="300" w:lineRule="exact"/>
              <w:rPr>
                <w:sz w:val="22"/>
                <w:szCs w:val="22"/>
              </w:rPr>
            </w:pPr>
            <w:r>
              <w:rPr>
                <w:kern w:val="0"/>
                <w:szCs w:val="21"/>
              </w:rPr>
              <w:t>8.</w:t>
            </w:r>
            <w:r>
              <w:rPr>
                <w:rStyle w:val="150"/>
                <w:rFonts w:hint="default"/>
                <w:szCs w:val="21"/>
              </w:rPr>
              <w:t>此标准设定的装备配备类别和数量是最低配置要求，局科技成果类装备以及其他新型技术装备，各地可根据实际情况选配和增配。</w:t>
            </w:r>
          </w:p>
        </w:tc>
      </w:tr>
    </w:tbl>
    <w:p>
      <w:pPr>
        <w:tabs>
          <w:tab w:val="left" w:pos="10087"/>
        </w:tabs>
        <w:spacing w:beforeLines="100" w:afterLines="50" w:line="600" w:lineRule="exact"/>
        <w:jc w:val="center"/>
        <w:outlineLvl w:val="0"/>
        <w:rPr>
          <w:rFonts w:eastAsia="方正大标宋简体"/>
          <w:spacing w:val="-26"/>
          <w:sz w:val="44"/>
          <w:szCs w:val="44"/>
        </w:rPr>
      </w:pPr>
      <w:bookmarkStart w:id="9" w:name="_Toc828772911"/>
      <w:r>
        <w:rPr>
          <w:rFonts w:eastAsia="方正大标宋简体"/>
          <w:spacing w:val="-26"/>
          <w:sz w:val="44"/>
          <w:szCs w:val="44"/>
        </w:rPr>
        <w:t>附表11：忻州市消防救援支队低温雨雪冰冻灾害救援专业队装备物资配置表</w:t>
      </w:r>
      <w:bookmarkEnd w:id="9"/>
    </w:p>
    <w:tbl>
      <w:tblPr>
        <w:tblStyle w:val="33"/>
        <w:tblW w:w="0" w:type="auto"/>
        <w:jc w:val="center"/>
        <w:tblLayout w:type="fixed"/>
        <w:tblCellMar>
          <w:top w:w="0" w:type="dxa"/>
          <w:left w:w="108" w:type="dxa"/>
          <w:bottom w:w="0" w:type="dxa"/>
          <w:right w:w="108" w:type="dxa"/>
        </w:tblCellMar>
      </w:tblPr>
      <w:tblGrid>
        <w:gridCol w:w="1158"/>
        <w:gridCol w:w="2781"/>
        <w:gridCol w:w="907"/>
        <w:gridCol w:w="1959"/>
        <w:gridCol w:w="790"/>
        <w:gridCol w:w="737"/>
        <w:gridCol w:w="4923"/>
      </w:tblGrid>
      <w:tr>
        <w:tblPrEx>
          <w:tblCellMar>
            <w:top w:w="0" w:type="dxa"/>
            <w:left w:w="108" w:type="dxa"/>
            <w:bottom w:w="0" w:type="dxa"/>
            <w:right w:w="108" w:type="dxa"/>
          </w:tblCellMar>
        </w:tblPrEx>
        <w:trPr>
          <w:trHeight w:val="820" w:hRule="atLeast"/>
          <w:tblHeader/>
          <w:jc w:val="center"/>
        </w:trPr>
        <w:tc>
          <w:tcPr>
            <w:tcW w:w="3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名称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单位</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支队级专业队应配备数量</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黑体"/>
                <w:bCs/>
                <w:kern w:val="0"/>
                <w:sz w:val="24"/>
              </w:rPr>
            </w:pPr>
            <w:r>
              <w:rPr>
                <w:rFonts w:eastAsia="黑体"/>
                <w:bCs/>
                <w:kern w:val="0"/>
                <w:sz w:val="24"/>
              </w:rPr>
              <w:t>实际配备</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缺配</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Cs/>
                <w:kern w:val="0"/>
                <w:sz w:val="24"/>
              </w:rPr>
            </w:pPr>
            <w:r>
              <w:rPr>
                <w:rFonts w:eastAsia="黑体"/>
                <w:bCs/>
                <w:kern w:val="0"/>
                <w:sz w:val="24"/>
              </w:rPr>
              <w:t>备注</w:t>
            </w:r>
          </w:p>
        </w:tc>
      </w:tr>
      <w:tr>
        <w:tblPrEx>
          <w:tblCellMar>
            <w:top w:w="0" w:type="dxa"/>
            <w:left w:w="108" w:type="dxa"/>
            <w:bottom w:w="0" w:type="dxa"/>
            <w:right w:w="108" w:type="dxa"/>
          </w:tblCellMar>
        </w:tblPrEx>
        <w:trPr>
          <w:trHeight w:val="39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黑体"/>
                <w:bCs/>
                <w:kern w:val="0"/>
                <w:sz w:val="24"/>
              </w:rPr>
            </w:pPr>
            <w:r>
              <w:rPr>
                <w:rFonts w:eastAsia="黑体"/>
                <w:bCs/>
                <w:kern w:val="0"/>
                <w:sz w:val="24"/>
              </w:rPr>
              <w:t>车辆</w:t>
            </w:r>
          </w:p>
          <w:p>
            <w:pPr>
              <w:widowControl/>
              <w:spacing w:line="360" w:lineRule="exact"/>
              <w:jc w:val="center"/>
              <w:textAlignment w:val="center"/>
              <w:rPr>
                <w:rFonts w:eastAsia="等线"/>
                <w:sz w:val="24"/>
              </w:rPr>
            </w:pPr>
            <w:r>
              <w:rPr>
                <w:rFonts w:eastAsia="黑体"/>
                <w:bCs/>
                <w:kern w:val="0"/>
                <w:sz w:val="24"/>
              </w:rPr>
              <w:t>装备</w:t>
            </w: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通信指挥车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可装载所有通信器材的模块集装箱</w:t>
            </w: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抢险救援车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照明消防车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w:t>
            </w:r>
          </w:p>
        </w:tc>
        <w:tc>
          <w:tcPr>
            <w:tcW w:w="73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运兵车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大巴车</w:t>
            </w: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饮食保障车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宿营车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用于作战人员休息，每个宿营车可入住不少于30人</w:t>
            </w: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供电消防车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装备抢修车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20"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铲车</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辆/队</w:t>
            </w:r>
          </w:p>
        </w:tc>
        <w:tc>
          <w:tcPr>
            <w:tcW w:w="1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w:t>
            </w: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0</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1</w:t>
            </w:r>
          </w:p>
        </w:tc>
        <w:tc>
          <w:tcPr>
            <w:tcW w:w="4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Cs w:val="21"/>
              </w:rPr>
            </w:pPr>
            <w:r>
              <w:rPr>
                <w:kern w:val="0"/>
                <w:szCs w:val="21"/>
              </w:rPr>
              <w:t>可依托社会联动资源</w:t>
            </w:r>
          </w:p>
        </w:tc>
      </w:tr>
      <w:tr>
        <w:tblPrEx>
          <w:tblCellMar>
            <w:top w:w="0" w:type="dxa"/>
            <w:left w:w="108" w:type="dxa"/>
            <w:bottom w:w="0" w:type="dxa"/>
            <w:right w:w="108" w:type="dxa"/>
          </w:tblCellMar>
        </w:tblPrEx>
        <w:trPr>
          <w:trHeight w:val="435"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19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49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加油车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49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蒸汽车</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辆/队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r>
              <w:rPr>
                <w:kern w:val="0"/>
                <w:szCs w:val="21"/>
              </w:rPr>
              <w:t>-</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kern w:val="0"/>
                <w:szCs w:val="21"/>
              </w:rPr>
            </w:pPr>
          </w:p>
        </w:tc>
        <w:tc>
          <w:tcPr>
            <w:tcW w:w="49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Cs w:val="21"/>
              </w:rPr>
            </w:pPr>
          </w:p>
        </w:tc>
      </w:tr>
      <w:tr>
        <w:tblPrEx>
          <w:tblCellMar>
            <w:top w:w="0" w:type="dxa"/>
            <w:left w:w="108" w:type="dxa"/>
            <w:bottom w:w="0" w:type="dxa"/>
            <w:right w:w="108" w:type="dxa"/>
          </w:tblCellMar>
        </w:tblPrEx>
        <w:trPr>
          <w:trHeight w:val="39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清雪机</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00" w:lineRule="exact"/>
              <w:jc w:val="center"/>
              <w:textAlignment w:val="center"/>
              <w:rPr>
                <w:rFonts w:eastAsia="黑体"/>
                <w:bCs/>
                <w:kern w:val="0"/>
                <w:sz w:val="24"/>
              </w:rPr>
            </w:pPr>
          </w:p>
          <w:p>
            <w:pPr>
              <w:widowControl/>
              <w:spacing w:line="100" w:lineRule="exact"/>
              <w:jc w:val="center"/>
              <w:textAlignment w:val="center"/>
              <w:rPr>
                <w:rFonts w:eastAsia="黑体"/>
                <w:bCs/>
                <w:kern w:val="0"/>
                <w:sz w:val="24"/>
              </w:rPr>
            </w:pPr>
          </w:p>
          <w:p>
            <w:pPr>
              <w:widowControl/>
              <w:spacing w:line="360" w:lineRule="exact"/>
              <w:jc w:val="center"/>
              <w:textAlignment w:val="center"/>
              <w:rPr>
                <w:rFonts w:eastAsia="黑体"/>
                <w:bCs/>
                <w:kern w:val="0"/>
                <w:sz w:val="24"/>
              </w:rPr>
            </w:pPr>
            <w:r>
              <w:rPr>
                <w:rFonts w:eastAsia="黑体"/>
                <w:bCs/>
                <w:kern w:val="0"/>
                <w:sz w:val="24"/>
              </w:rPr>
              <w:t>保障</w:t>
            </w:r>
          </w:p>
          <w:p>
            <w:pPr>
              <w:widowControl/>
              <w:spacing w:line="360" w:lineRule="exact"/>
              <w:jc w:val="center"/>
              <w:textAlignment w:val="center"/>
              <w:rPr>
                <w:rFonts w:eastAsia="黑体"/>
                <w:bCs/>
                <w:kern w:val="0"/>
                <w:sz w:val="24"/>
              </w:rPr>
            </w:pPr>
            <w:r>
              <w:rPr>
                <w:rFonts w:eastAsia="黑体"/>
                <w:bCs/>
                <w:kern w:val="0"/>
                <w:sz w:val="24"/>
              </w:rPr>
              <w:t>物资</w:t>
            </w:r>
          </w:p>
          <w:p>
            <w:pPr>
              <w:widowControl/>
              <w:spacing w:line="360" w:lineRule="exact"/>
              <w:jc w:val="center"/>
              <w:textAlignment w:val="center"/>
              <w:rPr>
                <w:rFonts w:eastAsia="黑体"/>
                <w:bCs/>
                <w:kern w:val="0"/>
                <w:sz w:val="24"/>
              </w:rPr>
            </w:pPr>
          </w:p>
          <w:p>
            <w:pPr>
              <w:widowControl/>
              <w:spacing w:line="360" w:lineRule="exact"/>
              <w:jc w:val="center"/>
              <w:textAlignment w:val="center"/>
              <w:rPr>
                <w:rFonts w:eastAsia="黑体"/>
                <w:bCs/>
                <w:kern w:val="0"/>
                <w:sz w:val="24"/>
              </w:rPr>
            </w:pPr>
          </w:p>
          <w:p>
            <w:pPr>
              <w:widowControl/>
              <w:spacing w:line="360" w:lineRule="exact"/>
              <w:jc w:val="center"/>
              <w:textAlignment w:val="center"/>
              <w:rPr>
                <w:rFonts w:eastAsia="黑体"/>
                <w:bCs/>
                <w:kern w:val="0"/>
                <w:sz w:val="24"/>
              </w:rPr>
            </w:pPr>
          </w:p>
          <w:p>
            <w:pPr>
              <w:widowControl/>
              <w:spacing w:line="360" w:lineRule="exact"/>
              <w:jc w:val="center"/>
              <w:textAlignment w:val="center"/>
              <w:rPr>
                <w:rFonts w:eastAsia="黑体"/>
                <w:bCs/>
                <w:kern w:val="0"/>
                <w:sz w:val="24"/>
              </w:rPr>
            </w:pPr>
          </w:p>
          <w:p>
            <w:pPr>
              <w:widowControl/>
              <w:spacing w:line="360" w:lineRule="exact"/>
              <w:jc w:val="center"/>
              <w:textAlignment w:val="center"/>
              <w:rPr>
                <w:rFonts w:eastAsia="黑体"/>
                <w:bCs/>
                <w:kern w:val="0"/>
                <w:sz w:val="24"/>
              </w:rPr>
            </w:pPr>
            <w:r>
              <w:rPr>
                <w:rFonts w:eastAsia="黑体"/>
                <w:bCs/>
                <w:kern w:val="0"/>
                <w:sz w:val="24"/>
              </w:rPr>
              <w:t>保障</w:t>
            </w:r>
          </w:p>
          <w:p>
            <w:pPr>
              <w:widowControl/>
              <w:spacing w:line="360" w:lineRule="exact"/>
              <w:jc w:val="center"/>
              <w:textAlignment w:val="center"/>
              <w:rPr>
                <w:rFonts w:eastAsia="黑体"/>
                <w:bCs/>
                <w:kern w:val="0"/>
                <w:sz w:val="24"/>
              </w:rPr>
            </w:pPr>
            <w:r>
              <w:rPr>
                <w:rFonts w:eastAsia="黑体"/>
                <w:bCs/>
                <w:kern w:val="0"/>
                <w:sz w:val="24"/>
              </w:rPr>
              <w:t>物资</w:t>
            </w:r>
          </w:p>
          <w:p>
            <w:pPr>
              <w:widowControl/>
              <w:spacing w:line="360" w:lineRule="exact"/>
              <w:jc w:val="center"/>
              <w:textAlignment w:val="center"/>
              <w:rPr>
                <w:rFonts w:eastAsia="黑体"/>
                <w:bCs/>
                <w:kern w:val="0"/>
                <w:sz w:val="24"/>
              </w:rPr>
            </w:pPr>
          </w:p>
          <w:p>
            <w:pPr>
              <w:widowControl/>
              <w:spacing w:line="360" w:lineRule="exact"/>
              <w:jc w:val="center"/>
              <w:textAlignment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电池保护套（选配）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根据应急通信装备数量配备</w:t>
            </w: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电池加热装置</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根据无人机等遥控类装备电池数量确定</w:t>
            </w:r>
          </w:p>
        </w:tc>
      </w:tr>
      <w:tr>
        <w:tblPrEx>
          <w:tblCellMar>
            <w:top w:w="0" w:type="dxa"/>
            <w:left w:w="108" w:type="dxa"/>
            <w:bottom w:w="0" w:type="dxa"/>
            <w:right w:w="108" w:type="dxa"/>
          </w:tblCellMar>
        </w:tblPrEx>
        <w:trPr>
          <w:trHeight w:val="397"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保暖内衣裤</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按照1:2比例配备</w:t>
            </w:r>
          </w:p>
        </w:tc>
      </w:tr>
      <w:tr>
        <w:tblPrEx>
          <w:tblCellMar>
            <w:top w:w="0" w:type="dxa"/>
            <w:left w:w="108" w:type="dxa"/>
            <w:bottom w:w="0" w:type="dxa"/>
            <w:right w:w="108" w:type="dxa"/>
          </w:tblCellMar>
        </w:tblPrEx>
        <w:trPr>
          <w:trHeight w:val="397"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防寒头套</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14"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防寒手套</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付/队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80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14"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棉大衣（含棉帽）</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每人一套</w:t>
            </w:r>
          </w:p>
        </w:tc>
      </w:tr>
      <w:tr>
        <w:tblPrEx>
          <w:tblCellMar>
            <w:top w:w="0" w:type="dxa"/>
            <w:left w:w="108" w:type="dxa"/>
            <w:bottom w:w="0" w:type="dxa"/>
            <w:right w:w="108" w:type="dxa"/>
          </w:tblCellMar>
        </w:tblPrEx>
        <w:trPr>
          <w:trHeight w:val="680"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暖水瓶</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每个班组不少于1个，可放置在宿营车或携带至作业现场</w:t>
            </w:r>
          </w:p>
        </w:tc>
      </w:tr>
      <w:tr>
        <w:tblPrEx>
          <w:tblCellMar>
            <w:top w:w="0" w:type="dxa"/>
            <w:left w:w="108" w:type="dxa"/>
            <w:bottom w:w="0" w:type="dxa"/>
            <w:right w:w="108" w:type="dxa"/>
          </w:tblCellMar>
        </w:tblPrEx>
        <w:trPr>
          <w:trHeight w:val="369"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便携式发电机</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69"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喷灯（选配）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用于解冻装备</w:t>
            </w:r>
          </w:p>
        </w:tc>
      </w:tr>
      <w:tr>
        <w:tblPrEx>
          <w:tblCellMar>
            <w:top w:w="0" w:type="dxa"/>
            <w:left w:w="108" w:type="dxa"/>
            <w:bottom w:w="0" w:type="dxa"/>
            <w:right w:w="108" w:type="dxa"/>
          </w:tblCellMar>
        </w:tblPrEx>
        <w:trPr>
          <w:trHeight w:val="369"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防滑链（选配）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14</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所有编队车辆以1主1备配备。</w:t>
            </w:r>
          </w:p>
        </w:tc>
      </w:tr>
      <w:tr>
        <w:tblPrEx>
          <w:tblCellMar>
            <w:top w:w="0" w:type="dxa"/>
            <w:left w:w="108" w:type="dxa"/>
            <w:bottom w:w="0" w:type="dxa"/>
            <w:right w:w="108" w:type="dxa"/>
          </w:tblCellMar>
        </w:tblPrEx>
        <w:trPr>
          <w:trHeight w:val="386" w:hRule="exact"/>
          <w:jc w:val="center"/>
        </w:trPr>
        <w:tc>
          <w:tcPr>
            <w:tcW w:w="1158" w:type="dxa"/>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eastAsia="黑体"/>
                <w:bCs/>
                <w:kern w:val="0"/>
                <w:sz w:val="24"/>
              </w:rPr>
            </w:pPr>
            <w:r>
              <w:rPr>
                <w:rFonts w:eastAsia="黑体"/>
                <w:bCs/>
                <w:kern w:val="0"/>
                <w:sz w:val="24"/>
              </w:rPr>
              <w:t>道路交通事故处置类</w:t>
            </w:r>
          </w:p>
          <w:p>
            <w:pPr>
              <w:spacing w:line="360" w:lineRule="exact"/>
              <w:jc w:val="center"/>
              <w:textAlignment w:val="center"/>
              <w:rPr>
                <w:rFonts w:eastAsia="黑体"/>
                <w:bCs/>
                <w:kern w:val="0"/>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无齿锯</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具/队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spacing w:line="360" w:lineRule="exact"/>
              <w:jc w:val="center"/>
              <w:textAlignment w:val="center"/>
              <w:rPr>
                <w:rFonts w:eastAsia="黑体"/>
                <w:bCs/>
                <w:kern w:val="0"/>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液压破拆工具组</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spacing w:line="360" w:lineRule="exact"/>
              <w:jc w:val="center"/>
              <w:textAlignment w:val="center"/>
              <w:rPr>
                <w:rFonts w:eastAsia="黑体"/>
                <w:bCs/>
                <w:kern w:val="0"/>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稳固支撑套具</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spacing w:line="360" w:lineRule="exact"/>
              <w:jc w:val="center"/>
              <w:textAlignment w:val="center"/>
              <w:rPr>
                <w:rFonts w:eastAsia="黑体"/>
                <w:bCs/>
                <w:kern w:val="0"/>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气动起重气垫</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widowControl/>
              <w:spacing w:line="360" w:lineRule="exact"/>
              <w:jc w:val="center"/>
              <w:textAlignment w:val="center"/>
              <w:rPr>
                <w:rFonts w:eastAsia="黑体"/>
                <w:bCs/>
                <w:kern w:val="0"/>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手持扩音器</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移动照明灯组</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躯（肢）体固定气囊</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伤员固定抬板</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交通道路高速预警装置</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p>
        </w:tc>
      </w:tr>
      <w:tr>
        <w:tblPrEx>
          <w:tblCellMar>
            <w:top w:w="0" w:type="dxa"/>
            <w:left w:w="108" w:type="dxa"/>
            <w:bottom w:w="0" w:type="dxa"/>
            <w:right w:w="108" w:type="dxa"/>
          </w:tblCellMar>
        </w:tblPrEx>
        <w:trPr>
          <w:trHeight w:val="850"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道路警戒和防冲撞装置</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szCs w:val="21"/>
              </w:rPr>
            </w:pPr>
            <w:r>
              <w:rPr>
                <w:kern w:val="0"/>
                <w:szCs w:val="21"/>
              </w:rPr>
              <w:t>警戒桩（不少于30个）、警戒带（不少于500米）、LED频闪提示灯（不少于30个）、防冲撞硬隔离装置或防冲撞网（2组）</w:t>
            </w: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万向车窗玻璃切割器套装</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386" w:hRule="exact"/>
          <w:jc w:val="center"/>
        </w:trPr>
        <w:tc>
          <w:tcPr>
            <w:tcW w:w="1158" w:type="dxa"/>
            <w:vMerge w:val="continue"/>
            <w:tcBorders>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折叠式车辆阻位器</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用于车辆事故中固定车辆底部防止位移</w:t>
            </w:r>
          </w:p>
        </w:tc>
      </w:tr>
      <w:tr>
        <w:tblPrEx>
          <w:tblCellMar>
            <w:top w:w="0" w:type="dxa"/>
            <w:left w:w="108" w:type="dxa"/>
            <w:bottom w:w="0" w:type="dxa"/>
            <w:right w:w="108" w:type="dxa"/>
          </w:tblCellMar>
        </w:tblPrEx>
        <w:trPr>
          <w:trHeight w:val="35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等线"/>
                <w:sz w:val="24"/>
              </w:rPr>
            </w:pPr>
            <w:r>
              <w:rPr>
                <w:rFonts w:eastAsia="黑体"/>
                <w:bCs/>
                <w:kern w:val="0"/>
                <w:sz w:val="24"/>
              </w:rPr>
              <w:t>建筑物坍塌事故处置类</w:t>
            </w: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雷达生命探测仪</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音视频生命探测仪</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躯（肢）体固定气囊</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船型担架</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折叠担架</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医药急救箱</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配备颈托、纱布等医疗救护器材</w:t>
            </w: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手动破拆工具组</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机动链锯</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混凝土破拆工具组</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凿岩机</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重型支撑套具</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双轮异向切割锯</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冲击钻</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手持式钢筋速断器</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台/队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等线"/>
                <w:sz w:val="24"/>
              </w:rPr>
            </w:pPr>
            <w:r>
              <w:rPr>
                <w:rFonts w:eastAsia="黑体"/>
                <w:bCs/>
                <w:kern w:val="0"/>
                <w:sz w:val="24"/>
              </w:rPr>
              <w:t>冰面人员遇险事故救援类</w:t>
            </w: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冰面救援套装（选配）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6"/>
                <w:szCs w:val="21"/>
              </w:rPr>
            </w:pPr>
            <w:r>
              <w:rPr>
                <w:spacing w:val="-6"/>
                <w:kern w:val="0"/>
                <w:szCs w:val="21"/>
              </w:rPr>
              <w:t>含冰面救援服、救援手套、救援作业靴，冰爪、冰镐等。</w:t>
            </w: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冰面救援平台（选配）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消防通用安全绳</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根/队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不同长度分别配备</w:t>
            </w: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消防轻型安全绳</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副/队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救生圈</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防坠落辅助部件</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含安全钩、安全带，8字环等</w:t>
            </w:r>
          </w:p>
        </w:tc>
      </w:tr>
      <w:tr>
        <w:tblPrEx>
          <w:tblCellMar>
            <w:top w:w="0" w:type="dxa"/>
            <w:left w:w="108" w:type="dxa"/>
            <w:bottom w:w="0" w:type="dxa"/>
            <w:right w:w="108" w:type="dxa"/>
          </w:tblCellMar>
        </w:tblPrEx>
        <w:trPr>
          <w:trHeight w:val="35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冰面救生筏</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08" w:hRule="exac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等线"/>
                <w:sz w:val="24"/>
              </w:rPr>
            </w:pPr>
            <w:r>
              <w:rPr>
                <w:rFonts w:eastAsia="黑体"/>
                <w:bCs/>
                <w:kern w:val="0"/>
                <w:sz w:val="24"/>
              </w:rPr>
              <w:t>冰面人员遇险事故救援类</w:t>
            </w: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水域救援头盔</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水域救生刀</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把/队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高频救生哨</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水域救生套圈</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漂浮救援板</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冰雪锥（选配）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冰雪锚尖（选配）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冰雪锯（选配）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个/队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1</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高效保温毯（选配）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条/队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等线"/>
                <w:sz w:val="24"/>
              </w:rPr>
            </w:pPr>
            <w:r>
              <w:rPr>
                <w:rFonts w:eastAsia="黑体"/>
                <w:bCs/>
                <w:kern w:val="0"/>
                <w:sz w:val="24"/>
              </w:rPr>
              <w:t>城市道路铲冰除雪类</w:t>
            </w: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铁锹</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扫把</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推雪板</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钢钎</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剁冰铲（选配）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50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30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推雪铲（板）</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套/队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08" w:hRule="exac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工业用粗盐</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袋/队</w:t>
            </w:r>
          </w:p>
        </w:tc>
        <w:tc>
          <w:tcPr>
            <w:tcW w:w="1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60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Cs w:val="21"/>
              </w:rPr>
            </w:pPr>
            <w:r>
              <w:rPr>
                <w:kern w:val="0"/>
                <w:szCs w:val="21"/>
              </w:rPr>
              <w:t>0</w:t>
            </w:r>
          </w:p>
        </w:tc>
        <w:tc>
          <w:tcPr>
            <w:tcW w:w="4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kern w:val="0"/>
                <w:szCs w:val="21"/>
              </w:rPr>
              <w:t>可依托社会联动资源</w:t>
            </w:r>
          </w:p>
        </w:tc>
      </w:tr>
    </w:tbl>
    <w:p>
      <w:pPr>
        <w:pStyle w:val="153"/>
        <w:rPr>
          <w:rFonts w:hint="default" w:ascii="Times New Roman" w:hAnsi="Times New Roman"/>
          <w:color w:val="auto"/>
        </w:rPr>
        <w:sectPr>
          <w:footerReference r:id="rId7" w:type="first"/>
          <w:footerReference r:id="rId5" w:type="default"/>
          <w:footerReference r:id="rId6" w:type="even"/>
          <w:pgSz w:w="16838" w:h="11906" w:orient="landscape"/>
          <w:pgMar w:top="1588" w:right="1418" w:bottom="1247" w:left="1418" w:header="851" w:footer="1021" w:gutter="0"/>
          <w:pgNumType w:fmt="numberInDash"/>
          <w:cols w:space="720" w:num="1"/>
          <w:titlePg/>
          <w:docGrid w:type="lines" w:linePitch="435" w:charSpace="0"/>
        </w:sect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adjustRightInd w:val="0"/>
        <w:snapToGrid w:val="0"/>
        <w:spacing w:line="600" w:lineRule="exact"/>
        <w:rPr>
          <w:rFonts w:eastAsia="方正仿宋_GBK"/>
          <w:kern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pStyle w:val="61"/>
        <w:widowControl w:val="0"/>
        <w:spacing w:line="60" w:lineRule="exact"/>
        <w:ind w:firstLine="640" w:firstLineChars="200"/>
        <w:rPr>
          <w:rFonts w:hAnsi="仿宋_GB2312" w:eastAsia="仿宋_GB2312"/>
          <w:sz w:val="32"/>
          <w:szCs w:val="32"/>
        </w:rPr>
      </w:pPr>
    </w:p>
    <w:p>
      <w:pPr>
        <w:spacing w:line="500" w:lineRule="exact"/>
        <w:rPr>
          <w:rFonts w:eastAsia="仿宋_GB2312"/>
          <w:color w:val="000000"/>
          <w:kern w:val="0"/>
          <w:sz w:val="28"/>
          <w:szCs w:val="28"/>
        </w:rPr>
      </w:pPr>
      <w:r>
        <w:rPr>
          <w:rFonts w:eastAsia="仿宋_GB2312"/>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31750</wp:posOffset>
                </wp:positionV>
                <wp:extent cx="5600700" cy="0"/>
                <wp:effectExtent l="0" t="0" r="0" b="0"/>
                <wp:wrapNone/>
                <wp:docPr id="4" name="直线 745"/>
                <wp:cNvGraphicFramePr/>
                <a:graphic xmlns:a="http://schemas.openxmlformats.org/drawingml/2006/main">
                  <a:graphicData uri="http://schemas.microsoft.com/office/word/2010/wordprocessingShape">
                    <wps:wsp>
                      <wps:cNvCnPr/>
                      <wps:spPr>
                        <a:xfrm>
                          <a:off x="0" y="0"/>
                          <a:ext cx="5600700" cy="0"/>
                        </a:xfrm>
                        <a:prstGeom prst="line">
                          <a:avLst/>
                        </a:prstGeom>
                        <a:ln w="12065" cap="flat" cmpd="sng">
                          <a:solidFill>
                            <a:srgbClr val="000000"/>
                          </a:solidFill>
                          <a:prstDash val="solid"/>
                          <a:headEnd type="none" w="med" len="med"/>
                          <a:tailEnd type="none" w="med" len="med"/>
                        </a:ln>
                      </wps:spPr>
                      <wps:bodyPr upright="1"/>
                    </wps:wsp>
                  </a:graphicData>
                </a:graphic>
              </wp:anchor>
            </w:drawing>
          </mc:Choice>
          <mc:Fallback>
            <w:pict>
              <v:line id="直线 745" o:spid="_x0000_s1026" o:spt="20" style="position:absolute;left:0pt;margin-top:2.5pt;height:0pt;width:441pt;mso-position-horizontal:center;z-index:251661312;mso-width-relative:page;mso-height-relative:page;" filled="f" stroked="t" coordsize="21600,21600" o:gfxdata="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gofnNMA&#10;AAAEAQAADwAAAAAAAAABACAAAAAiAAAAZHJzL2Rvd25yZXYueG1sUEsBAhQAFAAAAAgAh07iQA4p&#10;G6frAQAA3gMAAA4AAAAAAAAAAQAgAAAAIgEAAGRycy9lMm9Eb2MueG1sUEsFBgAAAAAGAAYAWQEA&#10;AH8FAAAAAA==&#10;">
                <v:fill on="f" focussize="0,0"/>
                <v:stroke weight="0.95pt" color="#000000" joinstyle="round"/>
                <v:imagedata o:title=""/>
                <o:lock v:ext="edit" aspectratio="f"/>
              </v:line>
            </w:pict>
          </mc:Fallback>
        </mc:AlternateContent>
      </w:r>
      <w:r>
        <w:rPr>
          <w:rFonts w:eastAsia="仿宋_GB2312"/>
          <w:color w:val="000000"/>
          <w:kern w:val="0"/>
          <w:sz w:val="28"/>
          <w:szCs w:val="28"/>
        </w:rPr>
        <w:t xml:space="preserve">  抄送：市委办公室，市人大常委会办公室，市政协办公室，市中级法 </w:t>
      </w:r>
    </w:p>
    <w:p>
      <w:pPr>
        <w:spacing w:line="500" w:lineRule="exact"/>
        <w:ind w:firstLine="1176" w:firstLineChars="420"/>
        <w:rPr>
          <w:rFonts w:eastAsia="仿宋_GB2312"/>
          <w:color w:val="000000"/>
          <w:kern w:val="0"/>
          <w:sz w:val="28"/>
          <w:szCs w:val="28"/>
        </w:rPr>
      </w:pPr>
      <w:r>
        <w:rPr>
          <w:rFonts w:eastAsia="仿宋_GB2312"/>
          <w:color w:val="000000"/>
          <w:kern w:val="0"/>
          <w:sz w:val="28"/>
          <w:szCs w:val="28"/>
        </w:rPr>
        <w:t xml:space="preserve">院，市检察院。 </w:t>
      </w:r>
    </w:p>
    <w:p>
      <w:pPr>
        <w:spacing w:line="500" w:lineRule="exact"/>
        <w:rPr>
          <w:rFonts w:eastAsia="仿宋_GB2312"/>
          <w:color w:val="000000"/>
          <w:kern w:val="0"/>
          <w:sz w:val="28"/>
          <w:szCs w:val="28"/>
        </w:rPr>
      </w:pPr>
      <w:r>
        <w:rPr>
          <w:rFonts w:eastAsia="仿宋_GB2312"/>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34925</wp:posOffset>
                </wp:positionV>
                <wp:extent cx="5600700" cy="0"/>
                <wp:effectExtent l="0" t="0" r="0" b="0"/>
                <wp:wrapNone/>
                <wp:docPr id="2" name="直线 743"/>
                <wp:cNvGraphicFramePr/>
                <a:graphic xmlns:a="http://schemas.openxmlformats.org/drawingml/2006/main">
                  <a:graphicData uri="http://schemas.microsoft.com/office/word/2010/wordprocessingShape">
                    <wps:wsp>
                      <wps:cNvCnPr/>
                      <wps:spPr>
                        <a:xfrm>
                          <a:off x="0" y="0"/>
                          <a:ext cx="5600700" cy="0"/>
                        </a:xfrm>
                        <a:prstGeom prst="line">
                          <a:avLst/>
                        </a:prstGeom>
                        <a:ln w="6985" cap="flat" cmpd="sng">
                          <a:solidFill>
                            <a:srgbClr val="000000"/>
                          </a:solidFill>
                          <a:prstDash val="solid"/>
                          <a:headEnd type="none" w="med" len="med"/>
                          <a:tailEnd type="none" w="med" len="med"/>
                        </a:ln>
                      </wps:spPr>
                      <wps:bodyPr upright="1"/>
                    </wps:wsp>
                  </a:graphicData>
                </a:graphic>
              </wp:anchor>
            </w:drawing>
          </mc:Choice>
          <mc:Fallback>
            <w:pict>
              <v:line id="直线 743" o:spid="_x0000_s1026" o:spt="20" style="position:absolute;left:0pt;margin-left:0.75pt;margin-top:2.75pt;height:0pt;width:441pt;z-index:251659264;mso-width-relative:page;mso-height-relative:page;" filled="f" stroked="t" coordsize="21600,21600" o:gfxdata="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xdcx0wAA&#10;AAUBAAAPAAAAAAAAAAEAIAAAACIAAABkcnMvZG93bnJldi54bWxQSwECFAAUAAAACACHTuJAzIsF&#10;6uoBAADdAwAADgAAAAAAAAABACAAAAAiAQAAZHJzL2Uyb0RvYy54bWxQSwUGAAAAAAYABgBZAQAA&#10;fgUAAAAA&#10;">
                <v:fill on="f" focussize="0,0"/>
                <v:stroke weight="0.55pt" color="#000000" joinstyle="round"/>
                <v:imagedata o:title=""/>
                <o:lock v:ext="edit" aspectratio="f"/>
              </v:line>
            </w:pict>
          </mc:Fallback>
        </mc:AlternateContent>
      </w:r>
      <w:r>
        <w:rPr>
          <w:rFonts w:eastAsia="仿宋_GB2312"/>
          <w:color w:val="000000"/>
          <w:kern w:val="0"/>
          <w:sz w:val="28"/>
          <w:szCs w:val="28"/>
        </w:rPr>
        <w:t xml:space="preserve">  忻州市人民政府办公室      </w:t>
      </w:r>
      <w:r>
        <w:rPr>
          <w:rFonts w:hint="eastAsia" w:eastAsia="仿宋_GB2312"/>
          <w:color w:val="000000"/>
          <w:kern w:val="0"/>
          <w:sz w:val="28"/>
          <w:szCs w:val="28"/>
        </w:rPr>
        <w:t xml:space="preserve"> </w:t>
      </w:r>
      <w:r>
        <w:rPr>
          <w:rFonts w:eastAsia="仿宋_GB2312"/>
          <w:color w:val="000000"/>
          <w:kern w:val="0"/>
          <w:sz w:val="28"/>
          <w:szCs w:val="28"/>
        </w:rPr>
        <w:t xml:space="preserve">      </w:t>
      </w:r>
      <w:r>
        <w:rPr>
          <w:rFonts w:hint="eastAsia" w:eastAsia="仿宋_GB2312"/>
          <w:color w:val="000000"/>
          <w:kern w:val="0"/>
          <w:sz w:val="28"/>
          <w:szCs w:val="28"/>
        </w:rPr>
        <w:t xml:space="preserve"> </w:t>
      </w:r>
      <w:r>
        <w:rPr>
          <w:rFonts w:eastAsia="仿宋_GB2312"/>
          <w:color w:val="000000"/>
          <w:kern w:val="0"/>
          <w:sz w:val="28"/>
          <w:szCs w:val="28"/>
        </w:rPr>
        <w:t xml:space="preserve">   </w:t>
      </w:r>
      <w:r>
        <w:rPr>
          <w:rFonts w:hint="eastAsia" w:eastAsia="仿宋_GB2312"/>
          <w:color w:val="000000"/>
          <w:kern w:val="0"/>
          <w:sz w:val="28"/>
          <w:szCs w:val="28"/>
        </w:rPr>
        <w:t xml:space="preserve"> </w:t>
      </w:r>
      <w:r>
        <w:rPr>
          <w:rFonts w:eastAsia="仿宋_GB2312"/>
          <w:color w:val="000000"/>
          <w:kern w:val="0"/>
          <w:sz w:val="28"/>
          <w:szCs w:val="28"/>
        </w:rPr>
        <w:t xml:space="preserve">   202</w:t>
      </w:r>
      <w:r>
        <w:rPr>
          <w:rFonts w:hint="eastAsia" w:eastAsia="仿宋_GB2312"/>
          <w:color w:val="000000"/>
          <w:kern w:val="0"/>
          <w:sz w:val="28"/>
          <w:szCs w:val="28"/>
        </w:rPr>
        <w:t>3</w:t>
      </w:r>
      <w:r>
        <w:rPr>
          <w:rFonts w:eastAsia="仿宋_GB2312"/>
          <w:color w:val="000000"/>
          <w:kern w:val="0"/>
          <w:sz w:val="28"/>
          <w:szCs w:val="28"/>
        </w:rPr>
        <w:t>年</w:t>
      </w:r>
      <w:r>
        <w:rPr>
          <w:rFonts w:hint="eastAsia" w:eastAsia="仿宋_GB2312"/>
          <w:color w:val="000000"/>
          <w:kern w:val="0"/>
          <w:sz w:val="28"/>
          <w:szCs w:val="28"/>
        </w:rPr>
        <w:t>2</w:t>
      </w:r>
      <w:r>
        <w:rPr>
          <w:rFonts w:eastAsia="仿宋_GB2312"/>
          <w:color w:val="000000"/>
          <w:kern w:val="0"/>
          <w:sz w:val="28"/>
          <w:szCs w:val="28"/>
        </w:rPr>
        <w:t>月</w:t>
      </w:r>
      <w:r>
        <w:rPr>
          <w:rFonts w:hint="eastAsia" w:eastAsia="仿宋_GB2312"/>
          <w:color w:val="000000"/>
          <w:kern w:val="0"/>
          <w:sz w:val="28"/>
          <w:szCs w:val="28"/>
        </w:rPr>
        <w:t>7</w:t>
      </w:r>
      <w:r>
        <w:rPr>
          <w:rFonts w:eastAsia="仿宋_GB2312"/>
          <w:color w:val="000000"/>
          <w:kern w:val="0"/>
          <w:sz w:val="28"/>
          <w:szCs w:val="28"/>
        </w:rPr>
        <w:t xml:space="preserve">日印发 </w:t>
      </w:r>
    </w:p>
    <w:p>
      <w:pPr>
        <w:spacing w:line="500" w:lineRule="exact"/>
      </w:pPr>
      <w:r>
        <w:rPr>
          <w:rFonts w:eastAsia="仿宋_GB2312"/>
          <w:color w:val="000000"/>
          <w:kern w:val="0"/>
          <w:sz w:val="28"/>
          <w:szCs w:val="28"/>
        </w:rPr>
        <w:drawing>
          <wp:anchor distT="0" distB="0" distL="114300" distR="114300" simplePos="0" relativeHeight="251666432" behindDoc="0" locked="0" layoutInCell="1" allowOverlap="1">
            <wp:simplePos x="0" y="0"/>
            <wp:positionH relativeFrom="column">
              <wp:posOffset>3706495</wp:posOffset>
            </wp:positionH>
            <wp:positionV relativeFrom="paragraph">
              <wp:posOffset>277495</wp:posOffset>
            </wp:positionV>
            <wp:extent cx="2011680" cy="857250"/>
            <wp:effectExtent l="19050" t="0" r="7620" b="0"/>
            <wp:wrapNone/>
            <wp:docPr id="1" name="图片 0" descr="20230208175016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0230208175016_00001.jpg"/>
                    <pic:cNvPicPr>
                      <a:picLocks noChangeAspect="1"/>
                    </pic:cNvPicPr>
                  </pic:nvPicPr>
                  <pic:blipFill>
                    <a:blip r:embed="rId12"/>
                    <a:stretch>
                      <a:fillRect/>
                    </a:stretch>
                  </pic:blipFill>
                  <pic:spPr>
                    <a:xfrm>
                      <a:off x="0" y="0"/>
                      <a:ext cx="2011680" cy="857250"/>
                    </a:xfrm>
                    <a:prstGeom prst="rect">
                      <a:avLst/>
                    </a:prstGeom>
                  </pic:spPr>
                </pic:pic>
              </a:graphicData>
            </a:graphic>
          </wp:anchor>
        </w:drawing>
      </w:r>
      <w:r>
        <w:rPr>
          <w:rFonts w:eastAsia="仿宋_GB2312"/>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41275</wp:posOffset>
                </wp:positionV>
                <wp:extent cx="5600700" cy="0"/>
                <wp:effectExtent l="0" t="0" r="0" b="0"/>
                <wp:wrapNone/>
                <wp:docPr id="3" name="直线 744"/>
                <wp:cNvGraphicFramePr/>
                <a:graphic xmlns:a="http://schemas.openxmlformats.org/drawingml/2006/main">
                  <a:graphicData uri="http://schemas.microsoft.com/office/word/2010/wordprocessingShape">
                    <wps:wsp>
                      <wps:cNvCnPr/>
                      <wps:spPr>
                        <a:xfrm>
                          <a:off x="0" y="0"/>
                          <a:ext cx="5600700" cy="0"/>
                        </a:xfrm>
                        <a:prstGeom prst="line">
                          <a:avLst/>
                        </a:prstGeom>
                        <a:ln w="12065" cap="flat" cmpd="sng">
                          <a:solidFill>
                            <a:srgbClr val="000000"/>
                          </a:solidFill>
                          <a:prstDash val="solid"/>
                          <a:headEnd type="none" w="med" len="med"/>
                          <a:tailEnd type="none" w="med" len="med"/>
                        </a:ln>
                      </wps:spPr>
                      <wps:bodyPr upright="1"/>
                    </wps:wsp>
                  </a:graphicData>
                </a:graphic>
              </wp:anchor>
            </w:drawing>
          </mc:Choice>
          <mc:Fallback>
            <w:pict>
              <v:line id="直线 744" o:spid="_x0000_s1026" o:spt="20" style="position:absolute;left:0pt;margin-left:0pt;margin-top:3.25pt;height:0pt;width:441pt;z-index:251660288;mso-width-relative:page;mso-height-relative:page;" filled="f" stroked="t" coordsize="21600,21600" o:gfxdata="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XYLtMA&#10;AAAEAQAADwAAAAAAAAABACAAAAAiAAAAZHJzL2Rvd25yZXYueG1sUEsBAhQAFAAAAAgAh07iQECh&#10;YDvrAQAA3gMAAA4AAAAAAAAAAQAgAAAAIgEAAGRycy9lMm9Eb2MueG1sUEsFBgAAAAAGAAYAWQEA&#10;AH8FAAAAAA==&#10;">
                <v:fill on="f" focussize="0,0"/>
                <v:stroke weight="0.95pt" color="#000000" joinstyle="round"/>
                <v:imagedata o:title=""/>
                <o:lock v:ext="edit" aspectratio="f"/>
              </v:line>
            </w:pict>
          </mc:Fallback>
        </mc:AlternateContent>
      </w:r>
      <w:r>
        <w:rPr>
          <w:rFonts w:hint="eastAsia" w:eastAsia="仿宋_GB2312"/>
          <w:color w:val="000000"/>
          <w:kern w:val="0"/>
          <w:sz w:val="28"/>
          <w:szCs w:val="28"/>
        </w:rPr>
        <w:t xml:space="preserve">                                                    </w:t>
      </w:r>
      <w:r>
        <w:rPr>
          <w:rFonts w:eastAsia="仿宋_GB2312"/>
          <w:color w:val="000000"/>
          <w:kern w:val="0"/>
          <w:sz w:val="28"/>
          <w:szCs w:val="28"/>
        </w:rPr>
        <w:t>共印1</w:t>
      </w:r>
      <w:r>
        <w:rPr>
          <w:rFonts w:hint="eastAsia" w:eastAsia="仿宋_GB2312"/>
          <w:color w:val="000000"/>
          <w:kern w:val="0"/>
          <w:sz w:val="28"/>
          <w:szCs w:val="28"/>
        </w:rPr>
        <w:t>4</w:t>
      </w:r>
      <w:r>
        <w:rPr>
          <w:rFonts w:eastAsia="仿宋_GB2312"/>
          <w:color w:val="000000"/>
          <w:kern w:val="0"/>
          <w:sz w:val="28"/>
          <w:szCs w:val="28"/>
        </w:rPr>
        <w:t>0份</w:t>
      </w:r>
    </w:p>
    <w:sectPr>
      <w:footerReference r:id="rId10" w:type="first"/>
      <w:footerReference r:id="rId8" w:type="default"/>
      <w:footerReference r:id="rId9" w:type="even"/>
      <w:pgSz w:w="11906" w:h="16838"/>
      <w:pgMar w:top="2098" w:right="1588" w:bottom="1701" w:left="1588" w:header="851" w:footer="1134" w:gutter="0"/>
      <w:pgNumType w:fmt="numberInDash" w:start="1"/>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10782"/>
      <w:docPartObj>
        <w:docPartGallery w:val="autotext"/>
      </w:docPartObj>
    </w:sdtPr>
    <w:sdtEndPr>
      <w:rPr>
        <w:rFonts w:asciiTheme="minorEastAsia" w:hAnsiTheme="minorEastAsia" w:eastAsiaTheme="minorEastAsia"/>
        <w:sz w:val="24"/>
      </w:rPr>
    </w:sdtEndPr>
    <w:sdtContent>
      <w:p>
        <w:pPr>
          <w:pStyle w:val="20"/>
          <w:jc w:val="right"/>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29 -</w:t>
        </w:r>
        <w:r>
          <w:rPr>
            <w:rFonts w:asciiTheme="minorEastAsia" w:hAnsiTheme="minorEastAsia" w:eastAsiaTheme="minorEastAsia"/>
            <w:sz w:val="24"/>
          </w:rPr>
          <w:fldChar w:fldCharType="end"/>
        </w:r>
      </w:p>
    </w:sdtContent>
  </w:sdt>
  <w:p>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30 -</w:t>
    </w:r>
    <w:r>
      <w:rPr>
        <w:rFonts w:ascii="宋体" w:hAnsi="宋体"/>
        <w:sz w:val="24"/>
      </w:rPr>
      <w:fldChar w:fldCharType="end"/>
    </w:r>
  </w:p>
  <w:p>
    <w:pPr>
      <w:pStyle w:val="20"/>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30539"/>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39 -</w:t>
        </w:r>
        <w:r>
          <w:rPr>
            <w:rFonts w:asciiTheme="minorEastAsia" w:hAnsiTheme="minorEastAsia" w:eastAsiaTheme="minorEastAsia"/>
            <w:sz w:val="24"/>
          </w:rPr>
          <w:fldChar w:fldCharType="end"/>
        </w:r>
      </w:p>
    </w:sdtContent>
  </w:sdt>
  <w:p>
    <w:pPr>
      <w:pStyle w:val="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40 -</w:t>
    </w:r>
    <w:r>
      <w:rPr>
        <w:rFonts w:ascii="宋体" w:hAnsi="宋体"/>
        <w:sz w:val="24"/>
      </w:rPr>
      <w:fldChar w:fldCharType="end"/>
    </w:r>
  </w:p>
  <w:p>
    <w:pPr>
      <w:pStyle w:val="20"/>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30540"/>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36 -</w:t>
        </w:r>
        <w:r>
          <w:rPr>
            <w:rFonts w:asciiTheme="minorEastAsia" w:hAnsiTheme="minorEastAsia" w:eastAsiaTheme="minorEastAsia"/>
            <w:sz w:val="24"/>
          </w:rPr>
          <w:fldChar w:fldCharType="end"/>
        </w:r>
      </w:p>
    </w:sdtContent>
  </w:sdt>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3 -</w:t>
    </w:r>
    <w:r>
      <w:rPr>
        <w:rFonts w:ascii="宋体" w:hAnsi="宋体"/>
        <w:sz w:val="24"/>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evenAndOddHeaders w:val="1"/>
  <w:drawingGridHorizontalSpacing w:val="105"/>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zkyYzZhNWY0ZmNjMjQ1MjBiYTU3NDIyOTVmYjkifQ=="/>
  </w:docVars>
  <w:rsids>
    <w:rsidRoot w:val="00172A27"/>
    <w:rsid w:val="000008A0"/>
    <w:rsid w:val="00002929"/>
    <w:rsid w:val="00003C02"/>
    <w:rsid w:val="000069EE"/>
    <w:rsid w:val="00006C27"/>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86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7C4"/>
    <w:rsid w:val="0003484E"/>
    <w:rsid w:val="000348D3"/>
    <w:rsid w:val="00034FDD"/>
    <w:rsid w:val="00035045"/>
    <w:rsid w:val="000352A7"/>
    <w:rsid w:val="000354F1"/>
    <w:rsid w:val="0003584A"/>
    <w:rsid w:val="00035F98"/>
    <w:rsid w:val="00035FD8"/>
    <w:rsid w:val="000375E5"/>
    <w:rsid w:val="00037F61"/>
    <w:rsid w:val="0004245C"/>
    <w:rsid w:val="00042DFB"/>
    <w:rsid w:val="00043E42"/>
    <w:rsid w:val="00043F74"/>
    <w:rsid w:val="00044FCC"/>
    <w:rsid w:val="00045205"/>
    <w:rsid w:val="0004552F"/>
    <w:rsid w:val="00046616"/>
    <w:rsid w:val="0004684B"/>
    <w:rsid w:val="00046933"/>
    <w:rsid w:val="000469A2"/>
    <w:rsid w:val="00046C77"/>
    <w:rsid w:val="0004710B"/>
    <w:rsid w:val="00050CF1"/>
    <w:rsid w:val="000513C9"/>
    <w:rsid w:val="000515C9"/>
    <w:rsid w:val="00052DF1"/>
    <w:rsid w:val="0005347A"/>
    <w:rsid w:val="00053843"/>
    <w:rsid w:val="00053C93"/>
    <w:rsid w:val="00054ACE"/>
    <w:rsid w:val="00056146"/>
    <w:rsid w:val="000561AF"/>
    <w:rsid w:val="00056B47"/>
    <w:rsid w:val="00057310"/>
    <w:rsid w:val="0006060C"/>
    <w:rsid w:val="00060A8A"/>
    <w:rsid w:val="00061763"/>
    <w:rsid w:val="00061819"/>
    <w:rsid w:val="00061BC4"/>
    <w:rsid w:val="000636CA"/>
    <w:rsid w:val="000640A7"/>
    <w:rsid w:val="00065590"/>
    <w:rsid w:val="00065E31"/>
    <w:rsid w:val="00065E3F"/>
    <w:rsid w:val="00067FC4"/>
    <w:rsid w:val="00070930"/>
    <w:rsid w:val="0007137B"/>
    <w:rsid w:val="00071452"/>
    <w:rsid w:val="00071F6A"/>
    <w:rsid w:val="0007201A"/>
    <w:rsid w:val="00072273"/>
    <w:rsid w:val="00072B59"/>
    <w:rsid w:val="00072E8F"/>
    <w:rsid w:val="000740E5"/>
    <w:rsid w:val="00074781"/>
    <w:rsid w:val="00074BBC"/>
    <w:rsid w:val="00074CAA"/>
    <w:rsid w:val="00075701"/>
    <w:rsid w:val="00075B12"/>
    <w:rsid w:val="00075CD4"/>
    <w:rsid w:val="00076727"/>
    <w:rsid w:val="00076989"/>
    <w:rsid w:val="00077777"/>
    <w:rsid w:val="00077BBB"/>
    <w:rsid w:val="000802A8"/>
    <w:rsid w:val="000809C2"/>
    <w:rsid w:val="00080E8C"/>
    <w:rsid w:val="00080F61"/>
    <w:rsid w:val="00081172"/>
    <w:rsid w:val="00081E57"/>
    <w:rsid w:val="00082FAB"/>
    <w:rsid w:val="0008460D"/>
    <w:rsid w:val="00084E81"/>
    <w:rsid w:val="00085CEF"/>
    <w:rsid w:val="00085F98"/>
    <w:rsid w:val="00086F2E"/>
    <w:rsid w:val="00087429"/>
    <w:rsid w:val="000901B8"/>
    <w:rsid w:val="00090334"/>
    <w:rsid w:val="00090702"/>
    <w:rsid w:val="00090ED3"/>
    <w:rsid w:val="0009136E"/>
    <w:rsid w:val="000914A4"/>
    <w:rsid w:val="00091A8C"/>
    <w:rsid w:val="00091C0A"/>
    <w:rsid w:val="00091D5A"/>
    <w:rsid w:val="0009266E"/>
    <w:rsid w:val="00092A3D"/>
    <w:rsid w:val="00092BA4"/>
    <w:rsid w:val="000934DE"/>
    <w:rsid w:val="000935BE"/>
    <w:rsid w:val="00095648"/>
    <w:rsid w:val="00096249"/>
    <w:rsid w:val="000969D0"/>
    <w:rsid w:val="00096A33"/>
    <w:rsid w:val="00097DF0"/>
    <w:rsid w:val="00097EEA"/>
    <w:rsid w:val="000A0456"/>
    <w:rsid w:val="000A05E5"/>
    <w:rsid w:val="000A0815"/>
    <w:rsid w:val="000A0E27"/>
    <w:rsid w:val="000A126F"/>
    <w:rsid w:val="000A1688"/>
    <w:rsid w:val="000A2182"/>
    <w:rsid w:val="000A24F3"/>
    <w:rsid w:val="000A2D37"/>
    <w:rsid w:val="000A2E51"/>
    <w:rsid w:val="000A2E79"/>
    <w:rsid w:val="000A485F"/>
    <w:rsid w:val="000A520E"/>
    <w:rsid w:val="000A5AC8"/>
    <w:rsid w:val="000A5C0F"/>
    <w:rsid w:val="000A6147"/>
    <w:rsid w:val="000A7285"/>
    <w:rsid w:val="000A734D"/>
    <w:rsid w:val="000B03CF"/>
    <w:rsid w:val="000B0636"/>
    <w:rsid w:val="000B0C0F"/>
    <w:rsid w:val="000B15EF"/>
    <w:rsid w:val="000B1E34"/>
    <w:rsid w:val="000B286A"/>
    <w:rsid w:val="000B29A6"/>
    <w:rsid w:val="000B2E8E"/>
    <w:rsid w:val="000B3200"/>
    <w:rsid w:val="000B3B19"/>
    <w:rsid w:val="000B5338"/>
    <w:rsid w:val="000B5812"/>
    <w:rsid w:val="000B6659"/>
    <w:rsid w:val="000B6767"/>
    <w:rsid w:val="000B69D4"/>
    <w:rsid w:val="000B6B8D"/>
    <w:rsid w:val="000B7B97"/>
    <w:rsid w:val="000C0188"/>
    <w:rsid w:val="000C0EA1"/>
    <w:rsid w:val="000C18F9"/>
    <w:rsid w:val="000C1B96"/>
    <w:rsid w:val="000C211E"/>
    <w:rsid w:val="000C2DB9"/>
    <w:rsid w:val="000C4953"/>
    <w:rsid w:val="000C4D1A"/>
    <w:rsid w:val="000C50DB"/>
    <w:rsid w:val="000C5E93"/>
    <w:rsid w:val="000C67AC"/>
    <w:rsid w:val="000C6E98"/>
    <w:rsid w:val="000C7002"/>
    <w:rsid w:val="000C7707"/>
    <w:rsid w:val="000D0388"/>
    <w:rsid w:val="000D0AB2"/>
    <w:rsid w:val="000D0EFB"/>
    <w:rsid w:val="000D1A7E"/>
    <w:rsid w:val="000D1FDA"/>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221B"/>
    <w:rsid w:val="000E22C3"/>
    <w:rsid w:val="000E24EE"/>
    <w:rsid w:val="000E2BC4"/>
    <w:rsid w:val="000E382E"/>
    <w:rsid w:val="000E3943"/>
    <w:rsid w:val="000E3A55"/>
    <w:rsid w:val="000E45F9"/>
    <w:rsid w:val="000E4FD1"/>
    <w:rsid w:val="000E55A4"/>
    <w:rsid w:val="000E6288"/>
    <w:rsid w:val="000E678B"/>
    <w:rsid w:val="000E7427"/>
    <w:rsid w:val="000E7573"/>
    <w:rsid w:val="000E7AA0"/>
    <w:rsid w:val="000F0453"/>
    <w:rsid w:val="000F0A49"/>
    <w:rsid w:val="000F0DF6"/>
    <w:rsid w:val="000F0F34"/>
    <w:rsid w:val="000F1373"/>
    <w:rsid w:val="000F169C"/>
    <w:rsid w:val="000F2964"/>
    <w:rsid w:val="000F4328"/>
    <w:rsid w:val="000F48F1"/>
    <w:rsid w:val="000F548D"/>
    <w:rsid w:val="000F5ED6"/>
    <w:rsid w:val="000F5FD6"/>
    <w:rsid w:val="000F6EA7"/>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7D75"/>
    <w:rsid w:val="001202E2"/>
    <w:rsid w:val="0012111A"/>
    <w:rsid w:val="001217C3"/>
    <w:rsid w:val="00121CB3"/>
    <w:rsid w:val="0012294D"/>
    <w:rsid w:val="00124378"/>
    <w:rsid w:val="00125329"/>
    <w:rsid w:val="001265E1"/>
    <w:rsid w:val="001266D6"/>
    <w:rsid w:val="00130334"/>
    <w:rsid w:val="0013140A"/>
    <w:rsid w:val="001318A1"/>
    <w:rsid w:val="00131E2C"/>
    <w:rsid w:val="0013281A"/>
    <w:rsid w:val="00133299"/>
    <w:rsid w:val="0013493F"/>
    <w:rsid w:val="00135827"/>
    <w:rsid w:val="00136401"/>
    <w:rsid w:val="00136491"/>
    <w:rsid w:val="001366C6"/>
    <w:rsid w:val="00137530"/>
    <w:rsid w:val="0013783C"/>
    <w:rsid w:val="00137CD0"/>
    <w:rsid w:val="00140485"/>
    <w:rsid w:val="0014120A"/>
    <w:rsid w:val="00141909"/>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2C5E"/>
    <w:rsid w:val="001535B2"/>
    <w:rsid w:val="00153DEF"/>
    <w:rsid w:val="00153F93"/>
    <w:rsid w:val="00154069"/>
    <w:rsid w:val="00155591"/>
    <w:rsid w:val="001556BF"/>
    <w:rsid w:val="00155961"/>
    <w:rsid w:val="00157D5C"/>
    <w:rsid w:val="00160AB2"/>
    <w:rsid w:val="00160C52"/>
    <w:rsid w:val="001615AE"/>
    <w:rsid w:val="0016241F"/>
    <w:rsid w:val="00162AAA"/>
    <w:rsid w:val="00162B3C"/>
    <w:rsid w:val="001630CA"/>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17CB"/>
    <w:rsid w:val="00182278"/>
    <w:rsid w:val="00183E4B"/>
    <w:rsid w:val="0018497A"/>
    <w:rsid w:val="00184D22"/>
    <w:rsid w:val="00185C8C"/>
    <w:rsid w:val="00185CC5"/>
    <w:rsid w:val="00187028"/>
    <w:rsid w:val="00190361"/>
    <w:rsid w:val="001904D1"/>
    <w:rsid w:val="00190820"/>
    <w:rsid w:val="00190970"/>
    <w:rsid w:val="0019139C"/>
    <w:rsid w:val="00191F16"/>
    <w:rsid w:val="00192A0D"/>
    <w:rsid w:val="00193378"/>
    <w:rsid w:val="00194558"/>
    <w:rsid w:val="00194A70"/>
    <w:rsid w:val="00194B6D"/>
    <w:rsid w:val="00194E70"/>
    <w:rsid w:val="00195466"/>
    <w:rsid w:val="00196141"/>
    <w:rsid w:val="00196F9B"/>
    <w:rsid w:val="0019722A"/>
    <w:rsid w:val="001A0DCC"/>
    <w:rsid w:val="001A0F0E"/>
    <w:rsid w:val="001A2941"/>
    <w:rsid w:val="001A2B6D"/>
    <w:rsid w:val="001A2CF4"/>
    <w:rsid w:val="001A2FA7"/>
    <w:rsid w:val="001A313C"/>
    <w:rsid w:val="001A324C"/>
    <w:rsid w:val="001A4178"/>
    <w:rsid w:val="001A5194"/>
    <w:rsid w:val="001A6040"/>
    <w:rsid w:val="001A60BB"/>
    <w:rsid w:val="001A7D60"/>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B2B"/>
    <w:rsid w:val="001C381C"/>
    <w:rsid w:val="001C387E"/>
    <w:rsid w:val="001C39AA"/>
    <w:rsid w:val="001C5606"/>
    <w:rsid w:val="001C5E11"/>
    <w:rsid w:val="001C6335"/>
    <w:rsid w:val="001C6E25"/>
    <w:rsid w:val="001C6E3C"/>
    <w:rsid w:val="001C72A2"/>
    <w:rsid w:val="001C73B0"/>
    <w:rsid w:val="001C73B9"/>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60C1"/>
    <w:rsid w:val="001D7418"/>
    <w:rsid w:val="001D7802"/>
    <w:rsid w:val="001D782D"/>
    <w:rsid w:val="001E0683"/>
    <w:rsid w:val="001E089D"/>
    <w:rsid w:val="001E0BD0"/>
    <w:rsid w:val="001E1460"/>
    <w:rsid w:val="001E1DCD"/>
    <w:rsid w:val="001E242A"/>
    <w:rsid w:val="001E25E8"/>
    <w:rsid w:val="001E3AB2"/>
    <w:rsid w:val="001E4381"/>
    <w:rsid w:val="001E4747"/>
    <w:rsid w:val="001E4A88"/>
    <w:rsid w:val="001E4F81"/>
    <w:rsid w:val="001E6284"/>
    <w:rsid w:val="001E64A7"/>
    <w:rsid w:val="001E703B"/>
    <w:rsid w:val="001E7BAC"/>
    <w:rsid w:val="001F02B7"/>
    <w:rsid w:val="001F18F3"/>
    <w:rsid w:val="001F1C22"/>
    <w:rsid w:val="001F1C8B"/>
    <w:rsid w:val="001F2569"/>
    <w:rsid w:val="001F2596"/>
    <w:rsid w:val="001F2618"/>
    <w:rsid w:val="001F2BCD"/>
    <w:rsid w:val="001F2BDC"/>
    <w:rsid w:val="001F56AC"/>
    <w:rsid w:val="001F6584"/>
    <w:rsid w:val="001F6777"/>
    <w:rsid w:val="001F7A2A"/>
    <w:rsid w:val="00200E80"/>
    <w:rsid w:val="0020103A"/>
    <w:rsid w:val="00201907"/>
    <w:rsid w:val="00202529"/>
    <w:rsid w:val="002037FA"/>
    <w:rsid w:val="002045F0"/>
    <w:rsid w:val="002053AF"/>
    <w:rsid w:val="002054E3"/>
    <w:rsid w:val="002059C6"/>
    <w:rsid w:val="002061A7"/>
    <w:rsid w:val="00207ED8"/>
    <w:rsid w:val="0021053D"/>
    <w:rsid w:val="0021126C"/>
    <w:rsid w:val="00211934"/>
    <w:rsid w:val="002128CA"/>
    <w:rsid w:val="002138D4"/>
    <w:rsid w:val="00213A55"/>
    <w:rsid w:val="002145D2"/>
    <w:rsid w:val="00214A4A"/>
    <w:rsid w:val="00215210"/>
    <w:rsid w:val="00216D7D"/>
    <w:rsid w:val="00217459"/>
    <w:rsid w:val="00221C70"/>
    <w:rsid w:val="002237CC"/>
    <w:rsid w:val="00224626"/>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584F"/>
    <w:rsid w:val="002459E0"/>
    <w:rsid w:val="00245D26"/>
    <w:rsid w:val="00246C02"/>
    <w:rsid w:val="00246E63"/>
    <w:rsid w:val="00247279"/>
    <w:rsid w:val="0024730D"/>
    <w:rsid w:val="002473B0"/>
    <w:rsid w:val="002479D5"/>
    <w:rsid w:val="00250A91"/>
    <w:rsid w:val="00251759"/>
    <w:rsid w:val="00252D98"/>
    <w:rsid w:val="00253036"/>
    <w:rsid w:val="002531D3"/>
    <w:rsid w:val="00253630"/>
    <w:rsid w:val="002546CF"/>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F53"/>
    <w:rsid w:val="002716BE"/>
    <w:rsid w:val="002729AD"/>
    <w:rsid w:val="00273498"/>
    <w:rsid w:val="00277D3F"/>
    <w:rsid w:val="00277FA7"/>
    <w:rsid w:val="00280406"/>
    <w:rsid w:val="00280BD2"/>
    <w:rsid w:val="0028117A"/>
    <w:rsid w:val="00283C15"/>
    <w:rsid w:val="00283DBD"/>
    <w:rsid w:val="00284085"/>
    <w:rsid w:val="002847E0"/>
    <w:rsid w:val="0028527F"/>
    <w:rsid w:val="002852C0"/>
    <w:rsid w:val="002859A4"/>
    <w:rsid w:val="00286100"/>
    <w:rsid w:val="002863D9"/>
    <w:rsid w:val="002875B2"/>
    <w:rsid w:val="00287CEE"/>
    <w:rsid w:val="00287F23"/>
    <w:rsid w:val="00290688"/>
    <w:rsid w:val="002914A9"/>
    <w:rsid w:val="0029216F"/>
    <w:rsid w:val="00292B45"/>
    <w:rsid w:val="002943B6"/>
    <w:rsid w:val="002943E4"/>
    <w:rsid w:val="00294A50"/>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52C"/>
    <w:rsid w:val="002B262C"/>
    <w:rsid w:val="002B2F43"/>
    <w:rsid w:val="002B431E"/>
    <w:rsid w:val="002B51A8"/>
    <w:rsid w:val="002B5595"/>
    <w:rsid w:val="002B58FF"/>
    <w:rsid w:val="002B5BB4"/>
    <w:rsid w:val="002B6D1A"/>
    <w:rsid w:val="002B7DA7"/>
    <w:rsid w:val="002C0E09"/>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B84"/>
    <w:rsid w:val="002D0BC7"/>
    <w:rsid w:val="002D1469"/>
    <w:rsid w:val="002D1964"/>
    <w:rsid w:val="002D1FE1"/>
    <w:rsid w:val="002D2CB8"/>
    <w:rsid w:val="002D4754"/>
    <w:rsid w:val="002D4FFD"/>
    <w:rsid w:val="002D5589"/>
    <w:rsid w:val="002D79DB"/>
    <w:rsid w:val="002E0279"/>
    <w:rsid w:val="002E1A7D"/>
    <w:rsid w:val="002E1AC4"/>
    <w:rsid w:val="002E1FEC"/>
    <w:rsid w:val="002E2433"/>
    <w:rsid w:val="002E258C"/>
    <w:rsid w:val="002E2D21"/>
    <w:rsid w:val="002E2E8C"/>
    <w:rsid w:val="002E4DF1"/>
    <w:rsid w:val="002E5C22"/>
    <w:rsid w:val="002E5D10"/>
    <w:rsid w:val="002E63C6"/>
    <w:rsid w:val="002E6A2E"/>
    <w:rsid w:val="002E6A91"/>
    <w:rsid w:val="002E6BC4"/>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CED"/>
    <w:rsid w:val="0030377D"/>
    <w:rsid w:val="003039C1"/>
    <w:rsid w:val="00303C44"/>
    <w:rsid w:val="003045A0"/>
    <w:rsid w:val="003068E1"/>
    <w:rsid w:val="003108BF"/>
    <w:rsid w:val="00310B33"/>
    <w:rsid w:val="00310EFA"/>
    <w:rsid w:val="00310FA5"/>
    <w:rsid w:val="00312D50"/>
    <w:rsid w:val="00312F8B"/>
    <w:rsid w:val="003149B6"/>
    <w:rsid w:val="003149E3"/>
    <w:rsid w:val="00314BAF"/>
    <w:rsid w:val="00317254"/>
    <w:rsid w:val="00317673"/>
    <w:rsid w:val="0031767C"/>
    <w:rsid w:val="003178CF"/>
    <w:rsid w:val="00317B51"/>
    <w:rsid w:val="00317D3A"/>
    <w:rsid w:val="00320128"/>
    <w:rsid w:val="003201DC"/>
    <w:rsid w:val="003208C1"/>
    <w:rsid w:val="003220E9"/>
    <w:rsid w:val="00322511"/>
    <w:rsid w:val="00322778"/>
    <w:rsid w:val="00323CBB"/>
    <w:rsid w:val="003240DA"/>
    <w:rsid w:val="003243B0"/>
    <w:rsid w:val="00326622"/>
    <w:rsid w:val="003277A4"/>
    <w:rsid w:val="00327992"/>
    <w:rsid w:val="003279EA"/>
    <w:rsid w:val="00327D32"/>
    <w:rsid w:val="0033015D"/>
    <w:rsid w:val="00330220"/>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73A"/>
    <w:rsid w:val="00343930"/>
    <w:rsid w:val="00343961"/>
    <w:rsid w:val="00343B5C"/>
    <w:rsid w:val="00344F01"/>
    <w:rsid w:val="0034760B"/>
    <w:rsid w:val="00347FD8"/>
    <w:rsid w:val="003509A6"/>
    <w:rsid w:val="00350BF2"/>
    <w:rsid w:val="00352A4F"/>
    <w:rsid w:val="00352FE5"/>
    <w:rsid w:val="003530DF"/>
    <w:rsid w:val="0035392D"/>
    <w:rsid w:val="00354D8F"/>
    <w:rsid w:val="00355330"/>
    <w:rsid w:val="00355640"/>
    <w:rsid w:val="00355F41"/>
    <w:rsid w:val="0035782C"/>
    <w:rsid w:val="00360FE8"/>
    <w:rsid w:val="00361B65"/>
    <w:rsid w:val="00362962"/>
    <w:rsid w:val="00363CFF"/>
    <w:rsid w:val="00363D70"/>
    <w:rsid w:val="003641A8"/>
    <w:rsid w:val="0036439E"/>
    <w:rsid w:val="0036468C"/>
    <w:rsid w:val="00364E4A"/>
    <w:rsid w:val="00364EE2"/>
    <w:rsid w:val="00365113"/>
    <w:rsid w:val="00365853"/>
    <w:rsid w:val="00365FA3"/>
    <w:rsid w:val="003660A8"/>
    <w:rsid w:val="00366D4A"/>
    <w:rsid w:val="00366EA1"/>
    <w:rsid w:val="0036767F"/>
    <w:rsid w:val="00367B6A"/>
    <w:rsid w:val="003706FE"/>
    <w:rsid w:val="0037105F"/>
    <w:rsid w:val="003712F9"/>
    <w:rsid w:val="00372470"/>
    <w:rsid w:val="00372BAF"/>
    <w:rsid w:val="00373227"/>
    <w:rsid w:val="00373967"/>
    <w:rsid w:val="003740F6"/>
    <w:rsid w:val="0037593B"/>
    <w:rsid w:val="0037665B"/>
    <w:rsid w:val="0038002F"/>
    <w:rsid w:val="0038163E"/>
    <w:rsid w:val="00383584"/>
    <w:rsid w:val="00383FC4"/>
    <w:rsid w:val="00384D40"/>
    <w:rsid w:val="00385995"/>
    <w:rsid w:val="003859AE"/>
    <w:rsid w:val="00386B67"/>
    <w:rsid w:val="003871E4"/>
    <w:rsid w:val="0039005E"/>
    <w:rsid w:val="00390AD7"/>
    <w:rsid w:val="00391420"/>
    <w:rsid w:val="0039217D"/>
    <w:rsid w:val="0039229E"/>
    <w:rsid w:val="00392532"/>
    <w:rsid w:val="00392CBA"/>
    <w:rsid w:val="00393978"/>
    <w:rsid w:val="00393B94"/>
    <w:rsid w:val="00393EA2"/>
    <w:rsid w:val="00394D93"/>
    <w:rsid w:val="0039545A"/>
    <w:rsid w:val="00395A59"/>
    <w:rsid w:val="00395DEA"/>
    <w:rsid w:val="00395EBF"/>
    <w:rsid w:val="00396D08"/>
    <w:rsid w:val="00397C13"/>
    <w:rsid w:val="00397CD3"/>
    <w:rsid w:val="003A06E4"/>
    <w:rsid w:val="003A0B64"/>
    <w:rsid w:val="003A0EE1"/>
    <w:rsid w:val="003A1469"/>
    <w:rsid w:val="003A185F"/>
    <w:rsid w:val="003A1BA4"/>
    <w:rsid w:val="003A226A"/>
    <w:rsid w:val="003A286C"/>
    <w:rsid w:val="003A2B66"/>
    <w:rsid w:val="003A2C28"/>
    <w:rsid w:val="003A3ABE"/>
    <w:rsid w:val="003A4C9B"/>
    <w:rsid w:val="003A61BC"/>
    <w:rsid w:val="003A63D5"/>
    <w:rsid w:val="003A73C5"/>
    <w:rsid w:val="003A7EFB"/>
    <w:rsid w:val="003B0662"/>
    <w:rsid w:val="003B17B9"/>
    <w:rsid w:val="003B186C"/>
    <w:rsid w:val="003B2FD9"/>
    <w:rsid w:val="003B2FE0"/>
    <w:rsid w:val="003B31E0"/>
    <w:rsid w:val="003B33F2"/>
    <w:rsid w:val="003B3C6A"/>
    <w:rsid w:val="003B4681"/>
    <w:rsid w:val="003B4A0A"/>
    <w:rsid w:val="003B5B33"/>
    <w:rsid w:val="003B5C15"/>
    <w:rsid w:val="003C01E6"/>
    <w:rsid w:val="003C12BD"/>
    <w:rsid w:val="003C1F22"/>
    <w:rsid w:val="003C2BF3"/>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E0261"/>
    <w:rsid w:val="003E07A7"/>
    <w:rsid w:val="003E0AF3"/>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721"/>
    <w:rsid w:val="003F34C3"/>
    <w:rsid w:val="003F4133"/>
    <w:rsid w:val="003F516E"/>
    <w:rsid w:val="003F6066"/>
    <w:rsid w:val="003F6C08"/>
    <w:rsid w:val="003F6E4F"/>
    <w:rsid w:val="003F7271"/>
    <w:rsid w:val="003F79C8"/>
    <w:rsid w:val="00400E4C"/>
    <w:rsid w:val="004012A9"/>
    <w:rsid w:val="004012C8"/>
    <w:rsid w:val="004042DA"/>
    <w:rsid w:val="00404632"/>
    <w:rsid w:val="00404975"/>
    <w:rsid w:val="004050C9"/>
    <w:rsid w:val="004068EC"/>
    <w:rsid w:val="004071AA"/>
    <w:rsid w:val="00407E1F"/>
    <w:rsid w:val="0041008C"/>
    <w:rsid w:val="00413F1C"/>
    <w:rsid w:val="0041476F"/>
    <w:rsid w:val="00414CFF"/>
    <w:rsid w:val="00414DD0"/>
    <w:rsid w:val="0041525C"/>
    <w:rsid w:val="00415558"/>
    <w:rsid w:val="004159A6"/>
    <w:rsid w:val="00415D0E"/>
    <w:rsid w:val="00415EA6"/>
    <w:rsid w:val="00416337"/>
    <w:rsid w:val="004165C2"/>
    <w:rsid w:val="004169C8"/>
    <w:rsid w:val="00416C3F"/>
    <w:rsid w:val="00417033"/>
    <w:rsid w:val="0042176A"/>
    <w:rsid w:val="004218AF"/>
    <w:rsid w:val="00421B79"/>
    <w:rsid w:val="0042297D"/>
    <w:rsid w:val="0042492C"/>
    <w:rsid w:val="00424C9B"/>
    <w:rsid w:val="00427610"/>
    <w:rsid w:val="00430484"/>
    <w:rsid w:val="00430E8D"/>
    <w:rsid w:val="00431827"/>
    <w:rsid w:val="00431C0D"/>
    <w:rsid w:val="0043262F"/>
    <w:rsid w:val="004344A5"/>
    <w:rsid w:val="00435ED7"/>
    <w:rsid w:val="00436C0A"/>
    <w:rsid w:val="00437275"/>
    <w:rsid w:val="00437F60"/>
    <w:rsid w:val="0044099E"/>
    <w:rsid w:val="00441025"/>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43D3"/>
    <w:rsid w:val="00455443"/>
    <w:rsid w:val="00455E94"/>
    <w:rsid w:val="00456966"/>
    <w:rsid w:val="004569AC"/>
    <w:rsid w:val="00456C91"/>
    <w:rsid w:val="00457008"/>
    <w:rsid w:val="0045739D"/>
    <w:rsid w:val="00457DA6"/>
    <w:rsid w:val="0046003E"/>
    <w:rsid w:val="004603B6"/>
    <w:rsid w:val="0046199B"/>
    <w:rsid w:val="00461A30"/>
    <w:rsid w:val="00462182"/>
    <w:rsid w:val="00462CB8"/>
    <w:rsid w:val="0046327E"/>
    <w:rsid w:val="0046327F"/>
    <w:rsid w:val="004650E9"/>
    <w:rsid w:val="004653E3"/>
    <w:rsid w:val="00465DC4"/>
    <w:rsid w:val="0046686F"/>
    <w:rsid w:val="00466B92"/>
    <w:rsid w:val="00467138"/>
    <w:rsid w:val="00470B9A"/>
    <w:rsid w:val="0047146A"/>
    <w:rsid w:val="004719A3"/>
    <w:rsid w:val="00472F6D"/>
    <w:rsid w:val="00473473"/>
    <w:rsid w:val="00473E8B"/>
    <w:rsid w:val="004740BC"/>
    <w:rsid w:val="0047425C"/>
    <w:rsid w:val="0047430D"/>
    <w:rsid w:val="004750C5"/>
    <w:rsid w:val="0047626E"/>
    <w:rsid w:val="004779B7"/>
    <w:rsid w:val="00480B6C"/>
    <w:rsid w:val="0048120A"/>
    <w:rsid w:val="00481570"/>
    <w:rsid w:val="004815ED"/>
    <w:rsid w:val="00481BA4"/>
    <w:rsid w:val="00481CF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399B"/>
    <w:rsid w:val="004944D2"/>
    <w:rsid w:val="004946AE"/>
    <w:rsid w:val="0049529D"/>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1745"/>
    <w:rsid w:val="004B2F96"/>
    <w:rsid w:val="004B321D"/>
    <w:rsid w:val="004B3D7B"/>
    <w:rsid w:val="004B4054"/>
    <w:rsid w:val="004B522A"/>
    <w:rsid w:val="004B570F"/>
    <w:rsid w:val="004B5A0C"/>
    <w:rsid w:val="004B7052"/>
    <w:rsid w:val="004B708D"/>
    <w:rsid w:val="004B7BFD"/>
    <w:rsid w:val="004C0457"/>
    <w:rsid w:val="004C0A0F"/>
    <w:rsid w:val="004C1F51"/>
    <w:rsid w:val="004C2374"/>
    <w:rsid w:val="004C2429"/>
    <w:rsid w:val="004C253C"/>
    <w:rsid w:val="004C29D3"/>
    <w:rsid w:val="004C312A"/>
    <w:rsid w:val="004C3ED6"/>
    <w:rsid w:val="004C44CA"/>
    <w:rsid w:val="004C4D2E"/>
    <w:rsid w:val="004C528C"/>
    <w:rsid w:val="004C5876"/>
    <w:rsid w:val="004C6978"/>
    <w:rsid w:val="004C7538"/>
    <w:rsid w:val="004D0B60"/>
    <w:rsid w:val="004D113C"/>
    <w:rsid w:val="004D1452"/>
    <w:rsid w:val="004D2AB9"/>
    <w:rsid w:val="004D2D4E"/>
    <w:rsid w:val="004D338B"/>
    <w:rsid w:val="004D3A8F"/>
    <w:rsid w:val="004D4B55"/>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199D"/>
    <w:rsid w:val="004F265D"/>
    <w:rsid w:val="004F2BBE"/>
    <w:rsid w:val="004F2C9B"/>
    <w:rsid w:val="004F3445"/>
    <w:rsid w:val="004F35C4"/>
    <w:rsid w:val="004F39F3"/>
    <w:rsid w:val="004F45E1"/>
    <w:rsid w:val="004F5BC5"/>
    <w:rsid w:val="004F602B"/>
    <w:rsid w:val="004F717A"/>
    <w:rsid w:val="004F7B45"/>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65C"/>
    <w:rsid w:val="00505C47"/>
    <w:rsid w:val="005069F5"/>
    <w:rsid w:val="00506B19"/>
    <w:rsid w:val="00510532"/>
    <w:rsid w:val="00510CDA"/>
    <w:rsid w:val="005114BD"/>
    <w:rsid w:val="00511805"/>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4B"/>
    <w:rsid w:val="00520D23"/>
    <w:rsid w:val="00521B1A"/>
    <w:rsid w:val="00522ABC"/>
    <w:rsid w:val="00523045"/>
    <w:rsid w:val="00523BA3"/>
    <w:rsid w:val="00524306"/>
    <w:rsid w:val="00524569"/>
    <w:rsid w:val="00524A89"/>
    <w:rsid w:val="00525263"/>
    <w:rsid w:val="005276E4"/>
    <w:rsid w:val="00527DDF"/>
    <w:rsid w:val="00530286"/>
    <w:rsid w:val="00531905"/>
    <w:rsid w:val="005322DA"/>
    <w:rsid w:val="00532316"/>
    <w:rsid w:val="0053288B"/>
    <w:rsid w:val="00534936"/>
    <w:rsid w:val="0053530B"/>
    <w:rsid w:val="00535397"/>
    <w:rsid w:val="0053550F"/>
    <w:rsid w:val="005357D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5106B"/>
    <w:rsid w:val="005519E6"/>
    <w:rsid w:val="00551CA8"/>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6F0"/>
    <w:rsid w:val="0056382A"/>
    <w:rsid w:val="005640F9"/>
    <w:rsid w:val="00564B46"/>
    <w:rsid w:val="00565368"/>
    <w:rsid w:val="00565965"/>
    <w:rsid w:val="00566047"/>
    <w:rsid w:val="005663BD"/>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05C"/>
    <w:rsid w:val="005751FE"/>
    <w:rsid w:val="00575395"/>
    <w:rsid w:val="005758B5"/>
    <w:rsid w:val="00575972"/>
    <w:rsid w:val="00575A8C"/>
    <w:rsid w:val="00575CAB"/>
    <w:rsid w:val="00575CB8"/>
    <w:rsid w:val="005767F7"/>
    <w:rsid w:val="00576965"/>
    <w:rsid w:val="00576B6A"/>
    <w:rsid w:val="0057746F"/>
    <w:rsid w:val="00580362"/>
    <w:rsid w:val="005809BC"/>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90B1C"/>
    <w:rsid w:val="00590C4D"/>
    <w:rsid w:val="005912A9"/>
    <w:rsid w:val="0059133E"/>
    <w:rsid w:val="0059160E"/>
    <w:rsid w:val="00591808"/>
    <w:rsid w:val="0059237E"/>
    <w:rsid w:val="00592797"/>
    <w:rsid w:val="005928AE"/>
    <w:rsid w:val="00592ACD"/>
    <w:rsid w:val="005933F9"/>
    <w:rsid w:val="00593750"/>
    <w:rsid w:val="005937E8"/>
    <w:rsid w:val="00594244"/>
    <w:rsid w:val="0059432C"/>
    <w:rsid w:val="00594CF0"/>
    <w:rsid w:val="0059561E"/>
    <w:rsid w:val="00595B8F"/>
    <w:rsid w:val="00595C9D"/>
    <w:rsid w:val="00595DB5"/>
    <w:rsid w:val="00595E3B"/>
    <w:rsid w:val="0059647A"/>
    <w:rsid w:val="0059707D"/>
    <w:rsid w:val="005A1883"/>
    <w:rsid w:val="005A3259"/>
    <w:rsid w:val="005A3329"/>
    <w:rsid w:val="005A3898"/>
    <w:rsid w:val="005A3C2D"/>
    <w:rsid w:val="005A3FF9"/>
    <w:rsid w:val="005A5D94"/>
    <w:rsid w:val="005A63F3"/>
    <w:rsid w:val="005A7255"/>
    <w:rsid w:val="005A76A6"/>
    <w:rsid w:val="005A7ACB"/>
    <w:rsid w:val="005A7BAC"/>
    <w:rsid w:val="005B03B9"/>
    <w:rsid w:val="005B0BA2"/>
    <w:rsid w:val="005B1D60"/>
    <w:rsid w:val="005B1FD8"/>
    <w:rsid w:val="005B24AE"/>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1120"/>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6D3"/>
    <w:rsid w:val="005F0C2B"/>
    <w:rsid w:val="005F0C36"/>
    <w:rsid w:val="005F1675"/>
    <w:rsid w:val="005F1707"/>
    <w:rsid w:val="005F21F5"/>
    <w:rsid w:val="005F2D6F"/>
    <w:rsid w:val="005F2F76"/>
    <w:rsid w:val="005F30D2"/>
    <w:rsid w:val="005F31DE"/>
    <w:rsid w:val="005F3BA1"/>
    <w:rsid w:val="005F50B1"/>
    <w:rsid w:val="005F547B"/>
    <w:rsid w:val="005F57B1"/>
    <w:rsid w:val="005F5D9E"/>
    <w:rsid w:val="005F674C"/>
    <w:rsid w:val="005F682A"/>
    <w:rsid w:val="005F7170"/>
    <w:rsid w:val="005F770F"/>
    <w:rsid w:val="00600320"/>
    <w:rsid w:val="0060106F"/>
    <w:rsid w:val="006017D2"/>
    <w:rsid w:val="0060187D"/>
    <w:rsid w:val="006025F0"/>
    <w:rsid w:val="006049F1"/>
    <w:rsid w:val="00604A16"/>
    <w:rsid w:val="00604CFA"/>
    <w:rsid w:val="006070C6"/>
    <w:rsid w:val="006070F4"/>
    <w:rsid w:val="006107D9"/>
    <w:rsid w:val="00610E92"/>
    <w:rsid w:val="0061129B"/>
    <w:rsid w:val="00611671"/>
    <w:rsid w:val="006132CB"/>
    <w:rsid w:val="0061337D"/>
    <w:rsid w:val="00613CBE"/>
    <w:rsid w:val="00614762"/>
    <w:rsid w:val="00616245"/>
    <w:rsid w:val="00616647"/>
    <w:rsid w:val="006175E9"/>
    <w:rsid w:val="00617FF3"/>
    <w:rsid w:val="006200F6"/>
    <w:rsid w:val="00622310"/>
    <w:rsid w:val="00622C4A"/>
    <w:rsid w:val="00622D9D"/>
    <w:rsid w:val="00623247"/>
    <w:rsid w:val="00623D2F"/>
    <w:rsid w:val="006241C0"/>
    <w:rsid w:val="00624A5E"/>
    <w:rsid w:val="00624DAB"/>
    <w:rsid w:val="006251D2"/>
    <w:rsid w:val="00625FF4"/>
    <w:rsid w:val="00627C22"/>
    <w:rsid w:val="0063023E"/>
    <w:rsid w:val="00631D0A"/>
    <w:rsid w:val="00631FD5"/>
    <w:rsid w:val="00632138"/>
    <w:rsid w:val="006321F8"/>
    <w:rsid w:val="00633070"/>
    <w:rsid w:val="0063366F"/>
    <w:rsid w:val="006337CF"/>
    <w:rsid w:val="00633C50"/>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99E"/>
    <w:rsid w:val="00651F0C"/>
    <w:rsid w:val="00651F25"/>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7EF8"/>
    <w:rsid w:val="006910C3"/>
    <w:rsid w:val="006916E5"/>
    <w:rsid w:val="00693952"/>
    <w:rsid w:val="00694FAC"/>
    <w:rsid w:val="0069504F"/>
    <w:rsid w:val="006953BB"/>
    <w:rsid w:val="00695F73"/>
    <w:rsid w:val="006965CF"/>
    <w:rsid w:val="00696BD0"/>
    <w:rsid w:val="00696DA7"/>
    <w:rsid w:val="00697935"/>
    <w:rsid w:val="006A1279"/>
    <w:rsid w:val="006A181F"/>
    <w:rsid w:val="006A1F31"/>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393"/>
    <w:rsid w:val="006A7B7C"/>
    <w:rsid w:val="006B2FF1"/>
    <w:rsid w:val="006B3122"/>
    <w:rsid w:val="006B3BFB"/>
    <w:rsid w:val="006B3D24"/>
    <w:rsid w:val="006B483D"/>
    <w:rsid w:val="006B4899"/>
    <w:rsid w:val="006B5F9A"/>
    <w:rsid w:val="006B654E"/>
    <w:rsid w:val="006B6CB4"/>
    <w:rsid w:val="006B6E89"/>
    <w:rsid w:val="006B770B"/>
    <w:rsid w:val="006B7841"/>
    <w:rsid w:val="006C01D8"/>
    <w:rsid w:val="006C0A02"/>
    <w:rsid w:val="006C1144"/>
    <w:rsid w:val="006C158C"/>
    <w:rsid w:val="006C2F28"/>
    <w:rsid w:val="006C377A"/>
    <w:rsid w:val="006C3D96"/>
    <w:rsid w:val="006C457B"/>
    <w:rsid w:val="006C5408"/>
    <w:rsid w:val="006C64B3"/>
    <w:rsid w:val="006C7D03"/>
    <w:rsid w:val="006C7E91"/>
    <w:rsid w:val="006D02AA"/>
    <w:rsid w:val="006D06FB"/>
    <w:rsid w:val="006D0D67"/>
    <w:rsid w:val="006D3A44"/>
    <w:rsid w:val="006D3A9F"/>
    <w:rsid w:val="006D3DAF"/>
    <w:rsid w:val="006D438A"/>
    <w:rsid w:val="006D5222"/>
    <w:rsid w:val="006D56F3"/>
    <w:rsid w:val="006D66A2"/>
    <w:rsid w:val="006D6C10"/>
    <w:rsid w:val="006D6CB5"/>
    <w:rsid w:val="006D7649"/>
    <w:rsid w:val="006E04F7"/>
    <w:rsid w:val="006E0E9F"/>
    <w:rsid w:val="006E1BDE"/>
    <w:rsid w:val="006E22C5"/>
    <w:rsid w:val="006E2336"/>
    <w:rsid w:val="006E2C24"/>
    <w:rsid w:val="006E3142"/>
    <w:rsid w:val="006E31F6"/>
    <w:rsid w:val="006E39AF"/>
    <w:rsid w:val="006E3B66"/>
    <w:rsid w:val="006E3B96"/>
    <w:rsid w:val="006E46A9"/>
    <w:rsid w:val="006E481B"/>
    <w:rsid w:val="006E4AD2"/>
    <w:rsid w:val="006E6307"/>
    <w:rsid w:val="006E686C"/>
    <w:rsid w:val="006E6F9A"/>
    <w:rsid w:val="006E7ACB"/>
    <w:rsid w:val="006E7CA4"/>
    <w:rsid w:val="006E7E08"/>
    <w:rsid w:val="006E7F92"/>
    <w:rsid w:val="006F0073"/>
    <w:rsid w:val="006F09E3"/>
    <w:rsid w:val="006F0FF9"/>
    <w:rsid w:val="006F1382"/>
    <w:rsid w:val="006F13E6"/>
    <w:rsid w:val="006F35A4"/>
    <w:rsid w:val="006F4263"/>
    <w:rsid w:val="006F42C7"/>
    <w:rsid w:val="006F4354"/>
    <w:rsid w:val="006F44F3"/>
    <w:rsid w:val="006F4842"/>
    <w:rsid w:val="006F4A74"/>
    <w:rsid w:val="006F5BE8"/>
    <w:rsid w:val="006F5C96"/>
    <w:rsid w:val="006F71CF"/>
    <w:rsid w:val="006F7BE5"/>
    <w:rsid w:val="00700936"/>
    <w:rsid w:val="00700E2C"/>
    <w:rsid w:val="007011C0"/>
    <w:rsid w:val="0070153F"/>
    <w:rsid w:val="0070250E"/>
    <w:rsid w:val="00702787"/>
    <w:rsid w:val="00703056"/>
    <w:rsid w:val="0070337F"/>
    <w:rsid w:val="00703F5B"/>
    <w:rsid w:val="00704ADB"/>
    <w:rsid w:val="00705AA1"/>
    <w:rsid w:val="00707179"/>
    <w:rsid w:val="0070763D"/>
    <w:rsid w:val="007076D5"/>
    <w:rsid w:val="007079BF"/>
    <w:rsid w:val="00707B4F"/>
    <w:rsid w:val="00707DDC"/>
    <w:rsid w:val="00710D7F"/>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17"/>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24"/>
    <w:rsid w:val="00741A52"/>
    <w:rsid w:val="00743E0E"/>
    <w:rsid w:val="007458C9"/>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3A"/>
    <w:rsid w:val="00763FCB"/>
    <w:rsid w:val="00764794"/>
    <w:rsid w:val="00764A5B"/>
    <w:rsid w:val="00764ABF"/>
    <w:rsid w:val="00764C44"/>
    <w:rsid w:val="007651A0"/>
    <w:rsid w:val="007657DA"/>
    <w:rsid w:val="00765E4B"/>
    <w:rsid w:val="00766AC1"/>
    <w:rsid w:val="00766D76"/>
    <w:rsid w:val="007700C6"/>
    <w:rsid w:val="00770867"/>
    <w:rsid w:val="00770F2D"/>
    <w:rsid w:val="0077216D"/>
    <w:rsid w:val="00772664"/>
    <w:rsid w:val="00772A8B"/>
    <w:rsid w:val="00772B40"/>
    <w:rsid w:val="0077304F"/>
    <w:rsid w:val="0077384E"/>
    <w:rsid w:val="00773A01"/>
    <w:rsid w:val="00773FF2"/>
    <w:rsid w:val="00774493"/>
    <w:rsid w:val="007757F5"/>
    <w:rsid w:val="00775948"/>
    <w:rsid w:val="00776251"/>
    <w:rsid w:val="00776267"/>
    <w:rsid w:val="0077676B"/>
    <w:rsid w:val="00777370"/>
    <w:rsid w:val="00777696"/>
    <w:rsid w:val="00777A86"/>
    <w:rsid w:val="007800D7"/>
    <w:rsid w:val="007804E4"/>
    <w:rsid w:val="007808DF"/>
    <w:rsid w:val="00781B32"/>
    <w:rsid w:val="007822EE"/>
    <w:rsid w:val="00782A02"/>
    <w:rsid w:val="00782B76"/>
    <w:rsid w:val="00782D11"/>
    <w:rsid w:val="007833DB"/>
    <w:rsid w:val="0078349C"/>
    <w:rsid w:val="007840BD"/>
    <w:rsid w:val="007854AC"/>
    <w:rsid w:val="00786261"/>
    <w:rsid w:val="00786547"/>
    <w:rsid w:val="00787018"/>
    <w:rsid w:val="007870F1"/>
    <w:rsid w:val="00787A98"/>
    <w:rsid w:val="00791531"/>
    <w:rsid w:val="007916C6"/>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518D"/>
    <w:rsid w:val="007A58C7"/>
    <w:rsid w:val="007A5CB9"/>
    <w:rsid w:val="007A6C1C"/>
    <w:rsid w:val="007A6CB2"/>
    <w:rsid w:val="007A6CCC"/>
    <w:rsid w:val="007A6DA7"/>
    <w:rsid w:val="007A6E74"/>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B71"/>
    <w:rsid w:val="007C218E"/>
    <w:rsid w:val="007C2BE1"/>
    <w:rsid w:val="007C3723"/>
    <w:rsid w:val="007C390C"/>
    <w:rsid w:val="007C4B35"/>
    <w:rsid w:val="007C5584"/>
    <w:rsid w:val="007C65C3"/>
    <w:rsid w:val="007C706C"/>
    <w:rsid w:val="007C78C2"/>
    <w:rsid w:val="007C7E68"/>
    <w:rsid w:val="007D0C8E"/>
    <w:rsid w:val="007D1898"/>
    <w:rsid w:val="007D1A56"/>
    <w:rsid w:val="007D2595"/>
    <w:rsid w:val="007D2CDE"/>
    <w:rsid w:val="007D3A79"/>
    <w:rsid w:val="007D3B9C"/>
    <w:rsid w:val="007D4C02"/>
    <w:rsid w:val="007D5A08"/>
    <w:rsid w:val="007D635B"/>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F15AA"/>
    <w:rsid w:val="007F15FE"/>
    <w:rsid w:val="007F165D"/>
    <w:rsid w:val="007F1BF5"/>
    <w:rsid w:val="007F1CF4"/>
    <w:rsid w:val="007F2A03"/>
    <w:rsid w:val="007F3211"/>
    <w:rsid w:val="007F330A"/>
    <w:rsid w:val="007F358C"/>
    <w:rsid w:val="007F4246"/>
    <w:rsid w:val="007F4FE2"/>
    <w:rsid w:val="007F6DA0"/>
    <w:rsid w:val="007F72C3"/>
    <w:rsid w:val="00800604"/>
    <w:rsid w:val="00800632"/>
    <w:rsid w:val="0080195D"/>
    <w:rsid w:val="00802924"/>
    <w:rsid w:val="0080391C"/>
    <w:rsid w:val="00804265"/>
    <w:rsid w:val="0080473B"/>
    <w:rsid w:val="008050FC"/>
    <w:rsid w:val="0080626E"/>
    <w:rsid w:val="00806390"/>
    <w:rsid w:val="00806697"/>
    <w:rsid w:val="00806A7F"/>
    <w:rsid w:val="00807838"/>
    <w:rsid w:val="00807D1E"/>
    <w:rsid w:val="008109CD"/>
    <w:rsid w:val="00810B76"/>
    <w:rsid w:val="00810E74"/>
    <w:rsid w:val="00811E35"/>
    <w:rsid w:val="0081262E"/>
    <w:rsid w:val="008130A4"/>
    <w:rsid w:val="00813472"/>
    <w:rsid w:val="00814FBF"/>
    <w:rsid w:val="008162CA"/>
    <w:rsid w:val="00816D94"/>
    <w:rsid w:val="00816EBA"/>
    <w:rsid w:val="0081795A"/>
    <w:rsid w:val="0082070A"/>
    <w:rsid w:val="00821400"/>
    <w:rsid w:val="00821542"/>
    <w:rsid w:val="00821D6C"/>
    <w:rsid w:val="0082274C"/>
    <w:rsid w:val="00823365"/>
    <w:rsid w:val="0082387A"/>
    <w:rsid w:val="00823A95"/>
    <w:rsid w:val="00823CA3"/>
    <w:rsid w:val="0082407F"/>
    <w:rsid w:val="008246C1"/>
    <w:rsid w:val="008247ED"/>
    <w:rsid w:val="0082494F"/>
    <w:rsid w:val="00825A9E"/>
    <w:rsid w:val="008261A9"/>
    <w:rsid w:val="0082792E"/>
    <w:rsid w:val="00830785"/>
    <w:rsid w:val="00830900"/>
    <w:rsid w:val="0083091F"/>
    <w:rsid w:val="00830FE5"/>
    <w:rsid w:val="008342EE"/>
    <w:rsid w:val="0083460F"/>
    <w:rsid w:val="008349B0"/>
    <w:rsid w:val="008352C2"/>
    <w:rsid w:val="0083550E"/>
    <w:rsid w:val="00836110"/>
    <w:rsid w:val="0084128F"/>
    <w:rsid w:val="008412A4"/>
    <w:rsid w:val="00841EFC"/>
    <w:rsid w:val="00842B85"/>
    <w:rsid w:val="00842C7E"/>
    <w:rsid w:val="0084338F"/>
    <w:rsid w:val="00843501"/>
    <w:rsid w:val="008441A4"/>
    <w:rsid w:val="00844310"/>
    <w:rsid w:val="008462E7"/>
    <w:rsid w:val="00846EDB"/>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1DEA"/>
    <w:rsid w:val="00862049"/>
    <w:rsid w:val="0086291A"/>
    <w:rsid w:val="00863391"/>
    <w:rsid w:val="0086351E"/>
    <w:rsid w:val="0086393D"/>
    <w:rsid w:val="00863AE9"/>
    <w:rsid w:val="00865845"/>
    <w:rsid w:val="00865F52"/>
    <w:rsid w:val="00866B92"/>
    <w:rsid w:val="00870849"/>
    <w:rsid w:val="0087096E"/>
    <w:rsid w:val="008717D3"/>
    <w:rsid w:val="00871903"/>
    <w:rsid w:val="00872960"/>
    <w:rsid w:val="00873F63"/>
    <w:rsid w:val="008744E3"/>
    <w:rsid w:val="0087484C"/>
    <w:rsid w:val="008750C0"/>
    <w:rsid w:val="00875991"/>
    <w:rsid w:val="008760D5"/>
    <w:rsid w:val="00880266"/>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10C5"/>
    <w:rsid w:val="00891D46"/>
    <w:rsid w:val="00893900"/>
    <w:rsid w:val="00894CC5"/>
    <w:rsid w:val="00894FCD"/>
    <w:rsid w:val="00896217"/>
    <w:rsid w:val="0089679F"/>
    <w:rsid w:val="00896BCC"/>
    <w:rsid w:val="00897CFD"/>
    <w:rsid w:val="008A00FD"/>
    <w:rsid w:val="008A0C74"/>
    <w:rsid w:val="008A1714"/>
    <w:rsid w:val="008A1D38"/>
    <w:rsid w:val="008A1E21"/>
    <w:rsid w:val="008A1F17"/>
    <w:rsid w:val="008A232F"/>
    <w:rsid w:val="008A23DB"/>
    <w:rsid w:val="008A245B"/>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B5B"/>
    <w:rsid w:val="008C3CD0"/>
    <w:rsid w:val="008C43FA"/>
    <w:rsid w:val="008C63E1"/>
    <w:rsid w:val="008C6953"/>
    <w:rsid w:val="008C7BBB"/>
    <w:rsid w:val="008D100A"/>
    <w:rsid w:val="008D1877"/>
    <w:rsid w:val="008D2275"/>
    <w:rsid w:val="008D258B"/>
    <w:rsid w:val="008D2598"/>
    <w:rsid w:val="008D2A0E"/>
    <w:rsid w:val="008D2B40"/>
    <w:rsid w:val="008D3048"/>
    <w:rsid w:val="008D35FB"/>
    <w:rsid w:val="008D3A84"/>
    <w:rsid w:val="008D5535"/>
    <w:rsid w:val="008D5F6C"/>
    <w:rsid w:val="008D6591"/>
    <w:rsid w:val="008D6F91"/>
    <w:rsid w:val="008E03DD"/>
    <w:rsid w:val="008E048C"/>
    <w:rsid w:val="008E0DBA"/>
    <w:rsid w:val="008E13E3"/>
    <w:rsid w:val="008E1D80"/>
    <w:rsid w:val="008E1EB7"/>
    <w:rsid w:val="008E3495"/>
    <w:rsid w:val="008E3D8B"/>
    <w:rsid w:val="008E4271"/>
    <w:rsid w:val="008E4ED7"/>
    <w:rsid w:val="008E5747"/>
    <w:rsid w:val="008E630A"/>
    <w:rsid w:val="008E68BF"/>
    <w:rsid w:val="008E7589"/>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AF0"/>
    <w:rsid w:val="008F7FD3"/>
    <w:rsid w:val="00900172"/>
    <w:rsid w:val="009001E2"/>
    <w:rsid w:val="0090058B"/>
    <w:rsid w:val="00900616"/>
    <w:rsid w:val="009014BA"/>
    <w:rsid w:val="009027D2"/>
    <w:rsid w:val="00903EFA"/>
    <w:rsid w:val="00904E7E"/>
    <w:rsid w:val="00905A2F"/>
    <w:rsid w:val="00906019"/>
    <w:rsid w:val="00906740"/>
    <w:rsid w:val="00906AF4"/>
    <w:rsid w:val="00907564"/>
    <w:rsid w:val="0090783E"/>
    <w:rsid w:val="00907F0A"/>
    <w:rsid w:val="00910439"/>
    <w:rsid w:val="00910CD4"/>
    <w:rsid w:val="00910FC7"/>
    <w:rsid w:val="00911C49"/>
    <w:rsid w:val="00913351"/>
    <w:rsid w:val="00913720"/>
    <w:rsid w:val="009137D5"/>
    <w:rsid w:val="009137EB"/>
    <w:rsid w:val="0091442B"/>
    <w:rsid w:val="00914545"/>
    <w:rsid w:val="009145B3"/>
    <w:rsid w:val="00914D91"/>
    <w:rsid w:val="009152B7"/>
    <w:rsid w:val="009153E5"/>
    <w:rsid w:val="0091556C"/>
    <w:rsid w:val="009164AF"/>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5EC"/>
    <w:rsid w:val="009277A6"/>
    <w:rsid w:val="00930587"/>
    <w:rsid w:val="00930F4A"/>
    <w:rsid w:val="009310C2"/>
    <w:rsid w:val="00932075"/>
    <w:rsid w:val="009324E6"/>
    <w:rsid w:val="00932A18"/>
    <w:rsid w:val="00932F0A"/>
    <w:rsid w:val="0093430D"/>
    <w:rsid w:val="0093478F"/>
    <w:rsid w:val="00934797"/>
    <w:rsid w:val="00935510"/>
    <w:rsid w:val="00935750"/>
    <w:rsid w:val="0093594C"/>
    <w:rsid w:val="009359DF"/>
    <w:rsid w:val="00935E04"/>
    <w:rsid w:val="00935E37"/>
    <w:rsid w:val="009366A4"/>
    <w:rsid w:val="009372D3"/>
    <w:rsid w:val="00937726"/>
    <w:rsid w:val="009378BD"/>
    <w:rsid w:val="009378EB"/>
    <w:rsid w:val="00940253"/>
    <w:rsid w:val="009407A8"/>
    <w:rsid w:val="00940D85"/>
    <w:rsid w:val="00940DA5"/>
    <w:rsid w:val="0094111F"/>
    <w:rsid w:val="0094233E"/>
    <w:rsid w:val="009425EB"/>
    <w:rsid w:val="00942F72"/>
    <w:rsid w:val="00943669"/>
    <w:rsid w:val="00944626"/>
    <w:rsid w:val="00944ACB"/>
    <w:rsid w:val="009458AB"/>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4018"/>
    <w:rsid w:val="00955300"/>
    <w:rsid w:val="00955B0F"/>
    <w:rsid w:val="00956269"/>
    <w:rsid w:val="009573A0"/>
    <w:rsid w:val="00957483"/>
    <w:rsid w:val="00957670"/>
    <w:rsid w:val="0095772B"/>
    <w:rsid w:val="00957B44"/>
    <w:rsid w:val="00957F3C"/>
    <w:rsid w:val="0096058D"/>
    <w:rsid w:val="00961887"/>
    <w:rsid w:val="0096201E"/>
    <w:rsid w:val="0096222E"/>
    <w:rsid w:val="00962DC8"/>
    <w:rsid w:val="00963653"/>
    <w:rsid w:val="00963FD6"/>
    <w:rsid w:val="00964BD9"/>
    <w:rsid w:val="0096503D"/>
    <w:rsid w:val="009650EF"/>
    <w:rsid w:val="00965965"/>
    <w:rsid w:val="00965B5D"/>
    <w:rsid w:val="00966215"/>
    <w:rsid w:val="009668A9"/>
    <w:rsid w:val="00967F08"/>
    <w:rsid w:val="00967FB7"/>
    <w:rsid w:val="009704E8"/>
    <w:rsid w:val="00970DE8"/>
    <w:rsid w:val="00970EF8"/>
    <w:rsid w:val="009710AA"/>
    <w:rsid w:val="00971B9C"/>
    <w:rsid w:val="00972A31"/>
    <w:rsid w:val="00972C96"/>
    <w:rsid w:val="009735B0"/>
    <w:rsid w:val="00974E75"/>
    <w:rsid w:val="0097512C"/>
    <w:rsid w:val="00975C2B"/>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27ED"/>
    <w:rsid w:val="00992B14"/>
    <w:rsid w:val="009946F9"/>
    <w:rsid w:val="009947C7"/>
    <w:rsid w:val="00994BEC"/>
    <w:rsid w:val="00996A69"/>
    <w:rsid w:val="009A06B8"/>
    <w:rsid w:val="009A0CCD"/>
    <w:rsid w:val="009A16DE"/>
    <w:rsid w:val="009A20DB"/>
    <w:rsid w:val="009A35A3"/>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64A8"/>
    <w:rsid w:val="009B6F4B"/>
    <w:rsid w:val="009B7B6E"/>
    <w:rsid w:val="009B7EFD"/>
    <w:rsid w:val="009C05EF"/>
    <w:rsid w:val="009C0A6F"/>
    <w:rsid w:val="009C106D"/>
    <w:rsid w:val="009C11C6"/>
    <w:rsid w:val="009C206E"/>
    <w:rsid w:val="009C2B09"/>
    <w:rsid w:val="009C30A8"/>
    <w:rsid w:val="009C3703"/>
    <w:rsid w:val="009C3A5B"/>
    <w:rsid w:val="009C3EC1"/>
    <w:rsid w:val="009C42AB"/>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DCE"/>
    <w:rsid w:val="009D31EE"/>
    <w:rsid w:val="009D42FF"/>
    <w:rsid w:val="009D439F"/>
    <w:rsid w:val="009D47E5"/>
    <w:rsid w:val="009D50A2"/>
    <w:rsid w:val="009D569B"/>
    <w:rsid w:val="009D5749"/>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7D3"/>
    <w:rsid w:val="009E403C"/>
    <w:rsid w:val="009E4222"/>
    <w:rsid w:val="009E5068"/>
    <w:rsid w:val="009E57A6"/>
    <w:rsid w:val="009E5D87"/>
    <w:rsid w:val="009E611C"/>
    <w:rsid w:val="009E6302"/>
    <w:rsid w:val="009E6900"/>
    <w:rsid w:val="009E6F00"/>
    <w:rsid w:val="009E76FB"/>
    <w:rsid w:val="009E7A7E"/>
    <w:rsid w:val="009F0842"/>
    <w:rsid w:val="009F15E3"/>
    <w:rsid w:val="009F17A6"/>
    <w:rsid w:val="009F1E96"/>
    <w:rsid w:val="009F2ADF"/>
    <w:rsid w:val="009F3D9B"/>
    <w:rsid w:val="009F6614"/>
    <w:rsid w:val="00A0101E"/>
    <w:rsid w:val="00A0151B"/>
    <w:rsid w:val="00A02549"/>
    <w:rsid w:val="00A039B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5A28"/>
    <w:rsid w:val="00A36A91"/>
    <w:rsid w:val="00A36DCF"/>
    <w:rsid w:val="00A36F72"/>
    <w:rsid w:val="00A37173"/>
    <w:rsid w:val="00A372FB"/>
    <w:rsid w:val="00A377D5"/>
    <w:rsid w:val="00A37C85"/>
    <w:rsid w:val="00A40859"/>
    <w:rsid w:val="00A41075"/>
    <w:rsid w:val="00A412DA"/>
    <w:rsid w:val="00A419F8"/>
    <w:rsid w:val="00A4229C"/>
    <w:rsid w:val="00A434D1"/>
    <w:rsid w:val="00A43B57"/>
    <w:rsid w:val="00A43ED6"/>
    <w:rsid w:val="00A440F5"/>
    <w:rsid w:val="00A445B6"/>
    <w:rsid w:val="00A44F1A"/>
    <w:rsid w:val="00A45924"/>
    <w:rsid w:val="00A45AD6"/>
    <w:rsid w:val="00A45B10"/>
    <w:rsid w:val="00A4638B"/>
    <w:rsid w:val="00A47BCD"/>
    <w:rsid w:val="00A50E83"/>
    <w:rsid w:val="00A5217E"/>
    <w:rsid w:val="00A523D2"/>
    <w:rsid w:val="00A5437F"/>
    <w:rsid w:val="00A55425"/>
    <w:rsid w:val="00A555D3"/>
    <w:rsid w:val="00A5746A"/>
    <w:rsid w:val="00A57D1B"/>
    <w:rsid w:val="00A57F8D"/>
    <w:rsid w:val="00A60A5C"/>
    <w:rsid w:val="00A619C7"/>
    <w:rsid w:val="00A62738"/>
    <w:rsid w:val="00A62932"/>
    <w:rsid w:val="00A6338F"/>
    <w:rsid w:val="00A65267"/>
    <w:rsid w:val="00A652FF"/>
    <w:rsid w:val="00A656EF"/>
    <w:rsid w:val="00A663D0"/>
    <w:rsid w:val="00A66796"/>
    <w:rsid w:val="00A66E7F"/>
    <w:rsid w:val="00A67128"/>
    <w:rsid w:val="00A71FEC"/>
    <w:rsid w:val="00A7201B"/>
    <w:rsid w:val="00A728A6"/>
    <w:rsid w:val="00A72A3E"/>
    <w:rsid w:val="00A73604"/>
    <w:rsid w:val="00A73839"/>
    <w:rsid w:val="00A73E6F"/>
    <w:rsid w:val="00A7455B"/>
    <w:rsid w:val="00A752E9"/>
    <w:rsid w:val="00A77EC2"/>
    <w:rsid w:val="00A80E0A"/>
    <w:rsid w:val="00A8256C"/>
    <w:rsid w:val="00A83296"/>
    <w:rsid w:val="00A835C6"/>
    <w:rsid w:val="00A853D3"/>
    <w:rsid w:val="00A856FC"/>
    <w:rsid w:val="00A858AF"/>
    <w:rsid w:val="00A864C0"/>
    <w:rsid w:val="00A866E1"/>
    <w:rsid w:val="00A86B71"/>
    <w:rsid w:val="00A87028"/>
    <w:rsid w:val="00A87874"/>
    <w:rsid w:val="00A87A03"/>
    <w:rsid w:val="00A87BA2"/>
    <w:rsid w:val="00A87DC5"/>
    <w:rsid w:val="00A90016"/>
    <w:rsid w:val="00A9017A"/>
    <w:rsid w:val="00A91715"/>
    <w:rsid w:val="00A919B2"/>
    <w:rsid w:val="00A91F77"/>
    <w:rsid w:val="00A92A98"/>
    <w:rsid w:val="00A92D6F"/>
    <w:rsid w:val="00A92D73"/>
    <w:rsid w:val="00A9489C"/>
    <w:rsid w:val="00A94B0B"/>
    <w:rsid w:val="00A957C0"/>
    <w:rsid w:val="00A96EE5"/>
    <w:rsid w:val="00A96EE9"/>
    <w:rsid w:val="00A96F71"/>
    <w:rsid w:val="00A972F1"/>
    <w:rsid w:val="00AA006E"/>
    <w:rsid w:val="00AA0088"/>
    <w:rsid w:val="00AA0A1A"/>
    <w:rsid w:val="00AA1029"/>
    <w:rsid w:val="00AA14B5"/>
    <w:rsid w:val="00AA19DE"/>
    <w:rsid w:val="00AA1FFB"/>
    <w:rsid w:val="00AA217A"/>
    <w:rsid w:val="00AA3087"/>
    <w:rsid w:val="00AA34BA"/>
    <w:rsid w:val="00AA36B1"/>
    <w:rsid w:val="00AA41AD"/>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324A"/>
    <w:rsid w:val="00AB3C95"/>
    <w:rsid w:val="00AB3F14"/>
    <w:rsid w:val="00AB4274"/>
    <w:rsid w:val="00AB4A7B"/>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B12"/>
    <w:rsid w:val="00AD46FA"/>
    <w:rsid w:val="00AD49BC"/>
    <w:rsid w:val="00AD4E8B"/>
    <w:rsid w:val="00AD50E2"/>
    <w:rsid w:val="00AD5C89"/>
    <w:rsid w:val="00AD624D"/>
    <w:rsid w:val="00AD71B7"/>
    <w:rsid w:val="00AD7320"/>
    <w:rsid w:val="00AD75C1"/>
    <w:rsid w:val="00AE07B1"/>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346F"/>
    <w:rsid w:val="00AF39A2"/>
    <w:rsid w:val="00AF3C65"/>
    <w:rsid w:val="00AF4BFC"/>
    <w:rsid w:val="00AF4D15"/>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81E"/>
    <w:rsid w:val="00B21E10"/>
    <w:rsid w:val="00B21FEC"/>
    <w:rsid w:val="00B2201A"/>
    <w:rsid w:val="00B22AB3"/>
    <w:rsid w:val="00B23798"/>
    <w:rsid w:val="00B23ECD"/>
    <w:rsid w:val="00B2453D"/>
    <w:rsid w:val="00B263CE"/>
    <w:rsid w:val="00B264EE"/>
    <w:rsid w:val="00B27402"/>
    <w:rsid w:val="00B275BC"/>
    <w:rsid w:val="00B31C2E"/>
    <w:rsid w:val="00B3264B"/>
    <w:rsid w:val="00B3284C"/>
    <w:rsid w:val="00B32BC4"/>
    <w:rsid w:val="00B32FDA"/>
    <w:rsid w:val="00B33D1A"/>
    <w:rsid w:val="00B342A7"/>
    <w:rsid w:val="00B34819"/>
    <w:rsid w:val="00B34E42"/>
    <w:rsid w:val="00B35220"/>
    <w:rsid w:val="00B35506"/>
    <w:rsid w:val="00B36C89"/>
    <w:rsid w:val="00B37A50"/>
    <w:rsid w:val="00B37B70"/>
    <w:rsid w:val="00B40319"/>
    <w:rsid w:val="00B40A00"/>
    <w:rsid w:val="00B41189"/>
    <w:rsid w:val="00B41940"/>
    <w:rsid w:val="00B41C4B"/>
    <w:rsid w:val="00B422CD"/>
    <w:rsid w:val="00B4283B"/>
    <w:rsid w:val="00B42B9C"/>
    <w:rsid w:val="00B4317C"/>
    <w:rsid w:val="00B43E16"/>
    <w:rsid w:val="00B441C5"/>
    <w:rsid w:val="00B44B93"/>
    <w:rsid w:val="00B45A23"/>
    <w:rsid w:val="00B45BCB"/>
    <w:rsid w:val="00B4696F"/>
    <w:rsid w:val="00B4784B"/>
    <w:rsid w:val="00B47C62"/>
    <w:rsid w:val="00B50546"/>
    <w:rsid w:val="00B50B7C"/>
    <w:rsid w:val="00B5163A"/>
    <w:rsid w:val="00B51915"/>
    <w:rsid w:val="00B51B4A"/>
    <w:rsid w:val="00B51D84"/>
    <w:rsid w:val="00B5252B"/>
    <w:rsid w:val="00B54262"/>
    <w:rsid w:val="00B55C24"/>
    <w:rsid w:val="00B55DAA"/>
    <w:rsid w:val="00B567B3"/>
    <w:rsid w:val="00B5689A"/>
    <w:rsid w:val="00B57759"/>
    <w:rsid w:val="00B577DD"/>
    <w:rsid w:val="00B600D4"/>
    <w:rsid w:val="00B60338"/>
    <w:rsid w:val="00B60401"/>
    <w:rsid w:val="00B6074C"/>
    <w:rsid w:val="00B6124F"/>
    <w:rsid w:val="00B6150A"/>
    <w:rsid w:val="00B61853"/>
    <w:rsid w:val="00B6269C"/>
    <w:rsid w:val="00B62DF0"/>
    <w:rsid w:val="00B634D7"/>
    <w:rsid w:val="00B63B27"/>
    <w:rsid w:val="00B642D2"/>
    <w:rsid w:val="00B64761"/>
    <w:rsid w:val="00B651D1"/>
    <w:rsid w:val="00B662C4"/>
    <w:rsid w:val="00B6641B"/>
    <w:rsid w:val="00B666C0"/>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353"/>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06DE"/>
    <w:rsid w:val="00BA229F"/>
    <w:rsid w:val="00BA273B"/>
    <w:rsid w:val="00BA2F30"/>
    <w:rsid w:val="00BA33D7"/>
    <w:rsid w:val="00BA38F8"/>
    <w:rsid w:val="00BA4107"/>
    <w:rsid w:val="00BA5DDE"/>
    <w:rsid w:val="00BA5EFC"/>
    <w:rsid w:val="00BA5F7E"/>
    <w:rsid w:val="00BA6521"/>
    <w:rsid w:val="00BA69E6"/>
    <w:rsid w:val="00BA6B9D"/>
    <w:rsid w:val="00BA704A"/>
    <w:rsid w:val="00BA7113"/>
    <w:rsid w:val="00BA74C9"/>
    <w:rsid w:val="00BB26E1"/>
    <w:rsid w:val="00BB279C"/>
    <w:rsid w:val="00BB2BB5"/>
    <w:rsid w:val="00BB2DA8"/>
    <w:rsid w:val="00BB3F0F"/>
    <w:rsid w:val="00BB57FD"/>
    <w:rsid w:val="00BB67BD"/>
    <w:rsid w:val="00BB7026"/>
    <w:rsid w:val="00BC0611"/>
    <w:rsid w:val="00BC0679"/>
    <w:rsid w:val="00BC0EA5"/>
    <w:rsid w:val="00BC149A"/>
    <w:rsid w:val="00BC16F3"/>
    <w:rsid w:val="00BC1D80"/>
    <w:rsid w:val="00BC3CD7"/>
    <w:rsid w:val="00BC3D98"/>
    <w:rsid w:val="00BC41CD"/>
    <w:rsid w:val="00BC42E2"/>
    <w:rsid w:val="00BC5D22"/>
    <w:rsid w:val="00BD0322"/>
    <w:rsid w:val="00BD079E"/>
    <w:rsid w:val="00BD1CE0"/>
    <w:rsid w:val="00BD31F7"/>
    <w:rsid w:val="00BD5E19"/>
    <w:rsid w:val="00BD6C71"/>
    <w:rsid w:val="00BD7B91"/>
    <w:rsid w:val="00BE0B23"/>
    <w:rsid w:val="00BE1344"/>
    <w:rsid w:val="00BE14A1"/>
    <w:rsid w:val="00BE17BD"/>
    <w:rsid w:val="00BE2DB8"/>
    <w:rsid w:val="00BE3561"/>
    <w:rsid w:val="00BE38D8"/>
    <w:rsid w:val="00BE428C"/>
    <w:rsid w:val="00BE447D"/>
    <w:rsid w:val="00BE4496"/>
    <w:rsid w:val="00BE4F9C"/>
    <w:rsid w:val="00BE5826"/>
    <w:rsid w:val="00BE5A5A"/>
    <w:rsid w:val="00BE6CEC"/>
    <w:rsid w:val="00BF04C7"/>
    <w:rsid w:val="00BF159A"/>
    <w:rsid w:val="00BF29CC"/>
    <w:rsid w:val="00BF3A27"/>
    <w:rsid w:val="00BF3B91"/>
    <w:rsid w:val="00BF4005"/>
    <w:rsid w:val="00BF51B2"/>
    <w:rsid w:val="00BF590A"/>
    <w:rsid w:val="00BF6B7B"/>
    <w:rsid w:val="00BF72E2"/>
    <w:rsid w:val="00BF7ADE"/>
    <w:rsid w:val="00BF7F72"/>
    <w:rsid w:val="00C00265"/>
    <w:rsid w:val="00C00376"/>
    <w:rsid w:val="00C0111F"/>
    <w:rsid w:val="00C03909"/>
    <w:rsid w:val="00C03BFB"/>
    <w:rsid w:val="00C03CAD"/>
    <w:rsid w:val="00C04AF3"/>
    <w:rsid w:val="00C04C2F"/>
    <w:rsid w:val="00C05381"/>
    <w:rsid w:val="00C05A75"/>
    <w:rsid w:val="00C05BA1"/>
    <w:rsid w:val="00C05E03"/>
    <w:rsid w:val="00C0635F"/>
    <w:rsid w:val="00C06623"/>
    <w:rsid w:val="00C12100"/>
    <w:rsid w:val="00C1237E"/>
    <w:rsid w:val="00C12B84"/>
    <w:rsid w:val="00C133E5"/>
    <w:rsid w:val="00C13579"/>
    <w:rsid w:val="00C137AE"/>
    <w:rsid w:val="00C13FBB"/>
    <w:rsid w:val="00C14469"/>
    <w:rsid w:val="00C15F95"/>
    <w:rsid w:val="00C161B0"/>
    <w:rsid w:val="00C1644A"/>
    <w:rsid w:val="00C16597"/>
    <w:rsid w:val="00C16DD8"/>
    <w:rsid w:val="00C17465"/>
    <w:rsid w:val="00C175DE"/>
    <w:rsid w:val="00C17985"/>
    <w:rsid w:val="00C17EDD"/>
    <w:rsid w:val="00C17FB2"/>
    <w:rsid w:val="00C200DB"/>
    <w:rsid w:val="00C2040F"/>
    <w:rsid w:val="00C209E3"/>
    <w:rsid w:val="00C212B2"/>
    <w:rsid w:val="00C215CA"/>
    <w:rsid w:val="00C21947"/>
    <w:rsid w:val="00C21BF7"/>
    <w:rsid w:val="00C237FE"/>
    <w:rsid w:val="00C2443D"/>
    <w:rsid w:val="00C24C2C"/>
    <w:rsid w:val="00C25379"/>
    <w:rsid w:val="00C25D22"/>
    <w:rsid w:val="00C25EA9"/>
    <w:rsid w:val="00C30FE5"/>
    <w:rsid w:val="00C315F1"/>
    <w:rsid w:val="00C31882"/>
    <w:rsid w:val="00C31A58"/>
    <w:rsid w:val="00C31E84"/>
    <w:rsid w:val="00C32E66"/>
    <w:rsid w:val="00C33659"/>
    <w:rsid w:val="00C33DF0"/>
    <w:rsid w:val="00C345A4"/>
    <w:rsid w:val="00C35539"/>
    <w:rsid w:val="00C35CD2"/>
    <w:rsid w:val="00C3650E"/>
    <w:rsid w:val="00C3658C"/>
    <w:rsid w:val="00C3663E"/>
    <w:rsid w:val="00C37EC5"/>
    <w:rsid w:val="00C428F5"/>
    <w:rsid w:val="00C43869"/>
    <w:rsid w:val="00C44205"/>
    <w:rsid w:val="00C4449F"/>
    <w:rsid w:val="00C444BC"/>
    <w:rsid w:val="00C44577"/>
    <w:rsid w:val="00C45BA9"/>
    <w:rsid w:val="00C4620D"/>
    <w:rsid w:val="00C46214"/>
    <w:rsid w:val="00C4637B"/>
    <w:rsid w:val="00C46D77"/>
    <w:rsid w:val="00C46F5D"/>
    <w:rsid w:val="00C4739A"/>
    <w:rsid w:val="00C47AF8"/>
    <w:rsid w:val="00C47D17"/>
    <w:rsid w:val="00C47F72"/>
    <w:rsid w:val="00C50093"/>
    <w:rsid w:val="00C5086D"/>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5809"/>
    <w:rsid w:val="00C65EEA"/>
    <w:rsid w:val="00C65FCA"/>
    <w:rsid w:val="00C660F3"/>
    <w:rsid w:val="00C66CEF"/>
    <w:rsid w:val="00C66F02"/>
    <w:rsid w:val="00C66FEF"/>
    <w:rsid w:val="00C67244"/>
    <w:rsid w:val="00C6737E"/>
    <w:rsid w:val="00C6799D"/>
    <w:rsid w:val="00C70052"/>
    <w:rsid w:val="00C711CA"/>
    <w:rsid w:val="00C71C43"/>
    <w:rsid w:val="00C71CB6"/>
    <w:rsid w:val="00C71D3C"/>
    <w:rsid w:val="00C71DCB"/>
    <w:rsid w:val="00C722DD"/>
    <w:rsid w:val="00C72322"/>
    <w:rsid w:val="00C72365"/>
    <w:rsid w:val="00C72D36"/>
    <w:rsid w:val="00C737C4"/>
    <w:rsid w:val="00C747EB"/>
    <w:rsid w:val="00C74E20"/>
    <w:rsid w:val="00C7599F"/>
    <w:rsid w:val="00C7613B"/>
    <w:rsid w:val="00C763A7"/>
    <w:rsid w:val="00C76671"/>
    <w:rsid w:val="00C76C36"/>
    <w:rsid w:val="00C80FEA"/>
    <w:rsid w:val="00C8150C"/>
    <w:rsid w:val="00C816FC"/>
    <w:rsid w:val="00C81DDD"/>
    <w:rsid w:val="00C81EDE"/>
    <w:rsid w:val="00C82794"/>
    <w:rsid w:val="00C82C34"/>
    <w:rsid w:val="00C830C3"/>
    <w:rsid w:val="00C83A45"/>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7F84"/>
    <w:rsid w:val="00CA0F61"/>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A18"/>
    <w:rsid w:val="00CC5FF5"/>
    <w:rsid w:val="00CC6354"/>
    <w:rsid w:val="00CD0518"/>
    <w:rsid w:val="00CD0D7B"/>
    <w:rsid w:val="00CD0FC0"/>
    <w:rsid w:val="00CD1077"/>
    <w:rsid w:val="00CD1B89"/>
    <w:rsid w:val="00CD27AE"/>
    <w:rsid w:val="00CD27C6"/>
    <w:rsid w:val="00CD2F0A"/>
    <w:rsid w:val="00CD315D"/>
    <w:rsid w:val="00CD3331"/>
    <w:rsid w:val="00CD397E"/>
    <w:rsid w:val="00CD3FEB"/>
    <w:rsid w:val="00CD4603"/>
    <w:rsid w:val="00CD4CCF"/>
    <w:rsid w:val="00CD516B"/>
    <w:rsid w:val="00CD5909"/>
    <w:rsid w:val="00CD5CBA"/>
    <w:rsid w:val="00CD6466"/>
    <w:rsid w:val="00CD69CB"/>
    <w:rsid w:val="00CD6E4E"/>
    <w:rsid w:val="00CD77C9"/>
    <w:rsid w:val="00CE008E"/>
    <w:rsid w:val="00CE091F"/>
    <w:rsid w:val="00CE10B4"/>
    <w:rsid w:val="00CE13DB"/>
    <w:rsid w:val="00CE211F"/>
    <w:rsid w:val="00CE2137"/>
    <w:rsid w:val="00CE2389"/>
    <w:rsid w:val="00CE25FE"/>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23D9"/>
    <w:rsid w:val="00D12EA5"/>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1C09"/>
    <w:rsid w:val="00D3230A"/>
    <w:rsid w:val="00D33033"/>
    <w:rsid w:val="00D34BAF"/>
    <w:rsid w:val="00D35701"/>
    <w:rsid w:val="00D35CCF"/>
    <w:rsid w:val="00D36E56"/>
    <w:rsid w:val="00D36EC8"/>
    <w:rsid w:val="00D36FFC"/>
    <w:rsid w:val="00D3769B"/>
    <w:rsid w:val="00D376F2"/>
    <w:rsid w:val="00D379CA"/>
    <w:rsid w:val="00D40010"/>
    <w:rsid w:val="00D426E0"/>
    <w:rsid w:val="00D42D71"/>
    <w:rsid w:val="00D439E2"/>
    <w:rsid w:val="00D43B40"/>
    <w:rsid w:val="00D43E0F"/>
    <w:rsid w:val="00D4481B"/>
    <w:rsid w:val="00D45F34"/>
    <w:rsid w:val="00D47A3E"/>
    <w:rsid w:val="00D50424"/>
    <w:rsid w:val="00D50F33"/>
    <w:rsid w:val="00D51429"/>
    <w:rsid w:val="00D51A6D"/>
    <w:rsid w:val="00D51BED"/>
    <w:rsid w:val="00D5249F"/>
    <w:rsid w:val="00D54204"/>
    <w:rsid w:val="00D54AE5"/>
    <w:rsid w:val="00D54E52"/>
    <w:rsid w:val="00D55117"/>
    <w:rsid w:val="00D55425"/>
    <w:rsid w:val="00D558AB"/>
    <w:rsid w:val="00D56838"/>
    <w:rsid w:val="00D605FC"/>
    <w:rsid w:val="00D60EEA"/>
    <w:rsid w:val="00D620D0"/>
    <w:rsid w:val="00D62C12"/>
    <w:rsid w:val="00D6322C"/>
    <w:rsid w:val="00D635C1"/>
    <w:rsid w:val="00D6382C"/>
    <w:rsid w:val="00D6521C"/>
    <w:rsid w:val="00D65A24"/>
    <w:rsid w:val="00D66230"/>
    <w:rsid w:val="00D6627E"/>
    <w:rsid w:val="00D6669C"/>
    <w:rsid w:val="00D67D2B"/>
    <w:rsid w:val="00D705F6"/>
    <w:rsid w:val="00D707EA"/>
    <w:rsid w:val="00D711F8"/>
    <w:rsid w:val="00D717F0"/>
    <w:rsid w:val="00D71CBD"/>
    <w:rsid w:val="00D72100"/>
    <w:rsid w:val="00D72607"/>
    <w:rsid w:val="00D73245"/>
    <w:rsid w:val="00D74F64"/>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032"/>
    <w:rsid w:val="00D8680B"/>
    <w:rsid w:val="00D8693D"/>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40EB"/>
    <w:rsid w:val="00D946FA"/>
    <w:rsid w:val="00D949EF"/>
    <w:rsid w:val="00D968DF"/>
    <w:rsid w:val="00D96F95"/>
    <w:rsid w:val="00D9764E"/>
    <w:rsid w:val="00DA0371"/>
    <w:rsid w:val="00DA1019"/>
    <w:rsid w:val="00DA1083"/>
    <w:rsid w:val="00DA11E3"/>
    <w:rsid w:val="00DA1612"/>
    <w:rsid w:val="00DA1DD6"/>
    <w:rsid w:val="00DA2427"/>
    <w:rsid w:val="00DA3868"/>
    <w:rsid w:val="00DA4833"/>
    <w:rsid w:val="00DA4CBD"/>
    <w:rsid w:val="00DA51FC"/>
    <w:rsid w:val="00DA540D"/>
    <w:rsid w:val="00DA673B"/>
    <w:rsid w:val="00DA6EF6"/>
    <w:rsid w:val="00DA7728"/>
    <w:rsid w:val="00DA79C9"/>
    <w:rsid w:val="00DA7B66"/>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C3C"/>
    <w:rsid w:val="00DC6DE0"/>
    <w:rsid w:val="00DC7DC9"/>
    <w:rsid w:val="00DD0C43"/>
    <w:rsid w:val="00DD173C"/>
    <w:rsid w:val="00DD2924"/>
    <w:rsid w:val="00DD2A6C"/>
    <w:rsid w:val="00DD2D1B"/>
    <w:rsid w:val="00DD36D4"/>
    <w:rsid w:val="00DD394E"/>
    <w:rsid w:val="00DD3AEC"/>
    <w:rsid w:val="00DD4559"/>
    <w:rsid w:val="00DD47FF"/>
    <w:rsid w:val="00DD5F15"/>
    <w:rsid w:val="00DD6029"/>
    <w:rsid w:val="00DD7E82"/>
    <w:rsid w:val="00DE0E4E"/>
    <w:rsid w:val="00DE1195"/>
    <w:rsid w:val="00DE1A70"/>
    <w:rsid w:val="00DE22C3"/>
    <w:rsid w:val="00DE28AF"/>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0F95"/>
    <w:rsid w:val="00DF27BC"/>
    <w:rsid w:val="00DF39AB"/>
    <w:rsid w:val="00DF3F24"/>
    <w:rsid w:val="00DF4122"/>
    <w:rsid w:val="00DF4961"/>
    <w:rsid w:val="00DF5ABD"/>
    <w:rsid w:val="00DF71EC"/>
    <w:rsid w:val="00DF7556"/>
    <w:rsid w:val="00E00497"/>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4C"/>
    <w:rsid w:val="00E15989"/>
    <w:rsid w:val="00E1780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311B"/>
    <w:rsid w:val="00E43B6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25F"/>
    <w:rsid w:val="00E54459"/>
    <w:rsid w:val="00E55333"/>
    <w:rsid w:val="00E553C1"/>
    <w:rsid w:val="00E5549E"/>
    <w:rsid w:val="00E56BDD"/>
    <w:rsid w:val="00E56D10"/>
    <w:rsid w:val="00E5710A"/>
    <w:rsid w:val="00E57E10"/>
    <w:rsid w:val="00E57F2E"/>
    <w:rsid w:val="00E60C39"/>
    <w:rsid w:val="00E60C76"/>
    <w:rsid w:val="00E61AD5"/>
    <w:rsid w:val="00E62B62"/>
    <w:rsid w:val="00E62EA2"/>
    <w:rsid w:val="00E63DFB"/>
    <w:rsid w:val="00E64064"/>
    <w:rsid w:val="00E65CE4"/>
    <w:rsid w:val="00E66E97"/>
    <w:rsid w:val="00E672C6"/>
    <w:rsid w:val="00E67B0B"/>
    <w:rsid w:val="00E70920"/>
    <w:rsid w:val="00E723EB"/>
    <w:rsid w:val="00E725AD"/>
    <w:rsid w:val="00E72722"/>
    <w:rsid w:val="00E74544"/>
    <w:rsid w:val="00E7505B"/>
    <w:rsid w:val="00E75572"/>
    <w:rsid w:val="00E7740B"/>
    <w:rsid w:val="00E77E49"/>
    <w:rsid w:val="00E800BE"/>
    <w:rsid w:val="00E804E7"/>
    <w:rsid w:val="00E80B4F"/>
    <w:rsid w:val="00E80CC9"/>
    <w:rsid w:val="00E81F6E"/>
    <w:rsid w:val="00E81FD1"/>
    <w:rsid w:val="00E821E3"/>
    <w:rsid w:val="00E83BD7"/>
    <w:rsid w:val="00E84611"/>
    <w:rsid w:val="00E857A4"/>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B4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665A"/>
    <w:rsid w:val="00EB74BB"/>
    <w:rsid w:val="00EB76F6"/>
    <w:rsid w:val="00EC074F"/>
    <w:rsid w:val="00EC138B"/>
    <w:rsid w:val="00EC19F7"/>
    <w:rsid w:val="00EC1E82"/>
    <w:rsid w:val="00EC1F4C"/>
    <w:rsid w:val="00EC2DA3"/>
    <w:rsid w:val="00EC306A"/>
    <w:rsid w:val="00EC3CDD"/>
    <w:rsid w:val="00EC3FFF"/>
    <w:rsid w:val="00EC5A94"/>
    <w:rsid w:val="00EC5FBC"/>
    <w:rsid w:val="00EC6343"/>
    <w:rsid w:val="00EC6B67"/>
    <w:rsid w:val="00EC7FCE"/>
    <w:rsid w:val="00ED0F0E"/>
    <w:rsid w:val="00ED1F92"/>
    <w:rsid w:val="00ED2CD3"/>
    <w:rsid w:val="00ED2D41"/>
    <w:rsid w:val="00ED34E4"/>
    <w:rsid w:val="00ED38E0"/>
    <w:rsid w:val="00ED430A"/>
    <w:rsid w:val="00ED49E5"/>
    <w:rsid w:val="00ED647E"/>
    <w:rsid w:val="00ED6773"/>
    <w:rsid w:val="00ED6E41"/>
    <w:rsid w:val="00ED74B2"/>
    <w:rsid w:val="00ED7FE7"/>
    <w:rsid w:val="00EE00F9"/>
    <w:rsid w:val="00EE06C9"/>
    <w:rsid w:val="00EE1071"/>
    <w:rsid w:val="00EE1130"/>
    <w:rsid w:val="00EE12B3"/>
    <w:rsid w:val="00EE1D44"/>
    <w:rsid w:val="00EE1EB6"/>
    <w:rsid w:val="00EE2A7C"/>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E76"/>
    <w:rsid w:val="00EF5328"/>
    <w:rsid w:val="00EF6A03"/>
    <w:rsid w:val="00EF6E85"/>
    <w:rsid w:val="00EF776F"/>
    <w:rsid w:val="00F0043E"/>
    <w:rsid w:val="00F00815"/>
    <w:rsid w:val="00F01872"/>
    <w:rsid w:val="00F01C27"/>
    <w:rsid w:val="00F02B94"/>
    <w:rsid w:val="00F03400"/>
    <w:rsid w:val="00F03975"/>
    <w:rsid w:val="00F03C29"/>
    <w:rsid w:val="00F04052"/>
    <w:rsid w:val="00F04119"/>
    <w:rsid w:val="00F042A9"/>
    <w:rsid w:val="00F04D23"/>
    <w:rsid w:val="00F0638B"/>
    <w:rsid w:val="00F063C9"/>
    <w:rsid w:val="00F06FB7"/>
    <w:rsid w:val="00F10200"/>
    <w:rsid w:val="00F1023B"/>
    <w:rsid w:val="00F109EB"/>
    <w:rsid w:val="00F10CE8"/>
    <w:rsid w:val="00F11510"/>
    <w:rsid w:val="00F123D6"/>
    <w:rsid w:val="00F12D44"/>
    <w:rsid w:val="00F139D9"/>
    <w:rsid w:val="00F13B7B"/>
    <w:rsid w:val="00F13FC8"/>
    <w:rsid w:val="00F155C6"/>
    <w:rsid w:val="00F15871"/>
    <w:rsid w:val="00F17184"/>
    <w:rsid w:val="00F174A2"/>
    <w:rsid w:val="00F202DE"/>
    <w:rsid w:val="00F20D72"/>
    <w:rsid w:val="00F210B2"/>
    <w:rsid w:val="00F211E7"/>
    <w:rsid w:val="00F226C7"/>
    <w:rsid w:val="00F23874"/>
    <w:rsid w:val="00F23F12"/>
    <w:rsid w:val="00F2468C"/>
    <w:rsid w:val="00F25221"/>
    <w:rsid w:val="00F26119"/>
    <w:rsid w:val="00F26361"/>
    <w:rsid w:val="00F26FFB"/>
    <w:rsid w:val="00F2706B"/>
    <w:rsid w:val="00F27DF2"/>
    <w:rsid w:val="00F300E3"/>
    <w:rsid w:val="00F319D7"/>
    <w:rsid w:val="00F31CAD"/>
    <w:rsid w:val="00F31E28"/>
    <w:rsid w:val="00F328F0"/>
    <w:rsid w:val="00F32E01"/>
    <w:rsid w:val="00F33410"/>
    <w:rsid w:val="00F336F6"/>
    <w:rsid w:val="00F33BD1"/>
    <w:rsid w:val="00F33F99"/>
    <w:rsid w:val="00F35AEE"/>
    <w:rsid w:val="00F35D99"/>
    <w:rsid w:val="00F36E1C"/>
    <w:rsid w:val="00F40733"/>
    <w:rsid w:val="00F42525"/>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48DF"/>
    <w:rsid w:val="00F54C25"/>
    <w:rsid w:val="00F551A7"/>
    <w:rsid w:val="00F556ED"/>
    <w:rsid w:val="00F56030"/>
    <w:rsid w:val="00F5638A"/>
    <w:rsid w:val="00F566EC"/>
    <w:rsid w:val="00F56932"/>
    <w:rsid w:val="00F57092"/>
    <w:rsid w:val="00F57E6F"/>
    <w:rsid w:val="00F600D7"/>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405"/>
    <w:rsid w:val="00F7769D"/>
    <w:rsid w:val="00F77952"/>
    <w:rsid w:val="00F77B57"/>
    <w:rsid w:val="00F8025B"/>
    <w:rsid w:val="00F807AA"/>
    <w:rsid w:val="00F8201D"/>
    <w:rsid w:val="00F844BB"/>
    <w:rsid w:val="00F8481E"/>
    <w:rsid w:val="00F84E8E"/>
    <w:rsid w:val="00F85E2C"/>
    <w:rsid w:val="00F85E58"/>
    <w:rsid w:val="00F85F21"/>
    <w:rsid w:val="00F8619F"/>
    <w:rsid w:val="00F8659A"/>
    <w:rsid w:val="00F8763C"/>
    <w:rsid w:val="00F8799A"/>
    <w:rsid w:val="00F9031A"/>
    <w:rsid w:val="00F906B1"/>
    <w:rsid w:val="00F91FBF"/>
    <w:rsid w:val="00F92357"/>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8BE"/>
    <w:rsid w:val="00FA2FC6"/>
    <w:rsid w:val="00FA3D25"/>
    <w:rsid w:val="00FA42E4"/>
    <w:rsid w:val="00FA55E0"/>
    <w:rsid w:val="00FA566C"/>
    <w:rsid w:val="00FA6740"/>
    <w:rsid w:val="00FA690A"/>
    <w:rsid w:val="00FA6DE1"/>
    <w:rsid w:val="00FB0047"/>
    <w:rsid w:val="00FB0FE5"/>
    <w:rsid w:val="00FB1147"/>
    <w:rsid w:val="00FB1E78"/>
    <w:rsid w:val="00FB3206"/>
    <w:rsid w:val="00FB3233"/>
    <w:rsid w:val="00FB44A8"/>
    <w:rsid w:val="00FB48BB"/>
    <w:rsid w:val="00FB4AC7"/>
    <w:rsid w:val="00FB4B16"/>
    <w:rsid w:val="00FB5DE3"/>
    <w:rsid w:val="00FC13D0"/>
    <w:rsid w:val="00FC22FF"/>
    <w:rsid w:val="00FC2D46"/>
    <w:rsid w:val="00FC5023"/>
    <w:rsid w:val="00FC71BA"/>
    <w:rsid w:val="00FC73DC"/>
    <w:rsid w:val="00FD04A1"/>
    <w:rsid w:val="00FD1022"/>
    <w:rsid w:val="00FD1DC2"/>
    <w:rsid w:val="00FD2272"/>
    <w:rsid w:val="00FD24D1"/>
    <w:rsid w:val="00FD2708"/>
    <w:rsid w:val="00FD54B9"/>
    <w:rsid w:val="00FD56AD"/>
    <w:rsid w:val="00FD6384"/>
    <w:rsid w:val="00FD63CC"/>
    <w:rsid w:val="00FD7020"/>
    <w:rsid w:val="00FD7712"/>
    <w:rsid w:val="00FE0DB0"/>
    <w:rsid w:val="00FE149D"/>
    <w:rsid w:val="00FE178E"/>
    <w:rsid w:val="00FE1792"/>
    <w:rsid w:val="00FE1BE6"/>
    <w:rsid w:val="00FE1BF4"/>
    <w:rsid w:val="00FE250B"/>
    <w:rsid w:val="00FE2D10"/>
    <w:rsid w:val="00FE2EAA"/>
    <w:rsid w:val="00FE30D7"/>
    <w:rsid w:val="00FE32A7"/>
    <w:rsid w:val="00FE3C80"/>
    <w:rsid w:val="00FE42EA"/>
    <w:rsid w:val="00FE4550"/>
    <w:rsid w:val="00FE53D3"/>
    <w:rsid w:val="00FE5D96"/>
    <w:rsid w:val="00FE68D0"/>
    <w:rsid w:val="00FE6EC0"/>
    <w:rsid w:val="00FE7A02"/>
    <w:rsid w:val="00FF1243"/>
    <w:rsid w:val="00FF20F1"/>
    <w:rsid w:val="00FF3093"/>
    <w:rsid w:val="00FF34EF"/>
    <w:rsid w:val="00FF365A"/>
    <w:rsid w:val="00FF435A"/>
    <w:rsid w:val="00FF441D"/>
    <w:rsid w:val="00FF5D6D"/>
    <w:rsid w:val="00FF5E2D"/>
    <w:rsid w:val="00FF6644"/>
    <w:rsid w:val="00FF6E87"/>
    <w:rsid w:val="140BB06E"/>
    <w:rsid w:val="1AD52626"/>
    <w:rsid w:val="275163C0"/>
    <w:rsid w:val="3FF987F7"/>
    <w:rsid w:val="5CD3C3CB"/>
    <w:rsid w:val="67EEE1F9"/>
    <w:rsid w:val="6D27768A"/>
    <w:rsid w:val="6FFFA9A9"/>
    <w:rsid w:val="78FD5672"/>
    <w:rsid w:val="7DFEA42E"/>
    <w:rsid w:val="7EE77193"/>
    <w:rsid w:val="AEF8A5CA"/>
    <w:rsid w:val="B63F1A4F"/>
    <w:rsid w:val="B6B754ED"/>
    <w:rsid w:val="BFDF6E01"/>
    <w:rsid w:val="C5FF40F3"/>
    <w:rsid w:val="C7DFE9E1"/>
    <w:rsid w:val="CEDD84E3"/>
    <w:rsid w:val="DF9FEF06"/>
    <w:rsid w:val="EC7FC473"/>
    <w:rsid w:val="EFD93E34"/>
    <w:rsid w:val="F777B93F"/>
    <w:rsid w:val="F86F8348"/>
    <w:rsid w:val="FBFF6CB3"/>
    <w:rsid w:val="FF7721A2"/>
    <w:rsid w:val="FFEE93E0"/>
    <w:rsid w:val="FFFB1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4"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11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19"/>
    <w:unhideWhenUsed/>
    <w:qFormat/>
    <w:uiPriority w:val="9"/>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0"/>
    <w:pPr>
      <w:spacing w:before="100" w:beforeAutospacing="1" w:after="100" w:afterAutospacing="1"/>
      <w:ind w:left="420" w:leftChars="200"/>
    </w:pPr>
    <w:rPr>
      <w:rFonts w:ascii="Calibri" w:hAnsi="Calibri" w:cs="Calibri"/>
      <w:sz w:val="32"/>
      <w:szCs w:val="32"/>
    </w:rPr>
  </w:style>
  <w:style w:type="paragraph" w:styleId="8">
    <w:name w:val="Normal Indent"/>
    <w:basedOn w:val="1"/>
    <w:qFormat/>
    <w:uiPriority w:val="99"/>
    <w:pPr>
      <w:ind w:firstLine="420" w:firstLineChars="200"/>
    </w:pPr>
    <w:rPr>
      <w:rFonts w:eastAsia="仿宋"/>
      <w:sz w:val="32"/>
      <w:szCs w:val="32"/>
    </w:rPr>
  </w:style>
  <w:style w:type="paragraph" w:styleId="9">
    <w:name w:val="Document Map"/>
    <w:basedOn w:val="1"/>
    <w:link w:val="98"/>
    <w:qFormat/>
    <w:uiPriority w:val="99"/>
    <w:rPr>
      <w:rFonts w:ascii="宋体"/>
      <w:sz w:val="18"/>
      <w:szCs w:val="18"/>
    </w:rPr>
  </w:style>
  <w:style w:type="paragraph" w:styleId="10">
    <w:name w:val="toa heading"/>
    <w:basedOn w:val="1"/>
    <w:next w:val="1"/>
    <w:qFormat/>
    <w:uiPriority w:val="99"/>
    <w:pPr>
      <w:spacing w:before="120"/>
    </w:pPr>
    <w:rPr>
      <w:rFonts w:ascii="Calibri Light" w:hAnsi="Calibri Light"/>
      <w:sz w:val="24"/>
    </w:rPr>
  </w:style>
  <w:style w:type="paragraph" w:styleId="11">
    <w:name w:val="annotation text"/>
    <w:basedOn w:val="1"/>
    <w:link w:val="72"/>
    <w:qFormat/>
    <w:uiPriority w:val="0"/>
    <w:pPr>
      <w:jc w:val="left"/>
    </w:pPr>
    <w:rPr>
      <w:szCs w:val="20"/>
    </w:rPr>
  </w:style>
  <w:style w:type="paragraph" w:styleId="12">
    <w:name w:val="Body Text 3"/>
    <w:basedOn w:val="1"/>
    <w:link w:val="76"/>
    <w:qFormat/>
    <w:uiPriority w:val="99"/>
    <w:pPr>
      <w:spacing w:after="120"/>
    </w:pPr>
    <w:rPr>
      <w:sz w:val="16"/>
      <w:szCs w:val="16"/>
    </w:rPr>
  </w:style>
  <w:style w:type="paragraph" w:styleId="13">
    <w:name w:val="Body Text"/>
    <w:basedOn w:val="1"/>
    <w:link w:val="130"/>
    <w:qFormat/>
    <w:uiPriority w:val="99"/>
    <w:pPr>
      <w:spacing w:after="120"/>
    </w:pPr>
  </w:style>
  <w:style w:type="paragraph" w:styleId="14">
    <w:name w:val="Body Text Indent"/>
    <w:basedOn w:val="1"/>
    <w:link w:val="106"/>
    <w:qFormat/>
    <w:uiPriority w:val="99"/>
    <w:pPr>
      <w:ind w:firstLine="435"/>
    </w:pPr>
    <w:rPr>
      <w:rFonts w:eastAsia="仿宋_GB2312"/>
      <w:sz w:val="32"/>
    </w:rPr>
  </w:style>
  <w:style w:type="paragraph" w:styleId="15">
    <w:name w:val="toc 3"/>
    <w:basedOn w:val="1"/>
    <w:next w:val="1"/>
    <w:unhideWhenUsed/>
    <w:qFormat/>
    <w:uiPriority w:val="39"/>
    <w:pPr>
      <w:ind w:left="840" w:leftChars="400"/>
    </w:pPr>
  </w:style>
  <w:style w:type="paragraph" w:styleId="16">
    <w:name w:val="Plain Text"/>
    <w:basedOn w:val="1"/>
    <w:link w:val="111"/>
    <w:qFormat/>
    <w:uiPriority w:val="99"/>
    <w:rPr>
      <w:rFonts w:ascii="宋体" w:hAnsi="Courier New"/>
    </w:rPr>
  </w:style>
  <w:style w:type="paragraph" w:styleId="17">
    <w:name w:val="Date"/>
    <w:basedOn w:val="1"/>
    <w:next w:val="1"/>
    <w:link w:val="132"/>
    <w:qFormat/>
    <w:uiPriority w:val="0"/>
    <w:pPr>
      <w:ind w:left="100" w:leftChars="2500"/>
    </w:pPr>
  </w:style>
  <w:style w:type="paragraph" w:styleId="18">
    <w:name w:val="Body Text Indent 2"/>
    <w:basedOn w:val="1"/>
    <w:link w:val="133"/>
    <w:qFormat/>
    <w:uiPriority w:val="99"/>
    <w:pPr>
      <w:spacing w:after="120" w:line="480" w:lineRule="auto"/>
      <w:ind w:left="420" w:leftChars="200"/>
    </w:pPr>
  </w:style>
  <w:style w:type="paragraph" w:styleId="19">
    <w:name w:val="Balloon Text"/>
    <w:basedOn w:val="1"/>
    <w:link w:val="134"/>
    <w:qFormat/>
    <w:uiPriority w:val="0"/>
    <w:rPr>
      <w:sz w:val="18"/>
      <w:szCs w:val="18"/>
    </w:rPr>
  </w:style>
  <w:style w:type="paragraph" w:styleId="20">
    <w:name w:val="footer"/>
    <w:basedOn w:val="1"/>
    <w:link w:val="54"/>
    <w:qFormat/>
    <w:uiPriority w:val="99"/>
    <w:pPr>
      <w:tabs>
        <w:tab w:val="center" w:pos="4153"/>
        <w:tab w:val="right" w:pos="8306"/>
      </w:tabs>
      <w:snapToGrid w:val="0"/>
      <w:jc w:val="left"/>
    </w:pPr>
    <w:rPr>
      <w:sz w:val="18"/>
    </w:rPr>
  </w:style>
  <w:style w:type="paragraph" w:styleId="21">
    <w:name w:val="header"/>
    <w:basedOn w:val="1"/>
    <w:link w:val="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0"/>
  </w:style>
  <w:style w:type="paragraph" w:styleId="23">
    <w:name w:val="Subtitle"/>
    <w:basedOn w:val="1"/>
    <w:next w:val="1"/>
    <w:link w:val="94"/>
    <w:qFormat/>
    <w:uiPriority w:val="99"/>
    <w:pPr>
      <w:spacing w:before="240" w:after="60" w:line="312" w:lineRule="auto"/>
      <w:jc w:val="center"/>
      <w:outlineLvl w:val="1"/>
    </w:pPr>
    <w:rPr>
      <w:rFonts w:ascii="Cambria" w:hAnsi="Cambria"/>
      <w:b/>
      <w:bCs/>
      <w:kern w:val="28"/>
      <w:sz w:val="32"/>
      <w:szCs w:val="32"/>
    </w:rPr>
  </w:style>
  <w:style w:type="paragraph" w:styleId="24">
    <w:name w:val="footnote text"/>
    <w:basedOn w:val="1"/>
    <w:link w:val="101"/>
    <w:unhideWhenUsed/>
    <w:qFormat/>
    <w:uiPriority w:val="99"/>
    <w:pPr>
      <w:snapToGrid w:val="0"/>
      <w:jc w:val="left"/>
    </w:pPr>
    <w:rPr>
      <w:rFonts w:ascii="等线" w:hAnsi="等线" w:eastAsia="等线" w:cs="黑体"/>
      <w:sz w:val="18"/>
      <w:szCs w:val="18"/>
    </w:rPr>
  </w:style>
  <w:style w:type="paragraph" w:styleId="25">
    <w:name w:val="Body Text Indent 3"/>
    <w:basedOn w:val="1"/>
    <w:link w:val="135"/>
    <w:qFormat/>
    <w:uiPriority w:val="99"/>
    <w:pPr>
      <w:spacing w:after="120"/>
      <w:ind w:left="420" w:leftChars="200"/>
    </w:pPr>
    <w:rPr>
      <w:sz w:val="16"/>
      <w:szCs w:val="16"/>
    </w:rPr>
  </w:style>
  <w:style w:type="paragraph" w:styleId="26">
    <w:name w:val="toc 2"/>
    <w:basedOn w:val="1"/>
    <w:next w:val="1"/>
    <w:qFormat/>
    <w:uiPriority w:val="0"/>
    <w:pPr>
      <w:ind w:left="420"/>
      <w:jc w:val="center"/>
    </w:pPr>
    <w:rPr>
      <w:rFonts w:ascii="楷体_GB2312" w:eastAsia="楷体_GB2312"/>
      <w:sz w:val="32"/>
    </w:rPr>
  </w:style>
  <w:style w:type="paragraph" w:styleId="27">
    <w:name w:val="Body Text 2"/>
    <w:basedOn w:val="1"/>
    <w:link w:val="90"/>
    <w:qFormat/>
    <w:uiPriority w:val="99"/>
    <w:pPr>
      <w:spacing w:after="120" w:line="480" w:lineRule="auto"/>
    </w:pPr>
  </w:style>
  <w:style w:type="paragraph" w:styleId="28">
    <w:name w:val="HTML Preformatted"/>
    <w:basedOn w:val="1"/>
    <w:link w:val="108"/>
    <w:unhideWhenUsed/>
    <w:qFormat/>
    <w:uiPriority w:val="4"/>
    <w:pPr>
      <w:widowControl/>
      <w:jc w:val="left"/>
    </w:pPr>
    <w:rPr>
      <w:rFonts w:ascii="宋体" w:hAnsi="宋体" w:cs="宋体"/>
      <w:kern w:val="0"/>
      <w:sz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105"/>
    <w:qFormat/>
    <w:uiPriority w:val="0"/>
    <w:pPr>
      <w:spacing w:before="240" w:after="60"/>
      <w:jc w:val="center"/>
      <w:outlineLvl w:val="0"/>
    </w:pPr>
    <w:rPr>
      <w:rFonts w:ascii="Arial" w:hAnsi="Arial"/>
      <w:b/>
      <w:sz w:val="32"/>
    </w:rPr>
  </w:style>
  <w:style w:type="paragraph" w:styleId="31">
    <w:name w:val="Body Text First Indent"/>
    <w:basedOn w:val="13"/>
    <w:link w:val="131"/>
    <w:uiPriority w:val="0"/>
    <w:pPr>
      <w:ind w:firstLine="420" w:firstLineChars="100"/>
    </w:pPr>
  </w:style>
  <w:style w:type="paragraph" w:styleId="32">
    <w:name w:val="Body Text First Indent 2"/>
    <w:basedOn w:val="14"/>
    <w:link w:val="107"/>
    <w:unhideWhenUsed/>
    <w:qFormat/>
    <w:uiPriority w:val="0"/>
    <w:pPr>
      <w:spacing w:after="120"/>
      <w:ind w:left="420" w:leftChars="200" w:firstLine="420" w:firstLineChars="200"/>
    </w:pPr>
    <w:rPr>
      <w:rFonts w:ascii="Calibri" w:hAnsi="Calibri" w:eastAsia="宋体"/>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Emphasis"/>
    <w:basedOn w:val="35"/>
    <w:qFormat/>
    <w:uiPriority w:val="0"/>
    <w:rPr>
      <w:i/>
      <w:iCs/>
    </w:rPr>
  </w:style>
  <w:style w:type="character" w:styleId="39">
    <w:name w:val="Hyperlink"/>
    <w:basedOn w:val="35"/>
    <w:qFormat/>
    <w:uiPriority w:val="99"/>
    <w:rPr>
      <w:color w:val="0000FF"/>
      <w:u w:val="single"/>
    </w:rPr>
  </w:style>
  <w:style w:type="character" w:customStyle="1" w:styleId="40">
    <w:name w:val="标题 1 Char"/>
    <w:basedOn w:val="35"/>
    <w:link w:val="2"/>
    <w:qFormat/>
    <w:locked/>
    <w:uiPriority w:val="0"/>
    <w:rPr>
      <w:rFonts w:eastAsia="宋体"/>
      <w:b/>
      <w:bCs/>
      <w:kern w:val="44"/>
      <w:sz w:val="44"/>
      <w:szCs w:val="44"/>
      <w:lang w:val="en-US" w:eastAsia="zh-CN" w:bidi="ar-SA"/>
    </w:rPr>
  </w:style>
  <w:style w:type="character" w:customStyle="1" w:styleId="41">
    <w:name w:val="标题 2 Char"/>
    <w:basedOn w:val="35"/>
    <w:link w:val="3"/>
    <w:qFormat/>
    <w:uiPriority w:val="9"/>
    <w:rPr>
      <w:rFonts w:ascii="Arial" w:hAnsi="Arial" w:eastAsia="黑体"/>
      <w:b/>
      <w:bCs/>
      <w:kern w:val="2"/>
      <w:sz w:val="32"/>
      <w:szCs w:val="32"/>
      <w:lang w:val="en-US" w:eastAsia="zh-CN" w:bidi="ar-SA"/>
    </w:rPr>
  </w:style>
  <w:style w:type="character" w:customStyle="1" w:styleId="42">
    <w:name w:val="标题 3 Char"/>
    <w:basedOn w:val="35"/>
    <w:link w:val="4"/>
    <w:qFormat/>
    <w:locked/>
    <w:uiPriority w:val="0"/>
    <w:rPr>
      <w:rFonts w:eastAsia="宋体"/>
      <w:b/>
      <w:bCs/>
      <w:kern w:val="2"/>
      <w:sz w:val="32"/>
      <w:szCs w:val="32"/>
      <w:lang w:val="en-US" w:eastAsia="zh-CN" w:bidi="ar-SA"/>
    </w:rPr>
  </w:style>
  <w:style w:type="paragraph" w:customStyle="1" w:styleId="43">
    <w:name w:val="_Style 5"/>
    <w:basedOn w:val="1"/>
    <w:qFormat/>
    <w:uiPriority w:val="0"/>
  </w:style>
  <w:style w:type="character" w:customStyle="1" w:styleId="44">
    <w:name w:val="ca-3"/>
    <w:basedOn w:val="35"/>
    <w:qFormat/>
    <w:uiPriority w:val="0"/>
  </w:style>
  <w:style w:type="character" w:customStyle="1" w:styleId="45">
    <w:name w:val="16"/>
    <w:basedOn w:val="35"/>
    <w:qFormat/>
    <w:uiPriority w:val="0"/>
  </w:style>
  <w:style w:type="character" w:customStyle="1" w:styleId="46">
    <w:name w:val="biaoti-61"/>
    <w:basedOn w:val="35"/>
    <w:qFormat/>
    <w:uiPriority w:val="0"/>
    <w:rPr>
      <w:b/>
      <w:bCs/>
      <w:color w:val="000066"/>
      <w:sz w:val="30"/>
      <w:szCs w:val="30"/>
    </w:rPr>
  </w:style>
  <w:style w:type="character" w:customStyle="1" w:styleId="47">
    <w:name w:val="scayt-misspell"/>
    <w:basedOn w:val="35"/>
    <w:qFormat/>
    <w:uiPriority w:val="0"/>
  </w:style>
  <w:style w:type="character" w:customStyle="1" w:styleId="48">
    <w:name w:val="ht1"/>
    <w:basedOn w:val="35"/>
    <w:qFormat/>
    <w:uiPriority w:val="0"/>
  </w:style>
  <w:style w:type="character" w:customStyle="1" w:styleId="49">
    <w:name w:val="我的正文 Char Char"/>
    <w:basedOn w:val="35"/>
    <w:link w:val="50"/>
    <w:qFormat/>
    <w:uiPriority w:val="0"/>
    <w:rPr>
      <w:rFonts w:ascii="楷体_GB2312" w:hAnsi="Arial" w:eastAsia="楷体_GB2312" w:cs="Arial"/>
      <w:kern w:val="2"/>
      <w:sz w:val="28"/>
      <w:szCs w:val="30"/>
      <w:lang w:val="en-US" w:eastAsia="zh-CN" w:bidi="ar-SA"/>
    </w:rPr>
  </w:style>
  <w:style w:type="paragraph" w:customStyle="1" w:styleId="50">
    <w:name w:val="我的正文"/>
    <w:basedOn w:val="1"/>
    <w:link w:val="49"/>
    <w:qFormat/>
    <w:uiPriority w:val="0"/>
    <w:pPr>
      <w:spacing w:line="360" w:lineRule="auto"/>
      <w:ind w:firstLine="200" w:firstLineChars="200"/>
    </w:pPr>
    <w:rPr>
      <w:rFonts w:ascii="楷体_GB2312" w:hAnsi="Arial" w:eastAsia="楷体_GB2312" w:cs="Arial"/>
      <w:sz w:val="28"/>
      <w:szCs w:val="30"/>
    </w:rPr>
  </w:style>
  <w:style w:type="character" w:customStyle="1" w:styleId="51">
    <w:name w:val="页眉 Char"/>
    <w:basedOn w:val="35"/>
    <w:link w:val="21"/>
    <w:qFormat/>
    <w:uiPriority w:val="0"/>
    <w:rPr>
      <w:rFonts w:eastAsia="宋体"/>
      <w:kern w:val="2"/>
      <w:sz w:val="18"/>
      <w:szCs w:val="24"/>
      <w:lang w:val="en-US" w:eastAsia="zh-CN" w:bidi="ar-SA"/>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qFormat/>
    <w:uiPriority w:val="0"/>
    <w:pPr>
      <w:widowControl/>
      <w:adjustRightInd w:val="0"/>
      <w:spacing w:after="160" w:line="240" w:lineRule="exact"/>
      <w:jc w:val="left"/>
    </w:pPr>
  </w:style>
  <w:style w:type="character" w:customStyle="1" w:styleId="54">
    <w:name w:val="页脚 Char"/>
    <w:basedOn w:val="35"/>
    <w:link w:val="20"/>
    <w:qFormat/>
    <w:uiPriority w:val="99"/>
    <w:rPr>
      <w:rFonts w:eastAsia="宋体"/>
      <w:kern w:val="2"/>
      <w:sz w:val="18"/>
      <w:szCs w:val="24"/>
      <w:lang w:val="en-US" w:eastAsia="zh-CN" w:bidi="ar-SA"/>
    </w:rPr>
  </w:style>
  <w:style w:type="paragraph" w:customStyle="1" w:styleId="5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报告正文1"/>
    <w:basedOn w:val="1"/>
    <w:qFormat/>
    <w:uiPriority w:val="0"/>
    <w:pPr>
      <w:spacing w:line="580" w:lineRule="exact"/>
      <w:ind w:firstLine="200" w:firstLineChars="200"/>
    </w:pPr>
    <w:rPr>
      <w:rFonts w:eastAsia="方正仿宋_GBK" w:cs="宋体"/>
      <w:szCs w:val="20"/>
    </w:rPr>
  </w:style>
  <w:style w:type="paragraph" w:customStyle="1" w:styleId="57">
    <w:name w:val="Char Char Char1 Char Char Char Char Char Char Char Char Char Char Char Char Char Char Char Char Char Char Char"/>
    <w:basedOn w:val="1"/>
    <w:next w:val="1"/>
    <w:qFormat/>
    <w:uiPriority w:val="0"/>
    <w:pPr>
      <w:spacing w:line="360" w:lineRule="auto"/>
      <w:ind w:firstLine="200" w:firstLineChars="200"/>
    </w:pPr>
    <w:rPr>
      <w:rFonts w:ascii="宋体" w:hAnsi="宋体" w:cs="宋体"/>
      <w:sz w:val="24"/>
    </w:rPr>
  </w:style>
  <w:style w:type="paragraph" w:customStyle="1" w:styleId="58">
    <w:name w:val="Char Char Char1 Char"/>
    <w:basedOn w:val="1"/>
    <w:qFormat/>
    <w:uiPriority w:val="0"/>
    <w:pPr>
      <w:widowControl/>
      <w:spacing w:after="160" w:line="240" w:lineRule="exact"/>
      <w:jc w:val="left"/>
    </w:pPr>
  </w:style>
  <w:style w:type="paragraph" w:customStyle="1" w:styleId="59">
    <w:name w:val="标题5"/>
    <w:basedOn w:val="1"/>
    <w:next w:val="1"/>
    <w:qFormat/>
    <w:uiPriority w:val="0"/>
    <w:pPr>
      <w:keepNext/>
      <w:widowControl/>
      <w:spacing w:before="100" w:beforeAutospacing="1" w:after="100" w:afterAutospacing="1" w:line="240" w:lineRule="exact"/>
      <w:ind w:firstLine="360" w:firstLineChars="150"/>
      <w:jc w:val="left"/>
    </w:pPr>
  </w:style>
  <w:style w:type="paragraph" w:customStyle="1" w:styleId="60">
    <w:name w:val="p0"/>
    <w:basedOn w:val="1"/>
    <w:qFormat/>
    <w:uiPriority w:val="0"/>
    <w:pPr>
      <w:widowControl/>
      <w:spacing w:line="365" w:lineRule="atLeast"/>
      <w:ind w:left="1"/>
      <w:textAlignment w:val="bottom"/>
    </w:pPr>
    <w:rPr>
      <w:kern w:val="0"/>
      <w:sz w:val="20"/>
    </w:rPr>
  </w:style>
  <w:style w:type="paragraph" w:customStyle="1" w:styleId="61">
    <w:name w:val="p15"/>
    <w:basedOn w:val="1"/>
    <w:qFormat/>
    <w:uiPriority w:val="3"/>
    <w:pPr>
      <w:widowControl/>
    </w:pPr>
    <w:rPr>
      <w:kern w:val="0"/>
      <w:szCs w:val="21"/>
    </w:rPr>
  </w:style>
  <w:style w:type="paragraph" w:customStyle="1" w:styleId="62">
    <w:name w:val="列出段落1"/>
    <w:basedOn w:val="1"/>
    <w:qFormat/>
    <w:uiPriority w:val="0"/>
    <w:pPr>
      <w:ind w:firstLine="420" w:firstLineChars="200"/>
    </w:pPr>
  </w:style>
  <w:style w:type="paragraph" w:customStyle="1" w:styleId="63">
    <w:name w:val="Char1 Char Char Char"/>
    <w:basedOn w:val="1"/>
    <w:qFormat/>
    <w:uiPriority w:val="0"/>
    <w:pPr>
      <w:spacing w:line="360" w:lineRule="auto"/>
    </w:pPr>
  </w:style>
  <w:style w:type="paragraph" w:customStyle="1" w:styleId="64">
    <w:name w:val="w1"/>
    <w:basedOn w:val="1"/>
    <w:qFormat/>
    <w:uiPriority w:val="0"/>
    <w:pPr>
      <w:spacing w:line="360" w:lineRule="exact"/>
      <w:ind w:firstLine="551" w:firstLineChars="196"/>
    </w:pPr>
    <w:rPr>
      <w:rFonts w:ascii="仿宋_GB2312" w:hAnsi="宋体" w:eastAsia="仿宋_GB2312" w:cs="宋体"/>
      <w:b/>
      <w:sz w:val="28"/>
      <w:szCs w:val="28"/>
    </w:rPr>
  </w:style>
  <w:style w:type="paragraph" w:customStyle="1" w:styleId="6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默认段落字体 Para Char Char Char Char"/>
    <w:basedOn w:val="1"/>
    <w:qFormat/>
    <w:uiPriority w:val="0"/>
  </w:style>
  <w:style w:type="character" w:customStyle="1" w:styleId="72">
    <w:name w:val="批注文字 Char"/>
    <w:basedOn w:val="35"/>
    <w:link w:val="11"/>
    <w:qFormat/>
    <w:uiPriority w:val="0"/>
    <w:rPr>
      <w:kern w:val="2"/>
      <w:sz w:val="21"/>
    </w:rPr>
  </w:style>
  <w:style w:type="character" w:customStyle="1" w:styleId="73">
    <w:name w:val="font121"/>
    <w:basedOn w:val="35"/>
    <w:qFormat/>
    <w:uiPriority w:val="0"/>
    <w:rPr>
      <w:sz w:val="18"/>
      <w:szCs w:val="18"/>
    </w:rPr>
  </w:style>
  <w:style w:type="paragraph" w:customStyle="1" w:styleId="74">
    <w:name w:val="p16"/>
    <w:basedOn w:val="1"/>
    <w:qFormat/>
    <w:uiPriority w:val="0"/>
    <w:pPr>
      <w:widowControl/>
    </w:pPr>
    <w:rPr>
      <w:rFonts w:ascii="宋体" w:hAnsi="宋体" w:cs="宋体"/>
      <w:kern w:val="0"/>
      <w:szCs w:val="21"/>
    </w:rPr>
  </w:style>
  <w:style w:type="paragraph" w:customStyle="1" w:styleId="75">
    <w:name w:val="p17"/>
    <w:basedOn w:val="1"/>
    <w:qFormat/>
    <w:uiPriority w:val="0"/>
    <w:pPr>
      <w:widowControl/>
      <w:jc w:val="left"/>
    </w:pPr>
    <w:rPr>
      <w:rFonts w:ascii="宋体" w:hAnsi="宋体" w:cs="宋体"/>
      <w:kern w:val="0"/>
      <w:sz w:val="24"/>
    </w:rPr>
  </w:style>
  <w:style w:type="character" w:customStyle="1" w:styleId="76">
    <w:name w:val="正文文本 3 Char"/>
    <w:basedOn w:val="35"/>
    <w:link w:val="12"/>
    <w:qFormat/>
    <w:uiPriority w:val="99"/>
    <w:rPr>
      <w:rFonts w:eastAsia="宋体"/>
      <w:kern w:val="2"/>
      <w:sz w:val="16"/>
      <w:szCs w:val="16"/>
      <w:lang w:val="en-US" w:eastAsia="zh-CN" w:bidi="ar-SA"/>
    </w:rPr>
  </w:style>
  <w:style w:type="paragraph" w:customStyle="1" w:styleId="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 Char Char Char Char Char Char Char Char Char Char"/>
    <w:basedOn w:val="1"/>
    <w:qFormat/>
    <w:uiPriority w:val="0"/>
    <w:pPr>
      <w:adjustRightInd w:val="0"/>
      <w:snapToGrid w:val="0"/>
      <w:spacing w:line="360" w:lineRule="auto"/>
      <w:ind w:firstLine="200" w:firstLineChars="200"/>
    </w:pPr>
  </w:style>
  <w:style w:type="paragraph" w:customStyle="1" w:styleId="79">
    <w:name w:val="style1"/>
    <w:basedOn w:val="1"/>
    <w:qFormat/>
    <w:uiPriority w:val="0"/>
    <w:pPr>
      <w:widowControl/>
      <w:spacing w:before="100" w:beforeAutospacing="1" w:after="100" w:afterAutospacing="1"/>
      <w:jc w:val="left"/>
    </w:pPr>
    <w:rPr>
      <w:rFonts w:ascii="宋体" w:hAnsi="宋体"/>
      <w:kern w:val="0"/>
      <w:sz w:val="18"/>
    </w:rPr>
  </w:style>
  <w:style w:type="paragraph" w:customStyle="1" w:styleId="80">
    <w:name w:val="Char Char Char Char"/>
    <w:basedOn w:val="1"/>
    <w:qFormat/>
    <w:uiPriority w:val="0"/>
  </w:style>
  <w:style w:type="character" w:customStyle="1" w:styleId="81">
    <w:name w:val="15"/>
    <w:basedOn w:val="35"/>
    <w:qFormat/>
    <w:uiPriority w:val="0"/>
    <w:rPr>
      <w:rFonts w:hint="default" w:ascii="Times New Roman" w:hAnsi="Times New Roman" w:cs="Times New Roman"/>
      <w:b/>
      <w:bCs/>
      <w:sz w:val="20"/>
      <w:szCs w:val="20"/>
    </w:rPr>
  </w:style>
  <w:style w:type="character" w:customStyle="1" w:styleId="82">
    <w:name w:val="Character Style 2"/>
    <w:qFormat/>
    <w:uiPriority w:val="0"/>
    <w:rPr>
      <w:rFonts w:cs="Times New Roman"/>
    </w:rPr>
  </w:style>
  <w:style w:type="paragraph" w:customStyle="1" w:styleId="83">
    <w:name w:val="Style 1"/>
    <w:qFormat/>
    <w:uiPriority w:val="0"/>
    <w:pPr>
      <w:widowControl w:val="0"/>
      <w:autoSpaceDE w:val="0"/>
      <w:autoSpaceDN w:val="0"/>
    </w:pPr>
    <w:rPr>
      <w:rFonts w:ascii="Times New Roman" w:hAnsi="Times New Roman" w:eastAsia="宋体" w:cs="Times New Roman"/>
      <w:sz w:val="24"/>
      <w:szCs w:val="24"/>
      <w:lang w:val="en-US" w:eastAsia="zh-CN" w:bidi="hi-IN"/>
    </w:rPr>
  </w:style>
  <w:style w:type="character" w:customStyle="1" w:styleId="84">
    <w:name w:val="apple-converted-space"/>
    <w:basedOn w:val="35"/>
    <w:qFormat/>
    <w:uiPriority w:val="0"/>
  </w:style>
  <w:style w:type="paragraph" w:customStyle="1" w:styleId="85">
    <w:name w:val="列出段落11"/>
    <w:basedOn w:val="1"/>
    <w:qFormat/>
    <w:uiPriority w:val="34"/>
    <w:pPr>
      <w:ind w:firstLine="420" w:firstLineChars="200"/>
    </w:pPr>
    <w:rPr>
      <w:rFonts w:ascii="Calibri" w:hAnsi="Calibri" w:cs="黑体"/>
      <w:szCs w:val="22"/>
    </w:rPr>
  </w:style>
  <w:style w:type="character" w:customStyle="1" w:styleId="86">
    <w:name w:val="Header Char"/>
    <w:basedOn w:val="35"/>
    <w:semiHidden/>
    <w:qFormat/>
    <w:locked/>
    <w:uiPriority w:val="0"/>
    <w:rPr>
      <w:rFonts w:eastAsia="宋体"/>
      <w:kern w:val="2"/>
      <w:sz w:val="18"/>
      <w:szCs w:val="18"/>
      <w:lang w:val="en-US" w:eastAsia="zh-CN" w:bidi="ar-SA"/>
    </w:rPr>
  </w:style>
  <w:style w:type="character" w:customStyle="1" w:styleId="87">
    <w:name w:val="Footer Char"/>
    <w:basedOn w:val="35"/>
    <w:semiHidden/>
    <w:qFormat/>
    <w:locked/>
    <w:uiPriority w:val="0"/>
    <w:rPr>
      <w:rFonts w:eastAsia="宋体"/>
      <w:kern w:val="2"/>
      <w:sz w:val="18"/>
      <w:szCs w:val="18"/>
      <w:lang w:val="en-US" w:eastAsia="zh-CN" w:bidi="ar-SA"/>
    </w:rPr>
  </w:style>
  <w:style w:type="paragraph" w:customStyle="1" w:styleId="88">
    <w:name w:val="p18"/>
    <w:basedOn w:val="1"/>
    <w:qFormat/>
    <w:uiPriority w:val="0"/>
    <w:pPr>
      <w:widowControl/>
    </w:pPr>
    <w:rPr>
      <w:kern w:val="0"/>
      <w:szCs w:val="21"/>
    </w:rPr>
  </w:style>
  <w:style w:type="paragraph" w:styleId="89">
    <w:name w:val="List Paragraph"/>
    <w:basedOn w:val="1"/>
    <w:qFormat/>
    <w:uiPriority w:val="34"/>
    <w:pPr>
      <w:ind w:firstLine="420" w:firstLineChars="200"/>
    </w:pPr>
    <w:rPr>
      <w:rFonts w:ascii="Calibri" w:hAnsi="Calibri"/>
      <w:szCs w:val="22"/>
    </w:rPr>
  </w:style>
  <w:style w:type="character" w:customStyle="1" w:styleId="90">
    <w:name w:val="正文文本 2 Char"/>
    <w:basedOn w:val="35"/>
    <w:link w:val="27"/>
    <w:qFormat/>
    <w:uiPriority w:val="99"/>
    <w:rPr>
      <w:kern w:val="2"/>
      <w:sz w:val="21"/>
      <w:szCs w:val="24"/>
    </w:rPr>
  </w:style>
  <w:style w:type="character" w:customStyle="1" w:styleId="91">
    <w:name w:val="副标题 Char"/>
    <w:basedOn w:val="35"/>
    <w:link w:val="23"/>
    <w:qFormat/>
    <w:uiPriority w:val="99"/>
    <w:rPr>
      <w:rFonts w:ascii="Cambria" w:hAnsi="Cambria"/>
      <w:b/>
      <w:bCs/>
      <w:kern w:val="28"/>
      <w:sz w:val="32"/>
      <w:szCs w:val="32"/>
    </w:rPr>
  </w:style>
  <w:style w:type="character" w:customStyle="1" w:styleId="92">
    <w:name w:val="Char Char"/>
    <w:basedOn w:val="35"/>
    <w:qFormat/>
    <w:locked/>
    <w:uiPriority w:val="0"/>
    <w:rPr>
      <w:rFonts w:ascii="Cambria" w:hAnsi="Cambria" w:cs="Times New Roman"/>
      <w:b/>
      <w:bCs/>
      <w:kern w:val="28"/>
      <w:sz w:val="32"/>
      <w:szCs w:val="32"/>
    </w:rPr>
  </w:style>
  <w:style w:type="paragraph" w:customStyle="1" w:styleId="93">
    <w:name w:val="Char Char Char Char Char Char Char Char Char Char Char Char Char Char Char Char Char Char Char Char Char"/>
    <w:basedOn w:val="1"/>
    <w:qFormat/>
    <w:uiPriority w:val="0"/>
    <w:pPr>
      <w:widowControl/>
      <w:spacing w:after="160" w:line="240" w:lineRule="exact"/>
      <w:jc w:val="left"/>
    </w:pPr>
  </w:style>
  <w:style w:type="character" w:customStyle="1" w:styleId="94">
    <w:name w:val="副标题 Char1"/>
    <w:basedOn w:val="35"/>
    <w:link w:val="23"/>
    <w:qFormat/>
    <w:uiPriority w:val="99"/>
    <w:rPr>
      <w:rFonts w:ascii="Cambria" w:hAnsi="Cambria" w:cs="Times New Roman"/>
      <w:b/>
      <w:bCs/>
      <w:kern w:val="28"/>
      <w:sz w:val="32"/>
      <w:szCs w:val="32"/>
    </w:rPr>
  </w:style>
  <w:style w:type="paragraph" w:styleId="95">
    <w:name w:val="No Spacing"/>
    <w:link w:val="96"/>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无间隔 Char"/>
    <w:basedOn w:val="35"/>
    <w:link w:val="95"/>
    <w:qFormat/>
    <w:uiPriority w:val="1"/>
    <w:rPr>
      <w:kern w:val="2"/>
      <w:sz w:val="21"/>
      <w:szCs w:val="24"/>
      <w:lang w:val="en-US" w:eastAsia="zh-CN" w:bidi="ar-SA"/>
    </w:rPr>
  </w:style>
  <w:style w:type="paragraph" w:customStyle="1" w:styleId="9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文档结构图 Char"/>
    <w:basedOn w:val="35"/>
    <w:link w:val="9"/>
    <w:qFormat/>
    <w:uiPriority w:val="99"/>
    <w:rPr>
      <w:rFonts w:ascii="宋体"/>
      <w:kern w:val="2"/>
      <w:sz w:val="18"/>
      <w:szCs w:val="18"/>
    </w:rPr>
  </w:style>
  <w:style w:type="paragraph" w:customStyle="1" w:styleId="99">
    <w:name w:val="样式 标题 1 + 两端对齐 首行缩进:  2 字符"/>
    <w:basedOn w:val="2"/>
    <w:qFormat/>
    <w:uiPriority w:val="0"/>
    <w:pPr>
      <w:spacing w:line="240" w:lineRule="auto"/>
    </w:pPr>
    <w:rPr>
      <w:rFonts w:eastAsia="方正大标宋简体" w:cs="宋体"/>
      <w:szCs w:val="20"/>
    </w:rPr>
  </w:style>
  <w:style w:type="paragraph" w:customStyle="1" w:styleId="100">
    <w:name w:val="样式 标题 1 + 首行缩进:  2 字符"/>
    <w:basedOn w:val="2"/>
    <w:qFormat/>
    <w:uiPriority w:val="0"/>
    <w:pPr>
      <w:spacing w:line="240" w:lineRule="auto"/>
      <w:jc w:val="center"/>
    </w:pPr>
    <w:rPr>
      <w:rFonts w:eastAsia="方正大标宋简体" w:cs="宋体"/>
      <w:szCs w:val="20"/>
    </w:rPr>
  </w:style>
  <w:style w:type="character" w:customStyle="1" w:styleId="101">
    <w:name w:val="脚注文本 Char"/>
    <w:basedOn w:val="35"/>
    <w:link w:val="24"/>
    <w:qFormat/>
    <w:uiPriority w:val="99"/>
    <w:rPr>
      <w:rFonts w:ascii="等线" w:hAnsi="等线" w:eastAsia="等线" w:cs="黑体"/>
      <w:kern w:val="2"/>
      <w:sz w:val="18"/>
      <w:szCs w:val="18"/>
    </w:rPr>
  </w:style>
  <w:style w:type="character" w:customStyle="1" w:styleId="102">
    <w:name w:val="NormalCharacter"/>
    <w:qFormat/>
    <w:uiPriority w:val="0"/>
  </w:style>
  <w:style w:type="paragraph" w:customStyle="1" w:styleId="103">
    <w:name w:val="正文首行缩进 21"/>
    <w:basedOn w:val="1"/>
    <w:next w:val="29"/>
    <w:qFormat/>
    <w:uiPriority w:val="0"/>
    <w:pPr>
      <w:widowControl/>
      <w:ind w:left="200" w:leftChars="200" w:firstLine="200" w:firstLineChars="200"/>
      <w:jc w:val="left"/>
    </w:pPr>
    <w:rPr>
      <w:rFonts w:ascii="Calibri" w:hAnsi="Calibri" w:eastAsia="仿宋_GB2312" w:cs="Calibri"/>
      <w:kern w:val="0"/>
      <w:sz w:val="24"/>
    </w:rPr>
  </w:style>
  <w:style w:type="paragraph" w:customStyle="1" w:styleId="104">
    <w:name w:val="普通(网站)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5">
    <w:name w:val="标题 Char"/>
    <w:basedOn w:val="35"/>
    <w:link w:val="30"/>
    <w:qFormat/>
    <w:uiPriority w:val="0"/>
    <w:rPr>
      <w:rFonts w:ascii="Arial" w:hAnsi="Arial"/>
      <w:b/>
      <w:kern w:val="2"/>
      <w:sz w:val="32"/>
      <w:szCs w:val="24"/>
    </w:rPr>
  </w:style>
  <w:style w:type="character" w:customStyle="1" w:styleId="106">
    <w:name w:val="正文文本缩进 Char"/>
    <w:basedOn w:val="35"/>
    <w:link w:val="14"/>
    <w:qFormat/>
    <w:uiPriority w:val="99"/>
    <w:rPr>
      <w:rFonts w:eastAsia="仿宋_GB2312"/>
      <w:kern w:val="2"/>
      <w:sz w:val="32"/>
      <w:szCs w:val="24"/>
    </w:rPr>
  </w:style>
  <w:style w:type="character" w:customStyle="1" w:styleId="107">
    <w:name w:val="正文首行缩进 2 Char"/>
    <w:basedOn w:val="106"/>
    <w:link w:val="32"/>
    <w:qFormat/>
    <w:uiPriority w:val="0"/>
    <w:rPr>
      <w:rFonts w:ascii="Calibri" w:hAnsi="Calibri"/>
      <w:sz w:val="21"/>
    </w:rPr>
  </w:style>
  <w:style w:type="character" w:customStyle="1" w:styleId="108">
    <w:name w:val="HTML 预设格式 Char"/>
    <w:basedOn w:val="35"/>
    <w:link w:val="28"/>
    <w:qFormat/>
    <w:uiPriority w:val="4"/>
    <w:rPr>
      <w:rFonts w:ascii="宋体" w:hAnsi="宋体" w:cs="宋体"/>
      <w:sz w:val="24"/>
      <w:szCs w:val="24"/>
    </w:rPr>
  </w:style>
  <w:style w:type="paragraph" w:customStyle="1" w:styleId="109">
    <w:name w:val="List Paragraph1"/>
    <w:basedOn w:val="1"/>
    <w:qFormat/>
    <w:uiPriority w:val="0"/>
    <w:pPr>
      <w:widowControl/>
      <w:ind w:firstLine="420" w:firstLineChars="200"/>
    </w:pPr>
    <w:rPr>
      <w:rFonts w:ascii="Calibri" w:hAnsi="Calibri" w:cs="Calibri"/>
      <w:szCs w:val="21"/>
    </w:rPr>
  </w:style>
  <w:style w:type="paragraph" w:customStyle="1" w:styleId="110">
    <w:name w:val="列出段落2"/>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1">
    <w:name w:val="纯文本 Char"/>
    <w:basedOn w:val="35"/>
    <w:link w:val="16"/>
    <w:qFormat/>
    <w:locked/>
    <w:uiPriority w:val="99"/>
    <w:rPr>
      <w:rFonts w:ascii="宋体" w:hAnsi="Courier New"/>
      <w:kern w:val="2"/>
      <w:sz w:val="21"/>
      <w:szCs w:val="24"/>
    </w:rPr>
  </w:style>
  <w:style w:type="character" w:customStyle="1" w:styleId="112">
    <w:name w:val="font51"/>
    <w:basedOn w:val="35"/>
    <w:qFormat/>
    <w:uiPriority w:val="0"/>
    <w:rPr>
      <w:rFonts w:hint="eastAsia" w:ascii="仿宋" w:hAnsi="仿宋" w:eastAsia="仿宋" w:cs="仿宋"/>
      <w:color w:val="000000"/>
      <w:sz w:val="32"/>
      <w:szCs w:val="32"/>
      <w:u w:val="none"/>
    </w:rPr>
  </w:style>
  <w:style w:type="character" w:customStyle="1" w:styleId="113">
    <w:name w:val="font41"/>
    <w:basedOn w:val="35"/>
    <w:qFormat/>
    <w:uiPriority w:val="0"/>
    <w:rPr>
      <w:rFonts w:hint="eastAsia" w:ascii="仿宋" w:hAnsi="仿宋" w:eastAsia="仿宋" w:cs="仿宋"/>
      <w:color w:val="0C0C0C"/>
      <w:sz w:val="32"/>
      <w:szCs w:val="32"/>
      <w:u w:val="none"/>
    </w:rPr>
  </w:style>
  <w:style w:type="character" w:customStyle="1" w:styleId="114">
    <w:name w:val="标题 4 Char"/>
    <w:basedOn w:val="35"/>
    <w:link w:val="5"/>
    <w:qFormat/>
    <w:uiPriority w:val="0"/>
    <w:rPr>
      <w:rFonts w:ascii="Cambria" w:hAnsi="Cambria"/>
      <w:b/>
      <w:bCs/>
      <w:kern w:val="2"/>
      <w:sz w:val="28"/>
      <w:szCs w:val="28"/>
    </w:rPr>
  </w:style>
  <w:style w:type="character" w:customStyle="1" w:styleId="115">
    <w:name w:val="font31"/>
    <w:qFormat/>
    <w:uiPriority w:val="0"/>
    <w:rPr>
      <w:rFonts w:hint="eastAsia" w:ascii="黑体" w:hAnsi="宋体" w:eastAsia="黑体" w:cs="黑体"/>
      <w:b/>
      <w:color w:val="000000"/>
      <w:sz w:val="24"/>
      <w:szCs w:val="24"/>
      <w:u w:val="none"/>
    </w:rPr>
  </w:style>
  <w:style w:type="paragraph" w:customStyle="1" w:styleId="116">
    <w:name w:val="Body text (2)"/>
    <w:basedOn w:val="1"/>
    <w:qFormat/>
    <w:uiPriority w:val="0"/>
    <w:pPr>
      <w:shd w:val="clear" w:color="auto" w:fill="FFFFFF"/>
      <w:spacing w:line="533" w:lineRule="exact"/>
      <w:jc w:val="distribute"/>
    </w:pPr>
    <w:rPr>
      <w:rFonts w:ascii="PMingLiU" w:hAnsi="PMingLiU" w:eastAsia="PMingLiU" w:cs="PMingLiU"/>
      <w:sz w:val="28"/>
      <w:szCs w:val="28"/>
    </w:rPr>
  </w:style>
  <w:style w:type="paragraph" w:customStyle="1" w:styleId="117">
    <w:name w:val="引文目录1"/>
    <w:qFormat/>
    <w:uiPriority w:val="0"/>
    <w:pPr>
      <w:ind w:left="420" w:leftChars="200"/>
    </w:pPr>
    <w:rPr>
      <w:rFonts w:ascii="Times New Roman" w:hAnsi="Times New Roman" w:eastAsia="宋体" w:cs="Times New Roman"/>
      <w:sz w:val="32"/>
      <w:szCs w:val="32"/>
      <w:lang w:val="en-US" w:eastAsia="zh-CN" w:bidi="ar-SA"/>
    </w:rPr>
  </w:style>
  <w:style w:type="paragraph" w:customStyle="1" w:styleId="11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标题 5 Char"/>
    <w:basedOn w:val="35"/>
    <w:link w:val="6"/>
    <w:semiHidden/>
    <w:qFormat/>
    <w:uiPriority w:val="0"/>
    <w:rPr>
      <w:b/>
      <w:bCs/>
      <w:kern w:val="2"/>
      <w:sz w:val="28"/>
      <w:szCs w:val="28"/>
    </w:rPr>
  </w:style>
  <w:style w:type="paragraph" w:customStyle="1" w:styleId="120">
    <w:name w:val="TableOfAuthoring"/>
    <w:basedOn w:val="1"/>
    <w:next w:val="1"/>
    <w:qFormat/>
    <w:uiPriority w:val="99"/>
    <w:pPr>
      <w:ind w:left="420" w:leftChars="200"/>
      <w:textAlignment w:val="baseline"/>
    </w:pPr>
  </w:style>
  <w:style w:type="paragraph" w:customStyle="1" w:styleId="121">
    <w:name w:val="Heading5"/>
    <w:basedOn w:val="1"/>
    <w:next w:val="1"/>
    <w:qFormat/>
    <w:uiPriority w:val="0"/>
    <w:pPr>
      <w:snapToGrid w:val="0"/>
      <w:spacing w:line="360" w:lineRule="auto"/>
      <w:ind w:firstLine="200" w:firstLineChars="200"/>
      <w:textAlignment w:val="baseline"/>
    </w:pPr>
    <w:rPr>
      <w:rFonts w:ascii="仿宋_GB2312" w:hAnsi="Calibri" w:eastAsia="仿宋_GB2312"/>
      <w:sz w:val="32"/>
      <w:szCs w:val="28"/>
    </w:rPr>
  </w:style>
  <w:style w:type="paragraph" w:customStyle="1" w:styleId="122">
    <w:name w:val="Body Text First Indent 21"/>
    <w:basedOn w:val="1"/>
    <w:qFormat/>
    <w:uiPriority w:val="0"/>
    <w:pPr>
      <w:spacing w:after="120"/>
      <w:ind w:left="420" w:leftChars="200" w:firstLine="420" w:firstLineChars="200"/>
    </w:pPr>
  </w:style>
  <w:style w:type="paragraph" w:customStyle="1" w:styleId="123">
    <w:name w:val="无间隔1"/>
    <w:qFormat/>
    <w:uiPriority w:val="0"/>
    <w:pPr>
      <w:widowControl w:val="0"/>
      <w:ind w:firstLine="200"/>
      <w:jc w:val="both"/>
    </w:pPr>
    <w:rPr>
      <w:rFonts w:ascii="Calibri" w:hAnsi="Calibri" w:eastAsia="Calibri" w:cs="Calibri"/>
      <w:color w:val="000000"/>
      <w:kern w:val="2"/>
      <w:sz w:val="21"/>
      <w:szCs w:val="21"/>
      <w:lang w:val="en-US" w:eastAsia="zh-CN" w:bidi="ar-SA"/>
    </w:rPr>
  </w:style>
  <w:style w:type="paragraph" w:customStyle="1" w:styleId="124">
    <w:name w:val="BodyText"/>
    <w:basedOn w:val="1"/>
    <w:qFormat/>
    <w:uiPriority w:val="0"/>
    <w:pPr>
      <w:spacing w:after="120"/>
      <w:textAlignment w:val="baseline"/>
    </w:pPr>
    <w:rPr>
      <w:szCs w:val="20"/>
    </w:rPr>
  </w:style>
  <w:style w:type="paragraph" w:customStyle="1" w:styleId="125">
    <w:name w:val="二级标题 Char Char Char"/>
    <w:basedOn w:val="1"/>
    <w:next w:val="1"/>
    <w:qFormat/>
    <w:uiPriority w:val="0"/>
    <w:pPr>
      <w:ind w:firstLine="200" w:firstLineChars="200"/>
    </w:pPr>
    <w:rPr>
      <w:rFonts w:eastAsia="Times New Roman"/>
      <w:kern w:val="0"/>
      <w:sz w:val="20"/>
    </w:rPr>
  </w:style>
  <w:style w:type="paragraph" w:customStyle="1" w:styleId="126">
    <w:name w:val="文本"/>
    <w:basedOn w:val="1"/>
    <w:next w:val="1"/>
    <w:qFormat/>
    <w:uiPriority w:val="0"/>
    <w:pPr>
      <w:spacing w:line="360" w:lineRule="auto"/>
    </w:pPr>
    <w:rPr>
      <w:rFonts w:ascii="宋体"/>
      <w:spacing w:val="4"/>
      <w:sz w:val="24"/>
    </w:rPr>
  </w:style>
  <w:style w:type="paragraph" w:customStyle="1" w:styleId="127">
    <w:name w:val="TOAHeading"/>
    <w:basedOn w:val="1"/>
    <w:next w:val="1"/>
    <w:qFormat/>
    <w:uiPriority w:val="0"/>
    <w:pPr>
      <w:spacing w:before="120" w:after="100" w:afterAutospacing="1"/>
      <w:textAlignment w:val="baseline"/>
    </w:pPr>
    <w:rPr>
      <w:rFonts w:ascii="Arial" w:hAnsi="Arial" w:cs="Arial"/>
      <w:sz w:val="24"/>
    </w:rPr>
  </w:style>
  <w:style w:type="paragraph" w:customStyle="1" w:styleId="128">
    <w:name w:val="正文文本首行缩进 21"/>
    <w:basedOn w:val="1"/>
    <w:qFormat/>
    <w:uiPriority w:val="0"/>
    <w:pPr>
      <w:spacing w:before="100" w:beforeAutospacing="1" w:after="100" w:afterAutospacing="1"/>
      <w:ind w:left="200" w:leftChars="200" w:firstLine="420" w:firstLineChars="200"/>
    </w:pPr>
    <w:rPr>
      <w:rFonts w:ascii="Calibri" w:hAnsi="Calibri"/>
      <w:szCs w:val="21"/>
    </w:rPr>
  </w:style>
  <w:style w:type="paragraph" w:customStyle="1" w:styleId="129">
    <w:name w:val="普通段落"/>
    <w:qFormat/>
    <w:uiPriority w:val="0"/>
    <w:pPr>
      <w:widowControl w:val="0"/>
      <w:spacing w:line="560" w:lineRule="exact"/>
      <w:ind w:firstLine="420" w:firstLineChars="200"/>
      <w:jc w:val="both"/>
    </w:pPr>
    <w:rPr>
      <w:rFonts w:ascii="宋体" w:hAnsi="宋体" w:eastAsia="仿宋_GB2312" w:cs="Times New Roman"/>
      <w:sz w:val="32"/>
      <w:lang w:val="en-US" w:eastAsia="zh-CN" w:bidi="ar-SA"/>
    </w:rPr>
  </w:style>
  <w:style w:type="character" w:customStyle="1" w:styleId="130">
    <w:name w:val="正文文本 Char"/>
    <w:basedOn w:val="35"/>
    <w:link w:val="13"/>
    <w:qFormat/>
    <w:uiPriority w:val="99"/>
    <w:rPr>
      <w:kern w:val="2"/>
      <w:sz w:val="21"/>
      <w:szCs w:val="24"/>
    </w:rPr>
  </w:style>
  <w:style w:type="character" w:customStyle="1" w:styleId="131">
    <w:name w:val="正文首行缩进 Char"/>
    <w:basedOn w:val="130"/>
    <w:link w:val="31"/>
    <w:uiPriority w:val="0"/>
  </w:style>
  <w:style w:type="character" w:customStyle="1" w:styleId="132">
    <w:name w:val="日期 Char"/>
    <w:basedOn w:val="35"/>
    <w:link w:val="17"/>
    <w:qFormat/>
    <w:uiPriority w:val="0"/>
    <w:rPr>
      <w:kern w:val="2"/>
      <w:sz w:val="21"/>
      <w:szCs w:val="24"/>
    </w:rPr>
  </w:style>
  <w:style w:type="character" w:customStyle="1" w:styleId="133">
    <w:name w:val="正文文本缩进 2 Char"/>
    <w:basedOn w:val="35"/>
    <w:link w:val="18"/>
    <w:qFormat/>
    <w:uiPriority w:val="99"/>
    <w:rPr>
      <w:kern w:val="2"/>
      <w:sz w:val="21"/>
      <w:szCs w:val="24"/>
    </w:rPr>
  </w:style>
  <w:style w:type="character" w:customStyle="1" w:styleId="134">
    <w:name w:val="批注框文本 Char"/>
    <w:basedOn w:val="35"/>
    <w:link w:val="19"/>
    <w:qFormat/>
    <w:uiPriority w:val="0"/>
    <w:rPr>
      <w:kern w:val="2"/>
      <w:sz w:val="18"/>
      <w:szCs w:val="18"/>
    </w:rPr>
  </w:style>
  <w:style w:type="character" w:customStyle="1" w:styleId="135">
    <w:name w:val="正文文本缩进 3 Char"/>
    <w:basedOn w:val="35"/>
    <w:link w:val="25"/>
    <w:qFormat/>
    <w:uiPriority w:val="99"/>
    <w:rPr>
      <w:kern w:val="2"/>
      <w:sz w:val="16"/>
      <w:szCs w:val="16"/>
    </w:rPr>
  </w:style>
  <w:style w:type="paragraph" w:customStyle="1" w:styleId="136">
    <w:name w:val="样式"/>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37">
    <w:name w:val="正文文本缩进 3 Char1"/>
    <w:basedOn w:val="35"/>
    <w:qFormat/>
    <w:uiPriority w:val="99"/>
    <w:rPr>
      <w:rFonts w:ascii="Calibri" w:hAnsi="Calibri" w:cs="宋体"/>
      <w:kern w:val="2"/>
      <w:sz w:val="27"/>
      <w:szCs w:val="24"/>
    </w:rPr>
  </w:style>
  <w:style w:type="character" w:customStyle="1" w:styleId="138">
    <w:name w:val="正文文本 3 Char1"/>
    <w:basedOn w:val="35"/>
    <w:qFormat/>
    <w:uiPriority w:val="99"/>
    <w:rPr>
      <w:rFonts w:ascii="Calibri" w:hAnsi="Calibri" w:cs="宋体"/>
      <w:b/>
      <w:bCs/>
      <w:color w:val="FF6600"/>
      <w:kern w:val="2"/>
      <w:sz w:val="24"/>
      <w:szCs w:val="32"/>
      <w:lang w:val="zh-CN"/>
    </w:rPr>
  </w:style>
  <w:style w:type="character" w:customStyle="1" w:styleId="139">
    <w:name w:val="正文文本 2 Char1"/>
    <w:basedOn w:val="35"/>
    <w:qFormat/>
    <w:uiPriority w:val="99"/>
    <w:rPr>
      <w:rFonts w:ascii="Calibri" w:hAnsi="Calibri" w:cs="宋体"/>
      <w:kern w:val="2"/>
      <w:sz w:val="21"/>
      <w:szCs w:val="24"/>
    </w:rPr>
  </w:style>
  <w:style w:type="character" w:customStyle="1" w:styleId="140">
    <w:name w:val="正文文本缩进 2 Char1"/>
    <w:basedOn w:val="35"/>
    <w:qFormat/>
    <w:uiPriority w:val="99"/>
    <w:rPr>
      <w:rFonts w:ascii="Calibri" w:hAnsi="Calibri" w:cs="宋体"/>
      <w:kern w:val="2"/>
      <w:sz w:val="27"/>
      <w:szCs w:val="24"/>
    </w:rPr>
  </w:style>
  <w:style w:type="character" w:customStyle="1" w:styleId="141">
    <w:name w:val="正文文本 Char1"/>
    <w:basedOn w:val="35"/>
    <w:qFormat/>
    <w:uiPriority w:val="99"/>
    <w:rPr>
      <w:rFonts w:ascii="宋体" w:hAnsi="宋体" w:cs="宋体"/>
      <w:kern w:val="2"/>
      <w:sz w:val="28"/>
      <w:szCs w:val="24"/>
    </w:rPr>
  </w:style>
  <w:style w:type="character" w:customStyle="1" w:styleId="142">
    <w:name w:val="正文文本缩进 Char1"/>
    <w:basedOn w:val="35"/>
    <w:qFormat/>
    <w:uiPriority w:val="99"/>
    <w:rPr>
      <w:rFonts w:ascii="Calibri" w:hAnsi="Calibri" w:cs="宋体"/>
      <w:kern w:val="2"/>
      <w:sz w:val="21"/>
      <w:szCs w:val="24"/>
    </w:rPr>
  </w:style>
  <w:style w:type="character" w:customStyle="1" w:styleId="143">
    <w:name w:val="文档结构图 Char1"/>
    <w:basedOn w:val="35"/>
    <w:qFormat/>
    <w:uiPriority w:val="99"/>
    <w:rPr>
      <w:rFonts w:ascii="Calibri" w:hAnsi="Calibri" w:cs="宋体"/>
      <w:kern w:val="2"/>
      <w:sz w:val="21"/>
      <w:szCs w:val="24"/>
      <w:shd w:val="clear" w:color="auto" w:fill="000080"/>
    </w:rPr>
  </w:style>
  <w:style w:type="character" w:customStyle="1" w:styleId="144">
    <w:name w:val="font71"/>
    <w:basedOn w:val="35"/>
    <w:qFormat/>
    <w:uiPriority w:val="0"/>
    <w:rPr>
      <w:rFonts w:hint="eastAsia" w:ascii="仿宋" w:hAnsi="仿宋" w:eastAsia="仿宋"/>
      <w:color w:val="000000"/>
      <w:sz w:val="20"/>
      <w:szCs w:val="20"/>
      <w:u w:val="none"/>
    </w:rPr>
  </w:style>
  <w:style w:type="character" w:customStyle="1" w:styleId="145">
    <w:name w:val="HTML 预设格式 Char1"/>
    <w:basedOn w:val="35"/>
    <w:qFormat/>
    <w:uiPriority w:val="4"/>
    <w:rPr>
      <w:rFonts w:ascii="Arial" w:hAnsi="Arial" w:cs="宋体"/>
      <w:kern w:val="2"/>
      <w:sz w:val="24"/>
      <w:szCs w:val="22"/>
    </w:rPr>
  </w:style>
  <w:style w:type="character" w:customStyle="1" w:styleId="146">
    <w:name w:val="font61"/>
    <w:basedOn w:val="35"/>
    <w:qFormat/>
    <w:uiPriority w:val="0"/>
    <w:rPr>
      <w:rFonts w:hint="eastAsia" w:ascii="仿宋_GB2312" w:eastAsia="仿宋_GB2312"/>
      <w:color w:val="000000"/>
      <w:sz w:val="18"/>
      <w:szCs w:val="18"/>
      <w:u w:val="none"/>
    </w:rPr>
  </w:style>
  <w:style w:type="character" w:customStyle="1" w:styleId="147">
    <w:name w:val="font21"/>
    <w:basedOn w:val="35"/>
    <w:qFormat/>
    <w:uiPriority w:val="0"/>
    <w:rPr>
      <w:rFonts w:hint="default" w:ascii="Times New Roman" w:hAnsi="Times New Roman" w:cs="Times New Roman"/>
      <w:color w:val="000000"/>
      <w:sz w:val="20"/>
      <w:szCs w:val="20"/>
      <w:u w:val="none"/>
    </w:rPr>
  </w:style>
  <w:style w:type="character" w:customStyle="1" w:styleId="148">
    <w:name w:val="font91"/>
    <w:basedOn w:val="35"/>
    <w:qFormat/>
    <w:uiPriority w:val="0"/>
    <w:rPr>
      <w:rFonts w:hint="eastAsia" w:ascii="宋体" w:hAnsi="宋体" w:eastAsia="宋体" w:cs="宋体"/>
      <w:color w:val="000000"/>
      <w:sz w:val="21"/>
      <w:szCs w:val="21"/>
      <w:u w:val="none"/>
    </w:rPr>
  </w:style>
  <w:style w:type="character" w:customStyle="1" w:styleId="149">
    <w:name w:val="font11"/>
    <w:basedOn w:val="35"/>
    <w:qFormat/>
    <w:uiPriority w:val="0"/>
    <w:rPr>
      <w:rFonts w:hint="eastAsia" w:ascii="仿宋_GB2312" w:eastAsia="仿宋_GB2312"/>
      <w:color w:val="000000"/>
      <w:sz w:val="20"/>
      <w:szCs w:val="20"/>
      <w:u w:val="none"/>
    </w:rPr>
  </w:style>
  <w:style w:type="character" w:customStyle="1" w:styleId="150">
    <w:name w:val="font01"/>
    <w:basedOn w:val="35"/>
    <w:qFormat/>
    <w:uiPriority w:val="0"/>
    <w:rPr>
      <w:rFonts w:hint="eastAsia" w:ascii="宋体" w:hAnsi="宋体" w:eastAsia="宋体"/>
      <w:color w:val="000000"/>
      <w:sz w:val="20"/>
      <w:szCs w:val="20"/>
      <w:u w:val="none"/>
    </w:rPr>
  </w:style>
  <w:style w:type="paragraph" w:customStyle="1" w:styleId="15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_Style 9"/>
    <w:basedOn w:val="1"/>
    <w:qFormat/>
    <w:uiPriority w:val="0"/>
    <w:pPr>
      <w:spacing w:line="360" w:lineRule="auto"/>
      <w:ind w:firstLine="200" w:firstLineChars="200"/>
      <w:jc w:val="left"/>
    </w:pPr>
    <w:rPr>
      <w:rFonts w:eastAsia="仿宋_GB2312"/>
      <w:sz w:val="32"/>
      <w:szCs w:val="32"/>
    </w:rPr>
  </w:style>
  <w:style w:type="paragraph" w:customStyle="1" w:styleId="153">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54">
    <w:name w:val="leaidx"/>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F06B0-8382-4761-9358-89BC53F5DFF0}">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87</Pages>
  <Words>34917</Words>
  <Characters>38939</Characters>
  <Lines>492</Lines>
  <Paragraphs>138</Paragraphs>
  <TotalTime>243</TotalTime>
  <ScaleCrop>false</ScaleCrop>
  <LinksUpToDate>false</LinksUpToDate>
  <CharactersWithSpaces>58408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2023-01-03T09:46:00Z</dcterms:created>
  <dc:creator>Administrator</dc:creator>
  <cp:lastModifiedBy>夏、微凉ゝ</cp:lastModifiedBy>
  <cp:lastPrinted>2023-02-10T01:29:00Z</cp:lastPrinted>
  <dcterms:modified xsi:type="dcterms:W3CDTF">2023-03-03T01:45:16Z</dcterms:modified>
  <dc:title>忻州市人民政府办公厅</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58C98176393B43E1A6B9472189F71B3D</vt:lpwstr>
  </property>
</Properties>
</file>