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台管办发〔2017〕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关于成立五台山风景名胜区人工影响天气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领导组的通知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各乡（镇）人民政府，区直各局（室）及各有关单位：</w:t>
      </w:r>
    </w:p>
    <w:p>
      <w:pPr>
        <w:widowControl w:val="0"/>
        <w:wordWrap/>
        <w:adjustRightInd/>
        <w:snapToGrid/>
        <w:spacing w:before="0" w:after="0" w:line="52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为降低森林火险等级、缓解高温火情、改善大气生态环境，经管委会同意，成立五台山风景名胜区人工影响天气领导组：</w:t>
      </w:r>
    </w:p>
    <w:p>
      <w:pPr>
        <w:widowControl w:val="0"/>
        <w:wordWrap/>
        <w:adjustRightInd/>
        <w:snapToGrid/>
        <w:spacing w:before="0" w:after="0" w:line="52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长：韩秀峰（五台山党工委委员、管委会副主任、</w:t>
      </w:r>
    </w:p>
    <w:p>
      <w:pPr>
        <w:widowControl w:val="0"/>
        <w:wordWrap/>
        <w:adjustRightInd/>
        <w:snapToGrid/>
        <w:spacing w:before="0" w:after="0" w:line="52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社会农村工作局局长）</w:t>
      </w:r>
    </w:p>
    <w:p>
      <w:pPr>
        <w:widowControl w:val="0"/>
        <w:wordWrap/>
        <w:adjustRightInd/>
        <w:snapToGrid/>
        <w:spacing w:before="0" w:after="0" w:line="52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副组长：赵如战（五台山党工委委员、管委会副主任、</w:t>
      </w:r>
    </w:p>
    <w:p>
      <w:pPr>
        <w:widowControl w:val="0"/>
        <w:wordWrap/>
        <w:adjustRightInd/>
        <w:snapToGrid/>
        <w:spacing w:before="0" w:after="0" w:line="52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旅游发展局局长）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刘明国（五台山党工委委员、管委会副主任、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规划国土建设局局长）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刑  静（五台山党工委委员、管委会副主任、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公安分局局长）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冀永江（五台山党工委委员、纪检监察组组长）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赵全洲（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五台山管委会副调研员、市场监督管理局局长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白海龙（</w:t>
      </w:r>
      <w:r>
        <w:rPr>
          <w:rFonts w:hint="eastAsia" w:ascii="仿宋_GB2312" w:hAnsi="仿宋_GB2312" w:eastAsia="仿宋_GB2312" w:cs="仿宋_GB2312"/>
          <w:w w:val="86"/>
          <w:sz w:val="32"/>
          <w:szCs w:val="32"/>
          <w:lang w:val="en-US" w:eastAsia="zh-CN"/>
        </w:rPr>
        <w:t>五台山管委会副调研员、文物和遗产保护局局长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成  员：刘文伟（财政局局长）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李建军（台怀镇镇长）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申建鹏（金岗库乡乡长）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卫湘云（石咀乡乡长）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马俊伟（纪检监察组干部）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力尚宏（消防大队大队长）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张俊彦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（社会农村工作局主任科员）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陈  凯（武警中队队长）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董  剑（气象站站长）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樊玉奇（台怀镇电管站站长）</w:t>
      </w:r>
    </w:p>
    <w:p>
      <w:pPr>
        <w:widowControl w:val="0"/>
        <w:wordWrap/>
        <w:adjustRightInd/>
        <w:snapToGrid/>
        <w:spacing w:before="0" w:after="0" w:line="520" w:lineRule="exact"/>
        <w:ind w:left="3518" w:leftChars="456" w:right="0" w:hanging="2560" w:hanging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高晋华（石咀乡电管站站长）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罗  勇（护林防火稽查队队长） </w:t>
      </w:r>
    </w:p>
    <w:p>
      <w:pPr>
        <w:widowControl w:val="0"/>
        <w:wordWrap/>
        <w:adjustRightInd/>
        <w:snapToGrid/>
        <w:spacing w:before="0" w:after="0"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五台山风景名胜区管理委员会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会综合办公室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2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                  2017年12月29日</w:t>
      </w:r>
    </w:p>
    <w:p>
      <w:pPr>
        <w:widowControl w:val="0"/>
        <w:wordWrap/>
        <w:adjustRightInd/>
        <w:snapToGrid/>
        <w:spacing w:before="0" w:after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5" o:spid="_x0000_s1028" o:spt="20" style="position:absolute;left:0pt;margin-left:1.2pt;margin-top:6.35pt;height:0.05pt;width:440.4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2017年12月29日印发</w:t>
      </w: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o:spt="20" style="position:absolute;left:0pt;margin-left:0.85pt;margin-top:4.2pt;height:0.05pt;width:440.4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weight="1.5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共印22份</w:t>
      </w:r>
    </w:p>
    <w:sectPr>
      <w:footerReference r:id="rId3" w:type="default"/>
      <w:pgSz w:w="11906" w:h="16838"/>
      <w:pgMar w:top="2098" w:right="1531" w:bottom="1134" w:left="1531" w:header="851" w:footer="992" w:gutter="0"/>
      <w:paperSrc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3" o:spid="_x0000_s2050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A06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618</Characters>
  <Lines>5</Lines>
  <Paragraphs>1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夏、微凉ゝ</cp:lastModifiedBy>
  <cp:lastPrinted>2017-12-28T01:22:00Z</cp:lastPrinted>
  <dcterms:modified xsi:type="dcterms:W3CDTF">2022-04-29T02:39:17Z</dcterms:modified>
  <dc:title>台管办发〔2016〕1号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ECE304A44117469592BBB92EBCE30A5E</vt:lpwstr>
  </property>
</Properties>
</file>