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</w:p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台管办发〔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75号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五台山风景名胜区管理委员会综合办公室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关于成立五台山风景名胜区普法依法治理领导小组的通知</w:t>
      </w:r>
    </w:p>
    <w:p>
      <w:pPr>
        <w:widowControl w:val="0"/>
        <w:wordWrap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sz w:val="11"/>
          <w:szCs w:val="11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sz w:val="11"/>
          <w:szCs w:val="11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各乡（镇）人民政府，区直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各有关单位：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为做好第七个五年法治宣传教育工作，根据省、市关于开展“七五”普法规划的通知精神，结合景区工作实际，经管委会研究决定，成立五台山风景名胜区普法依法治理领导小组，组成成员如下：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长：张耀明（五台山党工委副书记、管委会副主任、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合行政执法局长）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副组长：赵永强（五台山党工委副书记、管委会副主任、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宗教事务局局长）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赵如战（五台山党工委委员、管委会副主任、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旅游发展局局长）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韩秀峰（五台山党工委委员、管委会副主任、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社会农村工作局局长）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刘明国（五台山党工委委员、管委会副主任、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规划国土建设局局长）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冀泳江（五台山党工委委员、市纪委驻五台山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组组长）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军（五台山党工委委员、管委会副主任、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公安分局局长）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王文忠（五台山党工委委员、组织人社局局长）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赵全洲（五台山管委会副调研员、市场监督管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理局局长）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白海龙（五台山管委会副调研员、文物和遗产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保护局局长）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赵培官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五台山管委会调研员、森林公园负责人）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韩世愚（五台山综合行政执法队队长）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员：戎智信（台怀镇党委书记）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白建伟（石咀乡党委书记）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申建鹏（金岗库乡乡长）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刘文伟（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财政局局长）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赵志斌（五台山综合办公室专职党务干部）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张敬尧（五台山综合行政执法局主任科员）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马俊伟（五台山纪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检监察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组副组长）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刘文光（五台山宗教事务局主任科员）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孙贵堂（五台山规划国土建设局副局长）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边利军（五台山旅游发展局副局长）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刘仁伟（五台山市场监督管理局副局长）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郭慧星（五台山文物和遗产保护局副局长）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刘哲文（五台山社会农村工作局副局长）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王晋生（五台山组织人社局副局长）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李俊伟（忻州市公安局五台山分局交警大队长）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刘青云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（忻州市公安局五台山分局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分管领导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王莉青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（五台山综合行政执法队副队长）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方宪镜（五台山森林公园副主任）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王海晋（五台山新闻宣传中心主任）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李建卫（五台山信访服务中心主任）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杨晋峰（五台山国安局局长）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李  岗（五台山消防大队大队长）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张志强（五台山地税局副局长）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康志斌（五台山国税局副局长）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领导组下设办公室，办公室设在综合行政执法局，办公室主任由张敬尧兼任。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五台山风景名胜区管理委员会综合办公室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widowControl w:val="0"/>
        <w:wordWrap/>
        <w:adjustRightInd/>
        <w:snapToGrid/>
        <w:spacing w:before="0" w:after="0" w:line="580" w:lineRule="exact"/>
        <w:ind w:right="0" w:firstLine="4486" w:firstLineChars="14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right="0" w:firstLine="4486" w:firstLineChars="14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right="0" w:firstLine="4486" w:firstLineChars="14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right="0" w:firstLine="4486" w:firstLineChars="14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right="0" w:firstLine="4486" w:firstLineChars="14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right="0" w:firstLine="4486" w:firstLineChars="14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right="0" w:firstLine="4486" w:firstLineChars="14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right="0" w:firstLine="4486" w:firstLineChars="14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right="0" w:firstLine="4486" w:firstLineChars="14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right="0" w:firstLine="4486" w:firstLineChars="14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1025" o:spid="_x0000_s1028" style="position:absolute;left:0;margin-left:1.2pt;margin-top:6.35pt;height:0.05pt;width:440.45pt;rotation:0f;z-index:251658240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cs="黑体"/>
          <w:kern w:val="2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五台山风景名胜区管理委员会综合办公室     2018年8月14日印发</w:t>
      </w:r>
    </w:p>
    <w:p>
      <w:pPr>
        <w:widowControl w:val="0"/>
        <w:wordWrap/>
        <w:adjustRightInd/>
        <w:snapToGrid/>
        <w:spacing w:line="660" w:lineRule="exact"/>
        <w:ind w:left="0" w:leftChars="0" w:right="0" w:firstLine="42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1026" o:spid="_x0000_s1029" style="position:absolute;left:0;margin-left:0.85pt;margin-top:4.2pt;height:0.05pt;width:440.45pt;rotation:0f;z-index:251659264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 共印40份</w:t>
      </w:r>
    </w:p>
    <w:sectPr>
      <w:headerReference r:id="rId4" w:type="default"/>
      <w:footerReference r:id="rId5" w:type="default"/>
      <w:pgSz w:w="11906" w:h="16838"/>
      <w:pgMar w:top="2098" w:right="1531" w:bottom="1531" w:left="1531" w:header="851" w:footer="992" w:gutter="0"/>
      <w:paperSrc w:first="0" w:other="0"/>
      <w:pgNumType w:fmt="numberInDash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1"/>
    <w:family w:val="auto"/>
    <w:pitch w:val="default"/>
    <w:sig w:usb0="A00002EF" w:usb1="420020EB" w:usb2="00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夹发砰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Cao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elvetica">
    <w:altName w:val="Microsoft Sans Serif"/>
    <w:panose1 w:val="020B0604020202020204"/>
    <w:charset w:val="00"/>
    <w:family w:val="auto"/>
    <w:pitch w:val="default"/>
    <w:sig w:usb0="00000000" w:usb1="00000000" w:usb2="00000008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entury">
    <w:altName w:val="GulimChe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ong">
    <w:altName w:val="宋体"/>
    <w:panose1 w:val="00020005000000000000"/>
    <w:charset w:val="86"/>
    <w:family w:val="auto"/>
    <w:pitch w:val="default"/>
    <w:sig w:usb0="00000000" w:usb1="00000000" w:usb2="0E040001" w:usb3="00000000" w:csb0="00040000" w:csb1="00000000"/>
  </w:font>
  <w:font w:name="宋体e眠副浡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宋_x0010_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行黑简体">
    <w:altName w:val="黑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魏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SFUIText-Semibol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PingFangSC-Medium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SFUIText-Heavy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FNewChuanU-B5">
    <w:altName w:val="DFKai-SB"/>
    <w:panose1 w:val="030F0509000000000000"/>
    <w:charset w:val="88"/>
    <w:family w:val="auto"/>
    <w:pitch w:val="default"/>
    <w:sig w:usb0="00000000" w:usb1="00000000" w:usb2="00000016" w:usb3="00000000" w:csb0="0010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粗圆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长城行书体繁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行楷体">
    <w:altName w:val="楷体_GB2312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长宋体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黑体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黑宋体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DFGothic-E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POP1-W9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syuTenkoin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HakusyuInsoutai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ymath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ymeteo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ymus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echnic">
    <w:altName w:val="微软雅黑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TechnicBold">
    <w:altName w:val="微软雅黑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瑩篆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金石篆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4" o:spid="_x0000_s1025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3" o:spid="_x0000_s1026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Indent 3"/>
    <w:basedOn w:val="1"/>
    <w:qFormat/>
    <w:uiPriority w:val="0"/>
    <w:pPr>
      <w:widowControl/>
      <w:snapToGrid w:val="0"/>
      <w:spacing w:line="500" w:lineRule="atLeast"/>
      <w:ind w:firstLine="360"/>
      <w:textAlignment w:val="baseline"/>
    </w:pPr>
    <w:rPr>
      <w:rFonts w:ascii="仿宋_GB2312" w:eastAsia="仿宋_GB2312"/>
      <w:color w:val="000000"/>
      <w:kern w:val="0"/>
      <w:sz w:val="30"/>
      <w:szCs w:val="30"/>
      <w:u w:val="none" w:color="FFFFFF"/>
      <w:shd w:val="pct10" w:color="auto" w:fill="FFFFFF"/>
    </w:rPr>
  </w:style>
  <w:style w:type="paragraph" w:styleId="5">
    <w:name w:val="Body Text 2"/>
    <w:basedOn w:val="1"/>
    <w:qFormat/>
    <w:uiPriority w:val="0"/>
    <w:pPr>
      <w:spacing w:after="120" w:line="480" w:lineRule="auto"/>
    </w:pPr>
  </w:style>
  <w:style w:type="paragraph" w:styleId="6">
    <w:name w:val="HTML Preformatted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ascii="Arial" w:hAnsi="Arial" w:eastAsia="宋体" w:cs="Arial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  <w:rPr/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lenovo33</cp:lastModifiedBy>
  <cp:lastPrinted>2018-06-29T03:39:00Z</cp:lastPrinted>
  <dcterms:modified xsi:type="dcterms:W3CDTF">2018-08-14T03:51:00Z</dcterms:modified>
  <dc:title>台管办发〔2016〕1号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