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887"/>
        <w:gridCol w:w="1341"/>
        <w:gridCol w:w="1452"/>
        <w:gridCol w:w="500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2960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：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五台山风景名胜区第一批县级文保单位名单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文物保护单位名称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时代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文物类别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现存位置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方广寺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明、清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古建筑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五台山风景名胜区石咀镇后坪村南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竹林寺舍利塔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古建筑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五台山风景名胜区台怀镇大车沟村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007BE"/>
    <w:rsid w:val="66A0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2020-11-25T12:45:00Z</dcterms:created>
  <dc:creator>瞳 有 万 花</dc:creator>
  <cp:lastModifiedBy>瞳 有 万 花</cp:lastModifiedBy>
  <dcterms:modified xsi:type="dcterms:W3CDTF">2020-11-25T12:46:07Z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