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1" w:after="0" w:afterAutospacing="1" w:line="560" w:lineRule="exact"/>
        <w:ind w:left="0" w:right="0" w:firstLine="0"/>
        <w:jc w:val="center"/>
        <w:textAlignment w:val="baseline"/>
        <w:rPr>
          <w:rStyle w:val="7"/>
          <w:rFonts w:hint="eastAsia" w:ascii="方正小标宋_GBK" w:hAnsi="方正小标宋_GBK" w:eastAsia="方正小标宋_GBK" w:cs="方正小标宋_GBK"/>
          <w:b/>
          <w:i w:val="0"/>
          <w:caps w:val="0"/>
          <w:color w:val="auto"/>
          <w:spacing w:val="0"/>
          <w:w w:val="100"/>
          <w:kern w:val="0"/>
          <w:sz w:val="44"/>
          <w:szCs w:val="44"/>
          <w:lang w:val="en-US" w:eastAsia="zh-CN"/>
        </w:rPr>
      </w:pPr>
      <w:r>
        <w:rPr>
          <w:rStyle w:val="7"/>
          <w:rFonts w:hint="eastAsia" w:ascii="方正小标宋_GBK" w:hAnsi="方正小标宋_GBK" w:eastAsia="方正小标宋_GBK" w:cs="方正小标宋_GBK"/>
          <w:b/>
          <w:i w:val="0"/>
          <w:caps w:val="0"/>
          <w:color w:val="auto"/>
          <w:spacing w:val="0"/>
          <w:w w:val="100"/>
          <w:kern w:val="0"/>
          <w:sz w:val="44"/>
          <w:szCs w:val="44"/>
          <w:lang w:val="en-US" w:eastAsia="zh-CN"/>
        </w:rPr>
        <w:t>五台山管理委员会</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1" w:after="0" w:afterAutospacing="1" w:line="560" w:lineRule="exact"/>
        <w:ind w:left="0" w:right="0" w:firstLine="0"/>
        <w:jc w:val="center"/>
        <w:textAlignment w:val="baseline"/>
        <w:rPr>
          <w:rStyle w:val="7"/>
          <w:rFonts w:hint="eastAsia" w:ascii="方正小标宋_GBK" w:hAnsi="方正小标宋_GBK" w:eastAsia="方正小标宋_GBK" w:cs="方正小标宋_GBK"/>
          <w:b w:val="0"/>
          <w:i w:val="0"/>
          <w:caps w:val="0"/>
          <w:color w:val="auto"/>
          <w:spacing w:val="0"/>
          <w:w w:val="100"/>
          <w:kern w:val="0"/>
          <w:sz w:val="44"/>
          <w:szCs w:val="44"/>
          <w:lang w:val="en-US" w:eastAsia="zh-CN"/>
        </w:rPr>
      </w:pPr>
      <w:r>
        <w:rPr>
          <w:rStyle w:val="7"/>
          <w:rFonts w:hint="eastAsia" w:ascii="方正小标宋_GBK" w:hAnsi="方正小标宋_GBK" w:eastAsia="方正小标宋_GBK" w:cs="方正小标宋_GBK"/>
          <w:b/>
          <w:i w:val="0"/>
          <w:caps w:val="0"/>
          <w:color w:val="auto"/>
          <w:spacing w:val="0"/>
          <w:w w:val="100"/>
          <w:kern w:val="0"/>
          <w:sz w:val="44"/>
          <w:szCs w:val="44"/>
          <w:lang w:val="en-US" w:eastAsia="zh-CN"/>
        </w:rPr>
        <w:t>2022年政府信息公开工作年度报告</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baseline"/>
        <w:rPr>
          <w:rStyle w:val="7"/>
          <w:rFonts w:ascii="宋体" w:hAnsi="宋体" w:eastAsia="宋体"/>
          <w:b w:val="0"/>
          <w:i w:val="0"/>
          <w:caps w:val="0"/>
          <w:color w:val="auto"/>
          <w:spacing w:val="0"/>
          <w:w w:val="100"/>
          <w:kern w:val="0"/>
          <w:sz w:val="24"/>
          <w:szCs w:val="24"/>
          <w:lang w:val="en-US" w:eastAsia="zh-CN"/>
        </w:rPr>
      </w:pPr>
    </w:p>
    <w:p>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黑体" w:hAnsi="黑体" w:eastAsia="黑体" w:cs="黑体"/>
          <w:b w:val="0"/>
          <w:bCs/>
          <w:i w:val="0"/>
          <w:caps w:val="0"/>
          <w:color w:val="auto"/>
          <w:spacing w:val="0"/>
          <w:w w:val="100"/>
          <w:kern w:val="0"/>
          <w:sz w:val="32"/>
          <w:szCs w:val="32"/>
          <w:lang w:val="en-US" w:eastAsia="zh-CN"/>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ind w:left="0" w:right="0" w:firstLine="640"/>
        <w:jc w:val="left"/>
        <w:textAlignment w:val="baseline"/>
        <w:rPr>
          <w:rStyle w:val="7"/>
          <w:rFonts w:hint="eastAsia" w:ascii="仿宋_GB2312" w:hAnsi="仿宋_GB2312" w:eastAsia="仿宋_GB2312" w:cs="仿宋_GB2312"/>
          <w:b w:val="0"/>
          <w:bCs w:val="0"/>
          <w:i w:val="0"/>
          <w:caps w:val="0"/>
          <w:color w:val="auto"/>
          <w:spacing w:val="0"/>
          <w:w w:val="100"/>
          <w:sz w:val="32"/>
          <w:szCs w:val="32"/>
        </w:rPr>
      </w:pPr>
      <w:r>
        <w:rPr>
          <w:rStyle w:val="7"/>
          <w:rFonts w:hint="eastAsia" w:ascii="仿宋_GB2312" w:hAnsi="仿宋_GB2312" w:eastAsia="仿宋_GB2312" w:cs="仿宋_GB2312"/>
          <w:b w:val="0"/>
          <w:bCs w:val="0"/>
          <w:i w:val="0"/>
          <w:caps w:val="0"/>
          <w:color w:val="auto"/>
          <w:spacing w:val="0"/>
          <w:w w:val="100"/>
          <w:sz w:val="32"/>
          <w:szCs w:val="32"/>
          <w:lang w:val="en-US"/>
        </w:rPr>
        <w:t>今年五台山风景名胜区管理委员会</w:t>
      </w:r>
      <w:r>
        <w:rPr>
          <w:rStyle w:val="7"/>
          <w:rFonts w:hint="default" w:ascii="仿宋_GB2312" w:hAnsi="仿宋_GB2312" w:eastAsia="仿宋_GB2312" w:cs="仿宋_GB2312"/>
          <w:b w:val="0"/>
          <w:bCs w:val="0"/>
          <w:i w:val="0"/>
          <w:caps w:val="0"/>
          <w:color w:val="auto"/>
          <w:spacing w:val="0"/>
          <w:w w:val="100"/>
          <w:sz w:val="32"/>
          <w:szCs w:val="32"/>
          <w:lang w:val="en-US"/>
        </w:rPr>
        <w:t>按照</w:t>
      </w:r>
      <w:r>
        <w:rPr>
          <w:rStyle w:val="7"/>
          <w:rFonts w:hint="eastAsia" w:ascii="仿宋_GB2312" w:hAnsi="仿宋_GB2312" w:eastAsia="仿宋_GB2312" w:cs="仿宋_GB2312"/>
          <w:b w:val="0"/>
          <w:bCs w:val="0"/>
          <w:i w:val="0"/>
          <w:caps w:val="0"/>
          <w:color w:val="auto"/>
          <w:spacing w:val="0"/>
          <w:w w:val="100"/>
          <w:sz w:val="32"/>
          <w:szCs w:val="32"/>
          <w:lang w:val="en-US"/>
        </w:rPr>
        <w:t>《</w:t>
      </w:r>
      <w:r>
        <w:rPr>
          <w:rStyle w:val="7"/>
          <w:rFonts w:hint="eastAsia" w:ascii="仿宋_GB2312" w:hAnsi="仿宋_GB2312" w:eastAsia="仿宋_GB2312" w:cs="仿宋_GB2312"/>
          <w:b w:val="0"/>
          <w:bCs w:val="0"/>
          <w:i w:val="0"/>
          <w:caps w:val="0"/>
          <w:color w:val="auto"/>
          <w:spacing w:val="0"/>
          <w:w w:val="100"/>
          <w:sz w:val="32"/>
          <w:szCs w:val="32"/>
          <w:lang w:val="en-US" w:eastAsia="zh-CN"/>
        </w:rPr>
        <w:t>国务院办公厅关于印发2022年政务公开工作要点的通知</w:t>
      </w:r>
      <w:r>
        <w:rPr>
          <w:rStyle w:val="7"/>
          <w:rFonts w:hint="eastAsia" w:ascii="仿宋_GB2312" w:hAnsi="仿宋_GB2312" w:eastAsia="仿宋_GB2312" w:cs="仿宋_GB2312"/>
          <w:b w:val="0"/>
          <w:bCs w:val="0"/>
          <w:i w:val="0"/>
          <w:caps w:val="0"/>
          <w:color w:val="auto"/>
          <w:spacing w:val="0"/>
          <w:w w:val="100"/>
          <w:sz w:val="32"/>
          <w:szCs w:val="32"/>
          <w:lang w:val="en-US"/>
        </w:rPr>
        <w:t>》及</w:t>
      </w:r>
      <w:r>
        <w:rPr>
          <w:rStyle w:val="7"/>
          <w:rFonts w:hint="default" w:ascii="仿宋_GB2312" w:hAnsi="仿宋_GB2312" w:eastAsia="仿宋_GB2312" w:cs="仿宋_GB2312"/>
          <w:b w:val="0"/>
          <w:bCs w:val="0"/>
          <w:i w:val="0"/>
          <w:caps w:val="0"/>
          <w:color w:val="auto"/>
          <w:spacing w:val="0"/>
          <w:w w:val="100"/>
          <w:sz w:val="32"/>
          <w:szCs w:val="32"/>
          <w:lang w:val="en-US"/>
        </w:rPr>
        <w:t>上级</w:t>
      </w:r>
      <w:r>
        <w:rPr>
          <w:rStyle w:val="7"/>
          <w:rFonts w:hint="eastAsia" w:ascii="仿宋_GB2312" w:hAnsi="仿宋_GB2312" w:eastAsia="仿宋_GB2312" w:cs="仿宋_GB2312"/>
          <w:b w:val="0"/>
          <w:bCs w:val="0"/>
          <w:i w:val="0"/>
          <w:caps w:val="0"/>
          <w:color w:val="auto"/>
          <w:spacing w:val="0"/>
          <w:w w:val="100"/>
          <w:sz w:val="32"/>
          <w:szCs w:val="32"/>
          <w:lang w:val="en-US" w:eastAsia="zh-CN"/>
        </w:rPr>
        <w:t>2022年政务公开工作要点</w:t>
      </w:r>
      <w:r>
        <w:rPr>
          <w:rStyle w:val="7"/>
          <w:rFonts w:hint="default" w:ascii="仿宋_GB2312" w:hAnsi="仿宋_GB2312" w:eastAsia="仿宋_GB2312" w:cs="仿宋_GB2312"/>
          <w:b w:val="0"/>
          <w:bCs w:val="0"/>
          <w:i w:val="0"/>
          <w:caps w:val="0"/>
          <w:color w:val="auto"/>
          <w:spacing w:val="0"/>
          <w:w w:val="100"/>
          <w:sz w:val="32"/>
          <w:szCs w:val="32"/>
          <w:lang w:val="en-US"/>
        </w:rPr>
        <w:t>要求，坚持以习近平新时代中国特色社会主义思想为指导，全面贯彻党的十九大</w:t>
      </w:r>
      <w:r>
        <w:rPr>
          <w:rStyle w:val="7"/>
          <w:rFonts w:hint="eastAsia" w:ascii="仿宋_GB2312" w:hAnsi="仿宋_GB2312" w:eastAsia="仿宋_GB2312" w:cs="仿宋_GB2312"/>
          <w:b w:val="0"/>
          <w:bCs w:val="0"/>
          <w:i w:val="0"/>
          <w:caps w:val="0"/>
          <w:color w:val="auto"/>
          <w:spacing w:val="0"/>
          <w:w w:val="100"/>
          <w:sz w:val="32"/>
          <w:szCs w:val="32"/>
          <w:lang w:val="en-US"/>
        </w:rPr>
        <w:t>、二十大等</w:t>
      </w:r>
      <w:r>
        <w:rPr>
          <w:rStyle w:val="7"/>
          <w:rFonts w:hint="default" w:ascii="仿宋_GB2312" w:hAnsi="仿宋_GB2312" w:eastAsia="仿宋_GB2312" w:cs="仿宋_GB2312"/>
          <w:b w:val="0"/>
          <w:bCs w:val="0"/>
          <w:i w:val="0"/>
          <w:caps w:val="0"/>
          <w:color w:val="auto"/>
          <w:spacing w:val="0"/>
          <w:w w:val="100"/>
          <w:sz w:val="32"/>
          <w:szCs w:val="32"/>
          <w:lang w:val="en-US"/>
        </w:rPr>
        <w:t>会</w:t>
      </w:r>
      <w:r>
        <w:rPr>
          <w:rStyle w:val="7"/>
          <w:rFonts w:hint="eastAsia" w:ascii="仿宋_GB2312" w:hAnsi="仿宋_GB2312" w:eastAsia="仿宋_GB2312" w:cs="仿宋_GB2312"/>
          <w:b w:val="0"/>
          <w:bCs w:val="0"/>
          <w:i w:val="0"/>
          <w:caps w:val="0"/>
          <w:color w:val="auto"/>
          <w:spacing w:val="0"/>
          <w:w w:val="100"/>
          <w:sz w:val="32"/>
          <w:szCs w:val="32"/>
          <w:lang w:val="en-US"/>
        </w:rPr>
        <w:t>议</w:t>
      </w:r>
      <w:r>
        <w:rPr>
          <w:rStyle w:val="7"/>
          <w:rFonts w:hint="default" w:ascii="仿宋_GB2312" w:hAnsi="仿宋_GB2312" w:eastAsia="仿宋_GB2312" w:cs="仿宋_GB2312"/>
          <w:b w:val="0"/>
          <w:bCs w:val="0"/>
          <w:i w:val="0"/>
          <w:caps w:val="0"/>
          <w:color w:val="auto"/>
          <w:spacing w:val="0"/>
          <w:w w:val="100"/>
          <w:sz w:val="32"/>
          <w:szCs w:val="32"/>
          <w:lang w:val="en-US"/>
        </w:rPr>
        <w:t>精神，坚持稳中求进工作总基调，加快转变政务公开职能，服务党和国家中心工作，重点围绕助力</w:t>
      </w:r>
      <w:r>
        <w:rPr>
          <w:rStyle w:val="7"/>
          <w:rFonts w:hint="eastAsia" w:ascii="仿宋_GB2312" w:hAnsi="仿宋_GB2312" w:eastAsia="仿宋_GB2312" w:cs="仿宋_GB2312"/>
          <w:b w:val="0"/>
          <w:bCs w:val="0"/>
          <w:i w:val="0"/>
          <w:caps w:val="0"/>
          <w:color w:val="auto"/>
          <w:spacing w:val="0"/>
          <w:w w:val="100"/>
          <w:sz w:val="32"/>
          <w:szCs w:val="32"/>
          <w:lang w:val="en-US"/>
        </w:rPr>
        <w:t>景区</w:t>
      </w:r>
      <w:r>
        <w:rPr>
          <w:rStyle w:val="7"/>
          <w:rFonts w:hint="default" w:ascii="仿宋_GB2312" w:hAnsi="仿宋_GB2312" w:eastAsia="仿宋_GB2312" w:cs="仿宋_GB2312"/>
          <w:b w:val="0"/>
          <w:bCs w:val="0"/>
          <w:i w:val="0"/>
          <w:caps w:val="0"/>
          <w:color w:val="auto"/>
          <w:spacing w:val="0"/>
          <w:w w:val="100"/>
          <w:sz w:val="32"/>
          <w:szCs w:val="32"/>
          <w:lang w:val="en-US"/>
        </w:rPr>
        <w:t>经济平稳健康发展和保持社会和谐稳定、提高政策公开质量、夯实公开工作基础等方面深化政务公开，切实把政策“传达到、讲清楚”</w:t>
      </w:r>
      <w:r>
        <w:rPr>
          <w:rStyle w:val="7"/>
          <w:rFonts w:hint="eastAsia" w:ascii="仿宋_GB2312" w:hAnsi="仿宋_GB2312" w:eastAsia="仿宋_GB2312" w:cs="仿宋_GB2312"/>
          <w:b w:val="0"/>
          <w:bCs w:val="0"/>
          <w:i w:val="0"/>
          <w:caps w:val="0"/>
          <w:color w:val="auto"/>
          <w:spacing w:val="0"/>
          <w:w w:val="100"/>
          <w:sz w:val="32"/>
          <w:szCs w:val="32"/>
          <w:lang w:val="en-US"/>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baseline"/>
        <w:rPr>
          <w:rStyle w:val="7"/>
          <w:rFonts w:hint="eastAsia" w:ascii="黑体" w:hAnsi="黑体" w:eastAsia="黑体" w:cs="黑体"/>
          <w:b w:val="0"/>
          <w:i w:val="0"/>
          <w:caps w:val="0"/>
          <w:color w:val="auto"/>
          <w:spacing w:val="0"/>
          <w:w w:val="100"/>
          <w:kern w:val="2"/>
          <w:sz w:val="32"/>
          <w:szCs w:val="32"/>
          <w:lang w:val="en-US" w:eastAsia="zh-CN" w:bidi="ar-SA"/>
        </w:rPr>
      </w:pPr>
      <w:r>
        <w:rPr>
          <w:rStyle w:val="7"/>
          <w:rFonts w:hint="eastAsia" w:ascii="黑体" w:hAnsi="黑体" w:eastAsia="黑体" w:cs="黑体"/>
          <w:b w:val="0"/>
          <w:i w:val="0"/>
          <w:caps w:val="0"/>
          <w:color w:val="auto"/>
          <w:spacing w:val="0"/>
          <w:w w:val="100"/>
          <w:kern w:val="2"/>
          <w:sz w:val="32"/>
          <w:szCs w:val="32"/>
          <w:lang w:val="en-US" w:eastAsia="zh-CN" w:bidi="ar-SA"/>
        </w:rPr>
        <w:t>（一）主动公开情况</w:t>
      </w:r>
    </w:p>
    <w:p>
      <w:pPr>
        <w:ind w:firstLine="640" w:firstLineChars="200"/>
        <w:jc w:val="both"/>
        <w:rPr>
          <w:rFonts w:hint="eastAsia" w:ascii="仿宋_GB2312" w:hAnsi="仿宋_GB2312" w:eastAsia="仿宋_GB2312" w:cs="仿宋_GB2312"/>
          <w:spacing w:val="-11"/>
          <w:sz w:val="32"/>
          <w:szCs w:val="32"/>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2022年五台山管理委员会网累计主动公开发布各类政务信息3446条。其中</w:t>
      </w:r>
      <w:r>
        <w:rPr>
          <w:rFonts w:hint="eastAsia" w:ascii="仿宋_GB2312" w:hAnsi="仿宋_GB2312" w:eastAsia="仿宋_GB2312" w:cs="仿宋_GB2312"/>
          <w:spacing w:val="-11"/>
          <w:sz w:val="32"/>
          <w:szCs w:val="32"/>
        </w:rPr>
        <w:t>政务要闻2</w:t>
      </w:r>
      <w:r>
        <w:rPr>
          <w:rFonts w:hint="eastAsia" w:ascii="仿宋_GB2312" w:hAnsi="仿宋_GB2312" w:eastAsia="仿宋_GB2312" w:cs="仿宋_GB2312"/>
          <w:spacing w:val="-11"/>
          <w:sz w:val="32"/>
          <w:szCs w:val="32"/>
          <w:lang w:val="en-US" w:eastAsia="zh-CN"/>
        </w:rPr>
        <w:t>555</w:t>
      </w:r>
      <w:r>
        <w:rPr>
          <w:rFonts w:hint="eastAsia" w:ascii="仿宋_GB2312" w:hAnsi="仿宋_GB2312" w:eastAsia="仿宋_GB2312" w:cs="仿宋_GB2312"/>
          <w:spacing w:val="-11"/>
          <w:sz w:val="32"/>
          <w:szCs w:val="32"/>
        </w:rPr>
        <w:t>篇，政府文件</w:t>
      </w:r>
      <w:r>
        <w:rPr>
          <w:rFonts w:hint="eastAsia" w:ascii="仿宋_GB2312" w:hAnsi="仿宋_GB2312" w:eastAsia="仿宋_GB2312" w:cs="仿宋_GB2312"/>
          <w:spacing w:val="-11"/>
          <w:sz w:val="32"/>
          <w:szCs w:val="32"/>
          <w:lang w:val="en-US" w:eastAsia="zh-CN"/>
        </w:rPr>
        <w:t>117</w:t>
      </w:r>
      <w:r>
        <w:rPr>
          <w:rFonts w:hint="eastAsia" w:ascii="仿宋_GB2312" w:hAnsi="仿宋_GB2312" w:eastAsia="仿宋_GB2312" w:cs="仿宋_GB2312"/>
          <w:spacing w:val="-11"/>
          <w:sz w:val="32"/>
          <w:szCs w:val="32"/>
        </w:rPr>
        <w:t>篇，</w:t>
      </w: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转发</w:t>
      </w:r>
      <w:r>
        <w:rPr>
          <w:rFonts w:hint="eastAsia" w:ascii="仿宋_GB2312" w:hAnsi="仿宋_GB2312" w:eastAsia="仿宋_GB2312" w:cs="仿宋_GB2312"/>
          <w:spacing w:val="-11"/>
          <w:sz w:val="32"/>
          <w:szCs w:val="32"/>
        </w:rPr>
        <w:t>政策解读</w:t>
      </w:r>
      <w:r>
        <w:rPr>
          <w:rFonts w:hint="eastAsia" w:ascii="仿宋_GB2312" w:hAnsi="仿宋_GB2312" w:eastAsia="仿宋_GB2312" w:cs="仿宋_GB2312"/>
          <w:spacing w:val="-11"/>
          <w:sz w:val="32"/>
          <w:szCs w:val="32"/>
          <w:lang w:val="en-US" w:eastAsia="zh-CN"/>
        </w:rPr>
        <w:t>105</w:t>
      </w:r>
      <w:r>
        <w:rPr>
          <w:rFonts w:hint="eastAsia" w:ascii="仿宋_GB2312" w:hAnsi="仿宋_GB2312" w:eastAsia="仿宋_GB2312" w:cs="仿宋_GB2312"/>
          <w:spacing w:val="-11"/>
          <w:sz w:val="32"/>
          <w:szCs w:val="32"/>
        </w:rPr>
        <w:t>篇，</w:t>
      </w: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办结互动留言信息384条，重点领域方面信息1</w:t>
      </w:r>
      <w:r>
        <w:rPr>
          <w:rFonts w:hint="eastAsia" w:ascii="仿宋_GB2312" w:hAnsi="仿宋_GB2312" w:eastAsia="仿宋_GB2312" w:cs="仿宋_GB2312"/>
          <w:spacing w:val="-11"/>
          <w:sz w:val="32"/>
          <w:szCs w:val="32"/>
          <w:lang w:val="en-US" w:eastAsia="zh-CN"/>
        </w:rPr>
        <w:t>29</w:t>
      </w:r>
      <w:r>
        <w:rPr>
          <w:rFonts w:hint="eastAsia" w:ascii="仿宋_GB2312" w:hAnsi="仿宋_GB2312" w:eastAsia="仿宋_GB2312" w:cs="仿宋_GB2312"/>
          <w:spacing w:val="-11"/>
          <w:sz w:val="32"/>
          <w:szCs w:val="32"/>
        </w:rPr>
        <w:t>篇，应急管理124篇，双公示</w:t>
      </w:r>
      <w:r>
        <w:rPr>
          <w:rFonts w:hint="eastAsia" w:ascii="仿宋_GB2312" w:hAnsi="仿宋_GB2312" w:eastAsia="仿宋_GB2312" w:cs="仿宋_GB2312"/>
          <w:spacing w:val="-11"/>
          <w:sz w:val="32"/>
          <w:szCs w:val="32"/>
          <w:lang w:val="en-US" w:eastAsia="zh-CN"/>
        </w:rPr>
        <w:t>32</w:t>
      </w:r>
      <w:r>
        <w:rPr>
          <w:rFonts w:hint="eastAsia" w:ascii="仿宋_GB2312" w:hAnsi="仿宋_GB2312" w:eastAsia="仿宋_GB2312" w:cs="仿宋_GB2312"/>
          <w:spacing w:val="-11"/>
          <w:sz w:val="32"/>
          <w:szCs w:val="32"/>
        </w:rPr>
        <w:t>篇。</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firstLine="640" w:firstLineChars="200"/>
        <w:jc w:val="both"/>
        <w:textAlignment w:val="baseline"/>
        <w:rPr>
          <w:rStyle w:val="7"/>
          <w:rFonts w:hint="eastAsia" w:ascii="黑体" w:hAnsi="黑体" w:eastAsia="黑体" w:cs="黑体"/>
          <w:b w:val="0"/>
          <w:i w:val="0"/>
          <w:caps w:val="0"/>
          <w:color w:val="auto"/>
          <w:spacing w:val="0"/>
          <w:w w:val="100"/>
          <w:kern w:val="2"/>
          <w:sz w:val="32"/>
          <w:szCs w:val="32"/>
          <w:lang w:val="en-US" w:eastAsia="zh-CN" w:bidi="ar-SA"/>
        </w:rPr>
      </w:pPr>
      <w:r>
        <w:rPr>
          <w:rStyle w:val="7"/>
          <w:rFonts w:hint="eastAsia" w:ascii="黑体" w:hAnsi="黑体" w:eastAsia="黑体" w:cs="黑体"/>
          <w:b w:val="0"/>
          <w:i w:val="0"/>
          <w:caps w:val="0"/>
          <w:color w:val="auto"/>
          <w:spacing w:val="0"/>
          <w:w w:val="100"/>
          <w:kern w:val="2"/>
          <w:sz w:val="32"/>
          <w:szCs w:val="32"/>
          <w:lang w:val="en-US" w:eastAsia="zh-CN" w:bidi="ar-SA"/>
        </w:rPr>
        <w:t>（二）政府信息管理情况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firstLineChars="200"/>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一是不断优化政府信息公开审批流程，完善官网信息发布登记制度，以确保公开发布信息不涉及国家秘密、商业秘密、个人隐私或其他不予公开的情形，着力保障信息发布的准确性、权威性、及时性。二是严格按照政务公开标准化规范化建设要求，深入开展信息公开各项工作。三是围绕涉及市场主体</w:t>
      </w: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、疫情防控、稳就业保就业、涉农补贴申报等信息</w:t>
      </w: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，扎实推进政务服务公开透明。</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firstLine="640" w:firstLineChars="200"/>
        <w:jc w:val="both"/>
        <w:textAlignment w:val="baseline"/>
        <w:rPr>
          <w:rStyle w:val="7"/>
          <w:rFonts w:hint="eastAsia" w:ascii="黑体" w:hAnsi="黑体" w:eastAsia="黑体" w:cs="黑体"/>
          <w:b w:val="0"/>
          <w:i w:val="0"/>
          <w:caps w:val="0"/>
          <w:color w:val="auto"/>
          <w:spacing w:val="0"/>
          <w:w w:val="100"/>
          <w:kern w:val="2"/>
          <w:sz w:val="32"/>
          <w:szCs w:val="32"/>
          <w:lang w:val="en-US" w:eastAsia="zh-CN" w:bidi="ar-SA"/>
        </w:rPr>
      </w:pPr>
      <w:r>
        <w:rPr>
          <w:rStyle w:val="7"/>
          <w:rFonts w:hint="eastAsia" w:ascii="黑体" w:hAnsi="黑体" w:eastAsia="黑体" w:cs="黑体"/>
          <w:b w:val="0"/>
          <w:i w:val="0"/>
          <w:caps w:val="0"/>
          <w:color w:val="auto"/>
          <w:spacing w:val="0"/>
          <w:w w:val="100"/>
          <w:kern w:val="2"/>
          <w:sz w:val="32"/>
          <w:szCs w:val="32"/>
          <w:lang w:val="en-US" w:eastAsia="zh-CN" w:bidi="ar-SA"/>
        </w:rPr>
        <w:t>（三）监督保障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firstLineChars="200"/>
        <w:jc w:val="both"/>
        <w:rPr>
          <w:rStyle w:val="7"/>
          <w:rFonts w:hint="eastAsia" w:ascii="黑体" w:hAnsi="黑体" w:eastAsia="黑体" w:cs="黑体"/>
          <w:b/>
          <w:i w:val="0"/>
          <w:caps w:val="0"/>
          <w:color w:val="auto"/>
          <w:spacing w:val="0"/>
          <w:w w:val="100"/>
          <w:kern w:val="0"/>
          <w:sz w:val="32"/>
          <w:szCs w:val="32"/>
          <w:lang w:val="en-US" w:eastAsia="zh-CN"/>
        </w:rPr>
      </w:pP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日常工作中，对信息更新不及时、信息发布流程不清楚的单位及时进行指导。</w:t>
      </w: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针对上级通报存在的问题，及时转发相关部门进行整改，保障在规定时间内对网站内容进行更新，</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进一步将景区政府信息公开工作落到实处。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3" w:firstLineChars="200"/>
        <w:jc w:val="both"/>
        <w:rPr>
          <w:rStyle w:val="7"/>
          <w:rFonts w:hint="eastAsia" w:ascii="黑体" w:hAnsi="黑体" w:eastAsia="黑体" w:cs="黑体"/>
          <w:b w:val="0"/>
          <w:i w:val="0"/>
          <w:caps w:val="0"/>
          <w:color w:val="auto"/>
          <w:spacing w:val="0"/>
          <w:w w:val="100"/>
          <w:kern w:val="0"/>
          <w:sz w:val="32"/>
          <w:szCs w:val="32"/>
          <w:lang w:val="en-US" w:eastAsia="zh-CN"/>
        </w:rPr>
      </w:pPr>
      <w:r>
        <w:rPr>
          <w:rStyle w:val="7"/>
          <w:rFonts w:hint="eastAsia" w:ascii="黑体" w:hAnsi="黑体" w:eastAsia="黑体" w:cs="黑体"/>
          <w:b/>
          <w:i w:val="0"/>
          <w:caps w:val="0"/>
          <w:color w:val="auto"/>
          <w:spacing w:val="0"/>
          <w:w w:val="100"/>
          <w:kern w:val="0"/>
          <w:sz w:val="32"/>
          <w:szCs w:val="32"/>
          <w:lang w:val="en-US" w:eastAsia="zh-CN"/>
        </w:rPr>
        <w:t>二、主动公开政府信息情况</w:t>
      </w:r>
    </w:p>
    <w:tbl>
      <w:tblPr>
        <w:tblStyle w:val="4"/>
        <w:tblW w:w="9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0" w:type="dxa"/>
          <w:bottom w:w="0" w:type="dxa"/>
          <w:right w:w="0" w:type="dxa"/>
        </w:tblCellMar>
      </w:tblPr>
      <w:tblGrid>
        <w:gridCol w:w="3569"/>
        <w:gridCol w:w="2149"/>
        <w:gridCol w:w="1456"/>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50" w:hRule="atLeast"/>
          <w:jc w:val="center"/>
        </w:trPr>
        <w:tc>
          <w:tcPr>
            <w:tcW w:w="9340" w:type="dxa"/>
            <w:gridSpan w:val="4"/>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933" w:hRule="atLeast"/>
          <w:jc w:val="center"/>
        </w:trPr>
        <w:tc>
          <w:tcPr>
            <w:tcW w:w="3569" w:type="dxa"/>
            <w:tcBorders>
              <w:top w:val="nil"/>
              <w:left w:val="single" w:color="000000" w:sz="8" w:space="0"/>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信息内容</w:t>
            </w:r>
          </w:p>
        </w:tc>
        <w:tc>
          <w:tcPr>
            <w:tcW w:w="2149" w:type="dxa"/>
            <w:tcBorders>
              <w:top w:val="single" w:color="000000" w:sz="8" w:space="0"/>
              <w:left w:val="nil"/>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eastAsia" w:ascii="仿宋_GB2312" w:hAnsi="仿宋_GB2312" w:eastAsia="仿宋_GB2312" w:cs="仿宋_GB2312"/>
                <w:b w:val="0"/>
                <w:i w:val="0"/>
                <w:caps w:val="0"/>
                <w:color w:val="auto"/>
                <w:spacing w:val="0"/>
                <w:w w:val="100"/>
                <w:kern w:val="0"/>
                <w:sz w:val="20"/>
                <w:szCs w:val="20"/>
                <w:lang w:val="en-US" w:eastAsia="zh-CN"/>
              </w:rPr>
            </w:pPr>
            <w:r>
              <w:rPr>
                <w:rStyle w:val="7"/>
                <w:rFonts w:hint="eastAsia" w:ascii="仿宋_GB2312" w:hAnsi="仿宋_GB2312" w:eastAsia="仿宋_GB2312" w:cs="仿宋_GB2312"/>
                <w:b w:val="0"/>
                <w:i w:val="0"/>
                <w:caps w:val="0"/>
                <w:color w:val="auto"/>
                <w:spacing w:val="0"/>
                <w:w w:val="100"/>
                <w:kern w:val="0"/>
                <w:sz w:val="20"/>
                <w:szCs w:val="20"/>
                <w:lang w:val="en-US" w:eastAsia="zh-CN"/>
              </w:rPr>
              <w:t>本年新</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制作数量</w:t>
            </w:r>
          </w:p>
        </w:tc>
        <w:tc>
          <w:tcPr>
            <w:tcW w:w="1456" w:type="dxa"/>
            <w:tcBorders>
              <w:top w:val="single" w:color="000000" w:sz="8" w:space="0"/>
              <w:left w:val="nil"/>
              <w:bottom w:val="single" w:color="000000" w:sz="8" w:space="0"/>
              <w:right w:val="single" w:color="000000" w:sz="8" w:space="0"/>
            </w:tcBorders>
            <w:shd w:val="clear" w:color="auto" w:fill="FFFFFF" w:themeFill="background1"/>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eastAsia" w:ascii="仿宋_GB2312" w:hAnsi="仿宋_GB2312" w:eastAsia="仿宋_GB2312" w:cs="仿宋_GB2312"/>
                <w:b w:val="0"/>
                <w:i w:val="0"/>
                <w:caps w:val="0"/>
                <w:color w:val="auto"/>
                <w:spacing w:val="0"/>
                <w:w w:val="100"/>
                <w:kern w:val="0"/>
                <w:sz w:val="20"/>
                <w:szCs w:val="20"/>
                <w:lang w:val="en-US" w:eastAsia="zh-CN"/>
              </w:rPr>
            </w:pPr>
            <w:r>
              <w:rPr>
                <w:rStyle w:val="7"/>
                <w:rFonts w:hint="eastAsia" w:ascii="仿宋_GB2312" w:hAnsi="仿宋_GB2312" w:eastAsia="仿宋_GB2312" w:cs="仿宋_GB2312"/>
                <w:b w:val="0"/>
                <w:i w:val="0"/>
                <w:caps w:val="0"/>
                <w:color w:val="auto"/>
                <w:spacing w:val="0"/>
                <w:w w:val="100"/>
                <w:kern w:val="0"/>
                <w:sz w:val="20"/>
                <w:szCs w:val="20"/>
                <w:lang w:val="en-US" w:eastAsia="zh-CN"/>
              </w:rPr>
              <w:t>本年新</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公开数量</w:t>
            </w:r>
          </w:p>
        </w:tc>
        <w:tc>
          <w:tcPr>
            <w:tcW w:w="2166" w:type="dxa"/>
            <w:tcBorders>
              <w:top w:val="nil"/>
              <w:left w:val="nil"/>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78" w:hRule="atLeast"/>
          <w:jc w:val="center"/>
        </w:trPr>
        <w:tc>
          <w:tcPr>
            <w:tcW w:w="3569" w:type="dxa"/>
            <w:tcBorders>
              <w:top w:val="nil"/>
              <w:left w:val="single" w:color="000000" w:sz="8" w:space="0"/>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规章</w:t>
            </w:r>
          </w:p>
        </w:tc>
        <w:tc>
          <w:tcPr>
            <w:tcW w:w="2149" w:type="dxa"/>
            <w:tcBorders>
              <w:top w:val="nil"/>
              <w:left w:val="nil"/>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0</w:t>
            </w:r>
          </w:p>
        </w:tc>
        <w:tc>
          <w:tcPr>
            <w:tcW w:w="1456" w:type="dxa"/>
            <w:tcBorders>
              <w:top w:val="nil"/>
              <w:left w:val="nil"/>
              <w:bottom w:val="single" w:color="000000" w:sz="8" w:space="0"/>
              <w:right w:val="single" w:color="000000" w:sz="8" w:space="0"/>
            </w:tcBorders>
            <w:shd w:val="clear" w:color="auto" w:fill="FFFFFF" w:themeFill="background1"/>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0</w:t>
            </w:r>
          </w:p>
        </w:tc>
        <w:tc>
          <w:tcPr>
            <w:tcW w:w="2166" w:type="dxa"/>
            <w:tcBorders>
              <w:top w:val="nil"/>
              <w:left w:val="nil"/>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7" w:hRule="atLeast"/>
          <w:jc w:val="center"/>
        </w:trPr>
        <w:tc>
          <w:tcPr>
            <w:tcW w:w="3569" w:type="dxa"/>
            <w:tcBorders>
              <w:top w:val="nil"/>
              <w:left w:val="single" w:color="000000" w:sz="8" w:space="0"/>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规范性文件</w:t>
            </w:r>
          </w:p>
        </w:tc>
        <w:tc>
          <w:tcPr>
            <w:tcW w:w="2149" w:type="dxa"/>
            <w:tcBorders>
              <w:top w:val="nil"/>
              <w:left w:val="nil"/>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0</w:t>
            </w:r>
          </w:p>
        </w:tc>
        <w:tc>
          <w:tcPr>
            <w:tcW w:w="1456" w:type="dxa"/>
            <w:tcBorders>
              <w:top w:val="nil"/>
              <w:left w:val="nil"/>
              <w:bottom w:val="single" w:color="000000" w:sz="8" w:space="0"/>
              <w:right w:val="single" w:color="000000" w:sz="8" w:space="0"/>
            </w:tcBorders>
            <w:shd w:val="clear" w:color="auto" w:fill="FFFFFF" w:themeFill="background1"/>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0</w:t>
            </w:r>
          </w:p>
        </w:tc>
        <w:tc>
          <w:tcPr>
            <w:tcW w:w="2166" w:type="dxa"/>
            <w:tcBorders>
              <w:top w:val="nil"/>
              <w:left w:val="nil"/>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7" w:hRule="atLeast"/>
          <w:jc w:val="center"/>
        </w:trPr>
        <w:tc>
          <w:tcPr>
            <w:tcW w:w="9340" w:type="dxa"/>
            <w:gridSpan w:val="4"/>
            <w:tcBorders>
              <w:top w:val="nil"/>
              <w:left w:val="single" w:color="000000" w:sz="8" w:space="0"/>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688" w:hRule="atLeast"/>
          <w:jc w:val="center"/>
        </w:trPr>
        <w:tc>
          <w:tcPr>
            <w:tcW w:w="3569" w:type="dxa"/>
            <w:tcBorders>
              <w:top w:val="nil"/>
              <w:left w:val="single" w:color="000000" w:sz="8" w:space="0"/>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信息内容</w:t>
            </w:r>
          </w:p>
        </w:tc>
        <w:tc>
          <w:tcPr>
            <w:tcW w:w="5771" w:type="dxa"/>
            <w:gridSpan w:val="3"/>
            <w:tcBorders>
              <w:top w:val="single" w:color="000000" w:sz="8" w:space="0"/>
              <w:left w:val="nil"/>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82" w:hRule="atLeast"/>
          <w:jc w:val="center"/>
        </w:trPr>
        <w:tc>
          <w:tcPr>
            <w:tcW w:w="3569" w:type="dxa"/>
            <w:tcBorders>
              <w:top w:val="nil"/>
              <w:left w:val="single" w:color="000000" w:sz="8" w:space="0"/>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行政许可</w:t>
            </w:r>
          </w:p>
        </w:tc>
        <w:tc>
          <w:tcPr>
            <w:tcW w:w="5771" w:type="dxa"/>
            <w:gridSpan w:val="3"/>
            <w:tcBorders>
              <w:top w:val="nil"/>
              <w:left w:val="nil"/>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tabs>
                <w:tab w:val="left" w:pos="458"/>
                <w:tab w:val="center" w:pos="774"/>
              </w:tabs>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2"/>
                <w:sz w:val="21"/>
                <w:szCs w:val="24"/>
                <w:lang w:val="en-US" w:eastAsia="zh-CN" w:bidi="ar-SA"/>
              </w:rPr>
              <w:t>10</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仿宋_GB2312" w:hAnsi="仿宋_GB2312" w:eastAsia="仿宋_GB2312" w:cs="仿宋_GB2312"/>
                <w:b w:val="0"/>
                <w:i w:val="0"/>
                <w:caps w:val="0"/>
                <w:color w:val="auto"/>
                <w:spacing w:val="0"/>
                <w:w w:val="100"/>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7" w:hRule="atLeast"/>
          <w:jc w:val="center"/>
        </w:trPr>
        <w:tc>
          <w:tcPr>
            <w:tcW w:w="9340" w:type="dxa"/>
            <w:gridSpan w:val="4"/>
            <w:tcBorders>
              <w:top w:val="nil"/>
              <w:left w:val="single" w:color="000000" w:sz="8" w:space="0"/>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688" w:hRule="atLeast"/>
          <w:jc w:val="center"/>
        </w:trPr>
        <w:tc>
          <w:tcPr>
            <w:tcW w:w="3569" w:type="dxa"/>
            <w:tcBorders>
              <w:top w:val="nil"/>
              <w:left w:val="single" w:color="000000" w:sz="8" w:space="0"/>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信息内容</w:t>
            </w:r>
          </w:p>
        </w:tc>
        <w:tc>
          <w:tcPr>
            <w:tcW w:w="5771" w:type="dxa"/>
            <w:gridSpan w:val="3"/>
            <w:tcBorders>
              <w:top w:val="single" w:color="000000" w:sz="8" w:space="0"/>
              <w:left w:val="nil"/>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3569" w:type="dxa"/>
            <w:tcBorders>
              <w:top w:val="nil"/>
              <w:left w:val="single" w:color="000000" w:sz="8" w:space="0"/>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行政处罚</w:t>
            </w:r>
          </w:p>
        </w:tc>
        <w:tc>
          <w:tcPr>
            <w:tcW w:w="5771" w:type="dxa"/>
            <w:gridSpan w:val="3"/>
            <w:tcBorders>
              <w:top w:val="nil"/>
              <w:left w:val="nil"/>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2"/>
                <w:sz w:val="21"/>
                <w:szCs w:val="24"/>
                <w:lang w:val="en-US" w:eastAsia="zh-CN" w:bidi="ar-SA"/>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3569" w:type="dxa"/>
            <w:tcBorders>
              <w:top w:val="nil"/>
              <w:left w:val="single" w:color="000000" w:sz="8" w:space="0"/>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行政强制</w:t>
            </w:r>
          </w:p>
        </w:tc>
        <w:tc>
          <w:tcPr>
            <w:tcW w:w="5771" w:type="dxa"/>
            <w:gridSpan w:val="3"/>
            <w:tcBorders>
              <w:top w:val="nil"/>
              <w:left w:val="nil"/>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2"/>
                <w:sz w:val="21"/>
                <w:szCs w:val="24"/>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9340" w:type="dxa"/>
            <w:gridSpan w:val="4"/>
            <w:tcBorders>
              <w:top w:val="nil"/>
              <w:left w:val="single" w:color="000000" w:sz="8" w:space="0"/>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3569" w:type="dxa"/>
            <w:tcBorders>
              <w:top w:val="nil"/>
              <w:left w:val="single" w:color="000000" w:sz="8" w:space="0"/>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信息内容</w:t>
            </w:r>
          </w:p>
        </w:tc>
        <w:tc>
          <w:tcPr>
            <w:tcW w:w="5771" w:type="dxa"/>
            <w:gridSpan w:val="3"/>
            <w:tcBorders>
              <w:top w:val="nil"/>
              <w:left w:val="nil"/>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2"/>
                <w:sz w:val="21"/>
                <w:szCs w:val="24"/>
                <w:lang w:val="en-US" w:eastAsia="zh-CN" w:bidi="ar-SA"/>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jc w:val="center"/>
        </w:trPr>
        <w:tc>
          <w:tcPr>
            <w:tcW w:w="3569" w:type="dxa"/>
            <w:tcBorders>
              <w:top w:val="nil"/>
              <w:left w:val="single" w:color="000000" w:sz="8" w:space="0"/>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hint="eastAsia"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行政事业性收费</w:t>
            </w:r>
          </w:p>
        </w:tc>
        <w:tc>
          <w:tcPr>
            <w:tcW w:w="5771" w:type="dxa"/>
            <w:gridSpan w:val="3"/>
            <w:tcBorders>
              <w:top w:val="nil"/>
              <w:left w:val="nil"/>
              <w:bottom w:val="single" w:color="000000" w:sz="8" w:space="0"/>
              <w:right w:val="single" w:color="000000" w:sz="8" w:space="0"/>
            </w:tcBorders>
            <w:shd w:val="clear" w:color="auto" w:fill="FFFFFF" w:themeFill="background1"/>
            <w:noWrap/>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仿宋_GB2312" w:hAnsi="仿宋_GB2312" w:eastAsia="仿宋_GB2312" w:cs="仿宋_GB2312"/>
                <w:b w:val="0"/>
                <w:i w:val="0"/>
                <w:caps w:val="0"/>
                <w:color w:val="auto"/>
                <w:spacing w:val="0"/>
                <w:w w:val="100"/>
                <w:kern w:val="2"/>
                <w:sz w:val="21"/>
                <w:szCs w:val="24"/>
                <w:lang w:val="en-US" w:eastAsia="zh-CN" w:bidi="ar-SA"/>
              </w:rPr>
            </w:pPr>
            <w:r>
              <w:rPr>
                <w:rStyle w:val="7"/>
                <w:rFonts w:hint="eastAsia" w:ascii="仿宋_GB2312" w:hAnsi="仿宋_GB2312" w:eastAsia="仿宋_GB2312" w:cs="仿宋_GB2312"/>
                <w:b w:val="0"/>
                <w:i w:val="0"/>
                <w:caps w:val="0"/>
                <w:color w:val="auto"/>
                <w:spacing w:val="0"/>
                <w:w w:val="100"/>
                <w:kern w:val="0"/>
                <w:sz w:val="20"/>
                <w:szCs w:val="20"/>
                <w:lang w:val="en-US" w:eastAsia="zh-CN"/>
              </w:rPr>
              <w:t>0</w:t>
            </w:r>
          </w:p>
        </w:tc>
      </w:tr>
    </w:tbl>
    <w:p>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baseline"/>
        <w:rPr>
          <w:rStyle w:val="7"/>
          <w:rFonts w:hint="eastAsia" w:ascii="黑体" w:hAnsi="黑体" w:eastAsia="黑体" w:cs="黑体"/>
          <w:b w:val="0"/>
          <w:i w:val="0"/>
          <w:caps w:val="0"/>
          <w:color w:val="auto"/>
          <w:spacing w:val="0"/>
          <w:w w:val="100"/>
          <w:kern w:val="0"/>
          <w:sz w:val="32"/>
          <w:szCs w:val="32"/>
          <w:lang w:val="en-US" w:eastAsia="zh-CN"/>
        </w:rPr>
      </w:pPr>
      <w:r>
        <w:rPr>
          <w:rStyle w:val="7"/>
          <w:rFonts w:hint="eastAsia" w:ascii="黑体" w:hAnsi="黑体" w:eastAsia="黑体" w:cs="黑体"/>
          <w:b/>
          <w:i w:val="0"/>
          <w:caps w:val="0"/>
          <w:color w:val="auto"/>
          <w:spacing w:val="0"/>
          <w:w w:val="100"/>
          <w:kern w:val="0"/>
          <w:sz w:val="32"/>
          <w:szCs w:val="32"/>
          <w:lang w:val="en-US" w:eastAsia="zh-CN"/>
        </w:rPr>
        <w:t>三、收到和处理政府信息公开申请情况</w:t>
      </w:r>
    </w:p>
    <w:tbl>
      <w:tblPr>
        <w:tblStyle w:val="4"/>
        <w:tblW w:w="9071" w:type="dxa"/>
        <w:jc w:val="center"/>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autofit"/>
        <w:tblCellMar>
          <w:top w:w="0" w:type="dxa"/>
          <w:left w:w="0" w:type="dxa"/>
          <w:bottom w:w="0" w:type="dxa"/>
          <w:right w:w="0" w:type="dxa"/>
        </w:tblCellMar>
      </w:tblPr>
      <w:tblGrid>
        <w:gridCol w:w="616"/>
        <w:gridCol w:w="853"/>
        <w:gridCol w:w="2084"/>
        <w:gridCol w:w="813"/>
        <w:gridCol w:w="755"/>
        <w:gridCol w:w="755"/>
        <w:gridCol w:w="813"/>
        <w:gridCol w:w="973"/>
        <w:gridCol w:w="711"/>
        <w:gridCol w:w="698"/>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553" w:type="dxa"/>
            <w:gridSpan w:val="3"/>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（本列数据的勾稽关系为：第一项加第二项之和，等于第三项加第四项之和）</w:t>
            </w:r>
          </w:p>
        </w:tc>
        <w:tc>
          <w:tcPr>
            <w:tcW w:w="5518" w:type="dxa"/>
            <w:gridSpan w:val="7"/>
            <w:tcBorders>
              <w:top w:val="single" w:color="000000" w:sz="8" w:space="0"/>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申请人情况</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553" w:type="dxa"/>
            <w:gridSpan w:val="3"/>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813" w:type="dxa"/>
            <w:vMerge w:val="restart"/>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自然人</w:t>
            </w:r>
          </w:p>
        </w:tc>
        <w:tc>
          <w:tcPr>
            <w:tcW w:w="4007" w:type="dxa"/>
            <w:gridSpan w:val="5"/>
            <w:tcBorders>
              <w:top w:val="single" w:color="000000" w:sz="8" w:space="0"/>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法人或其他组织</w:t>
            </w:r>
          </w:p>
        </w:tc>
        <w:tc>
          <w:tcPr>
            <w:tcW w:w="698" w:type="dxa"/>
            <w:vMerge w:val="restart"/>
            <w:tcBorders>
              <w:top w:val="single" w:color="000000" w:sz="8" w:space="0"/>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总计</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553" w:type="dxa"/>
            <w:gridSpan w:val="3"/>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81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商业企业</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科研机构</w:t>
            </w:r>
          </w:p>
        </w:tc>
        <w:tc>
          <w:tcPr>
            <w:tcW w:w="81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社会公益组织</w:t>
            </w:r>
          </w:p>
        </w:tc>
        <w:tc>
          <w:tcPr>
            <w:tcW w:w="97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法律服务机构</w:t>
            </w:r>
          </w:p>
        </w:tc>
        <w:tc>
          <w:tcPr>
            <w:tcW w:w="711"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其他</w:t>
            </w:r>
          </w:p>
        </w:tc>
        <w:tc>
          <w:tcPr>
            <w:tcW w:w="698" w:type="dxa"/>
            <w:vMerge w:val="continue"/>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553" w:type="dxa"/>
            <w:gridSpan w:val="3"/>
            <w:tcBorders>
              <w:top w:val="nil"/>
              <w:left w:val="single" w:color="000000" w:sz="8" w:space="0"/>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一、本年新收政府信息公开申请数量</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宋体" w:hAnsi="宋体" w:eastAsia="宋体"/>
                <w:b w:val="0"/>
                <w:i w:val="0"/>
                <w:caps w:val="0"/>
                <w:color w:val="auto"/>
                <w:spacing w:val="0"/>
                <w:w w:val="100"/>
                <w:kern w:val="2"/>
                <w:sz w:val="24"/>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553" w:type="dxa"/>
            <w:gridSpan w:val="3"/>
            <w:tcBorders>
              <w:top w:val="nil"/>
              <w:left w:val="single" w:color="000000" w:sz="8" w:space="0"/>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二、上年结转政府信息公开申请数量</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宋体" w:hAnsi="宋体" w:eastAsia="宋体"/>
                <w:b w:val="0"/>
                <w:i w:val="0"/>
                <w:caps w:val="0"/>
                <w:color w:val="auto"/>
                <w:spacing w:val="0"/>
                <w:w w:val="100"/>
                <w:kern w:val="2"/>
                <w:sz w:val="24"/>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6"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三、本年度办理结果</w:t>
            </w:r>
          </w:p>
        </w:tc>
        <w:tc>
          <w:tcPr>
            <w:tcW w:w="2937" w:type="dxa"/>
            <w:gridSpan w:val="2"/>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（一）予以公开</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Calibri" w:hAnsi="Calibri" w:eastAsia="宋体"/>
                <w:b w:val="0"/>
                <w:i w:val="0"/>
                <w:caps w:val="0"/>
                <w:color w:val="auto"/>
                <w:spacing w:val="0"/>
                <w:w w:val="100"/>
                <w:kern w:val="2"/>
                <w:sz w:val="21"/>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2937" w:type="dxa"/>
            <w:gridSpan w:val="2"/>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（二）部分公开（区分处理的，只计这一情形，不计其他情形）</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Calibri" w:hAnsi="Calibri" w:eastAsia="宋体"/>
                <w:b w:val="0"/>
                <w:i w:val="0"/>
                <w:caps w:val="0"/>
                <w:color w:val="auto"/>
                <w:spacing w:val="0"/>
                <w:w w:val="100"/>
                <w:kern w:val="2"/>
                <w:sz w:val="21"/>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357" w:hRule="atLeast"/>
          <w:jc w:val="center"/>
        </w:trPr>
        <w:tc>
          <w:tcPr>
            <w:tcW w:w="61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853" w:type="dxa"/>
            <w:vMerge w:val="restart"/>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（三）不予公开</w:t>
            </w:r>
          </w:p>
        </w:tc>
        <w:tc>
          <w:tcPr>
            <w:tcW w:w="2084"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1.属于国家秘密</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85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2084"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2.其他法律行政法规禁止公开</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85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2084"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3.危及“三安全一稳定”</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85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2084"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4.保护第三方合法权益</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85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2084"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5.属于三类内部事务信息</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85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2084"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6.属于四类过程性信息</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85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2084"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7.属于行政执法案卷</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85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2084"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8.属于行政查询事项</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853" w:type="dxa"/>
            <w:vMerge w:val="restart"/>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（四）无法提供</w:t>
            </w:r>
          </w:p>
        </w:tc>
        <w:tc>
          <w:tcPr>
            <w:tcW w:w="2084"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1.本机关不掌握相关政府信息</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85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2084"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2.没有现成信息需要另行制作</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85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2084"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3.补正后申请内容仍不明确</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853" w:type="dxa"/>
            <w:vMerge w:val="restart"/>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（五）不予处理</w:t>
            </w:r>
          </w:p>
        </w:tc>
        <w:tc>
          <w:tcPr>
            <w:tcW w:w="2084"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1.信访举报投诉类申请</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85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2084"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2.重复申请</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85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2084"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3.要求提供公开出版物</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85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2084"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4.无正当理由大量反复申请</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85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2084"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5.要求行政机关确认或重新出具已获取信息</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853" w:type="dxa"/>
            <w:vMerge w:val="restart"/>
            <w:tcBorders>
              <w:top w:val="nil"/>
              <w:left w:val="nil"/>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（六）其他处理</w:t>
            </w:r>
          </w:p>
        </w:tc>
        <w:tc>
          <w:tcPr>
            <w:tcW w:w="2084" w:type="dxa"/>
            <w:tcBorders>
              <w:top w:val="nil"/>
              <w:left w:val="nil"/>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楷体" w:hAnsi="楷体" w:eastAsia="楷体"/>
                <w:b w:val="0"/>
                <w:i w:val="0"/>
                <w:caps w:val="0"/>
                <w:color w:val="auto"/>
                <w:spacing w:val="0"/>
                <w:w w:val="100"/>
                <w:kern w:val="0"/>
                <w:sz w:val="20"/>
                <w:szCs w:val="20"/>
                <w:lang w:val="en-US" w:eastAsia="zh-CN"/>
              </w:rPr>
            </w:pPr>
            <w:r>
              <w:rPr>
                <w:rStyle w:val="7"/>
                <w:rFonts w:hint="eastAsia" w:ascii="楷体" w:hAnsi="楷体" w:eastAsia="楷体"/>
                <w:b w:val="0"/>
                <w:i w:val="0"/>
                <w:caps w:val="0"/>
                <w:color w:val="auto"/>
                <w:spacing w:val="0"/>
                <w:w w:val="100"/>
                <w:kern w:val="0"/>
                <w:sz w:val="20"/>
                <w:szCs w:val="20"/>
                <w:lang w:val="en-US" w:eastAsia="zh-CN"/>
              </w:rPr>
              <w:t>1.申请人无正当理由逾期不补正、行政机关不在处理其政府信息公开申请</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853" w:type="dxa"/>
            <w:vMerge w:val="continue"/>
            <w:tcBorders>
              <w:left w:val="nil"/>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楷体" w:hAnsi="楷体" w:eastAsia="楷体"/>
                <w:b w:val="0"/>
                <w:i w:val="0"/>
                <w:caps w:val="0"/>
                <w:color w:val="auto"/>
                <w:spacing w:val="0"/>
                <w:w w:val="100"/>
                <w:kern w:val="0"/>
                <w:sz w:val="20"/>
                <w:szCs w:val="20"/>
                <w:lang w:val="en-US" w:eastAsia="zh-CN"/>
              </w:rPr>
            </w:pPr>
          </w:p>
        </w:tc>
        <w:tc>
          <w:tcPr>
            <w:tcW w:w="2084" w:type="dxa"/>
            <w:tcBorders>
              <w:left w:val="nil"/>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hint="default" w:ascii="楷体" w:hAnsi="楷体" w:eastAsia="楷体"/>
                <w:b w:val="0"/>
                <w:i w:val="0"/>
                <w:caps w:val="0"/>
                <w:color w:val="auto"/>
                <w:spacing w:val="0"/>
                <w:w w:val="100"/>
                <w:kern w:val="0"/>
                <w:sz w:val="20"/>
                <w:szCs w:val="20"/>
                <w:lang w:val="en-US" w:eastAsia="zh-CN"/>
              </w:rPr>
            </w:pPr>
            <w:r>
              <w:rPr>
                <w:rStyle w:val="7"/>
                <w:rFonts w:hint="eastAsia" w:ascii="楷体" w:hAnsi="楷体" w:eastAsia="楷体"/>
                <w:b w:val="0"/>
                <w:i w:val="0"/>
                <w:caps w:val="0"/>
                <w:color w:val="auto"/>
                <w:spacing w:val="0"/>
                <w:w w:val="100"/>
                <w:kern w:val="0"/>
                <w:sz w:val="20"/>
                <w:szCs w:val="20"/>
                <w:lang w:val="en-US" w:eastAsia="zh-CN"/>
              </w:rPr>
              <w:t>2.申请人逾期未按收费通知要求缴纳费用、行政机关不在处理其政府信息公开申请</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0"/>
                <w:sz w:val="20"/>
                <w:szCs w:val="20"/>
                <w:lang w:val="en-US" w:eastAsia="zh-CN"/>
              </w:rPr>
            </w:pP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0"/>
                <w:sz w:val="20"/>
                <w:szCs w:val="20"/>
                <w:lang w:val="en-US" w:eastAsia="zh-CN"/>
              </w:rPr>
            </w:pP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0"/>
                <w:sz w:val="20"/>
                <w:szCs w:val="20"/>
                <w:lang w:val="en-US" w:eastAsia="zh-CN"/>
              </w:rPr>
            </w:pP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0"/>
                <w:sz w:val="20"/>
                <w:szCs w:val="20"/>
                <w:lang w:val="en-US" w:eastAsia="zh-CN"/>
              </w:rPr>
            </w:pP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0"/>
                <w:sz w:val="20"/>
                <w:szCs w:val="20"/>
                <w:lang w:val="en-US" w:eastAsia="zh-CN"/>
              </w:rPr>
            </w:pP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0"/>
                <w:sz w:val="20"/>
                <w:szCs w:val="20"/>
                <w:lang w:val="en-US" w:eastAsia="zh-CN"/>
              </w:rPr>
            </w:pP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0"/>
                <w:sz w:val="20"/>
                <w:szCs w:val="20"/>
                <w:lang w:val="en-US" w:eastAsia="zh-CN"/>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853" w:type="dxa"/>
            <w:vMerge w:val="continue"/>
            <w:tcBorders>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楷体" w:hAnsi="楷体" w:eastAsia="楷体"/>
                <w:b w:val="0"/>
                <w:i w:val="0"/>
                <w:caps w:val="0"/>
                <w:color w:val="auto"/>
                <w:spacing w:val="0"/>
                <w:w w:val="100"/>
                <w:kern w:val="0"/>
                <w:sz w:val="20"/>
                <w:szCs w:val="20"/>
                <w:lang w:val="en-US" w:eastAsia="zh-CN"/>
              </w:rPr>
            </w:pPr>
          </w:p>
        </w:tc>
        <w:tc>
          <w:tcPr>
            <w:tcW w:w="2084" w:type="dxa"/>
            <w:tcBorders>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楷体" w:hAnsi="楷体" w:eastAsia="楷体"/>
                <w:b w:val="0"/>
                <w:i w:val="0"/>
                <w:caps w:val="0"/>
                <w:color w:val="auto"/>
                <w:spacing w:val="0"/>
                <w:w w:val="100"/>
                <w:kern w:val="0"/>
                <w:sz w:val="20"/>
                <w:szCs w:val="20"/>
                <w:lang w:val="en-US" w:eastAsia="zh-CN"/>
              </w:rPr>
            </w:pPr>
            <w:r>
              <w:rPr>
                <w:rStyle w:val="7"/>
                <w:rFonts w:hint="eastAsia" w:ascii="楷体" w:hAnsi="楷体" w:eastAsia="楷体"/>
                <w:b w:val="0"/>
                <w:i w:val="0"/>
                <w:caps w:val="0"/>
                <w:color w:val="auto"/>
                <w:spacing w:val="0"/>
                <w:w w:val="100"/>
                <w:kern w:val="0"/>
                <w:sz w:val="20"/>
                <w:szCs w:val="20"/>
                <w:lang w:val="en-US" w:eastAsia="zh-CN"/>
              </w:rPr>
              <w:t>3.其他</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0"/>
                <w:sz w:val="20"/>
                <w:szCs w:val="20"/>
                <w:lang w:val="en-US" w:eastAsia="zh-CN"/>
              </w:rPr>
            </w:pP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0"/>
                <w:sz w:val="20"/>
                <w:szCs w:val="20"/>
                <w:lang w:val="en-US" w:eastAsia="zh-CN"/>
              </w:rPr>
            </w:pP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0"/>
                <w:sz w:val="20"/>
                <w:szCs w:val="20"/>
                <w:lang w:val="en-US" w:eastAsia="zh-CN"/>
              </w:rPr>
            </w:pP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0"/>
                <w:sz w:val="20"/>
                <w:szCs w:val="20"/>
                <w:lang w:val="en-US" w:eastAsia="zh-CN"/>
              </w:rPr>
            </w:pP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0"/>
                <w:sz w:val="20"/>
                <w:szCs w:val="20"/>
                <w:lang w:val="en-US" w:eastAsia="zh-CN"/>
              </w:rPr>
            </w:pP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0"/>
                <w:sz w:val="20"/>
                <w:szCs w:val="20"/>
                <w:lang w:val="en-US" w:eastAsia="zh-CN"/>
              </w:rPr>
            </w:pP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0"/>
                <w:sz w:val="20"/>
                <w:szCs w:val="20"/>
                <w:lang w:val="en-US" w:eastAsia="zh-CN"/>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2937" w:type="dxa"/>
            <w:gridSpan w:val="2"/>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楷体" w:hAnsi="楷体" w:eastAsia="楷体"/>
                <w:b w:val="0"/>
                <w:i w:val="0"/>
                <w:caps w:val="0"/>
                <w:color w:val="auto"/>
                <w:spacing w:val="0"/>
                <w:w w:val="100"/>
                <w:kern w:val="0"/>
                <w:sz w:val="20"/>
                <w:szCs w:val="20"/>
                <w:lang w:val="en-US" w:eastAsia="zh-CN"/>
              </w:rPr>
              <w:t>（七）总计</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Calibri" w:hAnsi="Calibri" w:eastAsia="宋体"/>
                <w:b w:val="0"/>
                <w:i w:val="0"/>
                <w:caps w:val="0"/>
                <w:color w:val="auto"/>
                <w:spacing w:val="0"/>
                <w:w w:val="100"/>
                <w:kern w:val="2"/>
                <w:sz w:val="21"/>
                <w:szCs w:val="24"/>
                <w:lang w:val="en-US" w:eastAsia="zh-CN" w:bidi="ar-SA"/>
              </w:rPr>
            </w:pP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Calibri" w:hAnsi="Calibri" w:eastAsia="宋体"/>
                <w:b w:val="0"/>
                <w:i w:val="0"/>
                <w:caps w:val="0"/>
                <w:color w:val="auto"/>
                <w:spacing w:val="0"/>
                <w:w w:val="100"/>
                <w:kern w:val="2"/>
                <w:sz w:val="21"/>
                <w:szCs w:val="24"/>
                <w:lang w:val="en-US" w:eastAsia="zh-CN" w:bidi="ar-SA"/>
              </w:rPr>
            </w:pP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r>
              <w:rPr>
                <w:rStyle w:val="7"/>
                <w:rFonts w:hint="eastAsia"/>
                <w:b w:val="0"/>
                <w:i w:val="0"/>
                <w:caps w:val="0"/>
                <w:color w:val="auto"/>
                <w:spacing w:val="0"/>
                <w:w w:val="100"/>
                <w:kern w:val="0"/>
                <w:sz w:val="20"/>
                <w:szCs w:val="20"/>
                <w:lang w:val="en-US" w:eastAsia="zh-CN"/>
              </w:rPr>
              <w:t>0</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553" w:type="dxa"/>
            <w:gridSpan w:val="3"/>
            <w:tcBorders>
              <w:top w:val="nil"/>
              <w:left w:val="single" w:color="000000" w:sz="8" w:space="0"/>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四、结转下年度继续办理</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5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81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973"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711"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0"/>
                <w:sz w:val="20"/>
                <w:szCs w:val="20"/>
                <w:lang w:val="en-US" w:eastAsia="zh-CN"/>
              </w:rPr>
              <w:t> </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r>
              <w:rPr>
                <w:rStyle w:val="7"/>
                <w:rFonts w:ascii="宋体" w:hAnsi="Calibri" w:eastAsia="宋体"/>
                <w:b w:val="0"/>
                <w:i w:val="0"/>
                <w:caps w:val="0"/>
                <w:color w:val="auto"/>
                <w:spacing w:val="0"/>
                <w:w w:val="100"/>
                <w:kern w:val="2"/>
                <w:sz w:val="24"/>
                <w:szCs w:val="24"/>
                <w:lang w:val="en-US" w:eastAsia="zh-CN" w:bidi="ar-SA"/>
              </w:rPr>
              <w:t>0</w:t>
            </w:r>
          </w:p>
        </w:tc>
      </w:tr>
    </w:tbl>
    <w:p>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baseline"/>
        <w:rPr>
          <w:rStyle w:val="7"/>
          <w:rFonts w:hint="eastAsia" w:ascii="黑体" w:hAnsi="黑体" w:eastAsia="黑体" w:cs="黑体"/>
          <w:b/>
          <w:i w:val="0"/>
          <w:caps w:val="0"/>
          <w:color w:val="auto"/>
          <w:spacing w:val="0"/>
          <w:w w:val="100"/>
          <w:kern w:val="0"/>
          <w:sz w:val="32"/>
          <w:szCs w:val="32"/>
          <w:lang w:val="en-US" w:eastAsia="zh-CN"/>
        </w:rPr>
      </w:pPr>
      <w:r>
        <w:rPr>
          <w:rStyle w:val="7"/>
          <w:rFonts w:hint="eastAsia" w:ascii="黑体" w:hAnsi="黑体" w:eastAsia="黑体" w:cs="黑体"/>
          <w:b/>
          <w:i w:val="0"/>
          <w:caps w:val="0"/>
          <w:color w:val="auto"/>
          <w:spacing w:val="0"/>
          <w:w w:val="100"/>
          <w:kern w:val="0"/>
          <w:sz w:val="32"/>
          <w:szCs w:val="32"/>
          <w:lang w:val="en-US" w:eastAsia="zh-CN"/>
        </w:rPr>
        <w:t>四、政府信息公开行政复议、行政诉讼情况</w:t>
      </w:r>
    </w:p>
    <w:tbl>
      <w:tblPr>
        <w:tblStyle w:val="4"/>
        <w:tblpPr w:leftFromText="180" w:rightFromText="180" w:vertAnchor="text" w:horzAnchor="page" w:tblpX="1505" w:tblpY="127"/>
        <w:tblOverlap w:val="never"/>
        <w:tblW w:w="9071" w:type="dxa"/>
        <w:tblInd w:w="-108"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c>
          <w:tcPr>
            <w:tcW w:w="307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行政复议</w:t>
            </w:r>
          </w:p>
        </w:tc>
        <w:tc>
          <w:tcPr>
            <w:tcW w:w="5997" w:type="dxa"/>
            <w:gridSpan w:val="10"/>
            <w:tcBorders>
              <w:top w:val="single" w:color="000000" w:sz="8" w:space="0"/>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行政诉讼</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c>
          <w:tcPr>
            <w:tcW w:w="604"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结果维持</w:t>
            </w:r>
          </w:p>
        </w:tc>
        <w:tc>
          <w:tcPr>
            <w:tcW w:w="604" w:type="dxa"/>
            <w:vMerge w:val="restart"/>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结果纠正</w:t>
            </w:r>
          </w:p>
        </w:tc>
        <w:tc>
          <w:tcPr>
            <w:tcW w:w="604" w:type="dxa"/>
            <w:vMerge w:val="restart"/>
            <w:tcBorders>
              <w:top w:val="single" w:color="000000" w:sz="8" w:space="0"/>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其他结果</w:t>
            </w:r>
          </w:p>
        </w:tc>
        <w:tc>
          <w:tcPr>
            <w:tcW w:w="604" w:type="dxa"/>
            <w:vMerge w:val="restart"/>
            <w:tcBorders>
              <w:top w:val="single" w:color="000000" w:sz="8" w:space="0"/>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尚未审结</w:t>
            </w:r>
          </w:p>
        </w:tc>
        <w:tc>
          <w:tcPr>
            <w:tcW w:w="658" w:type="dxa"/>
            <w:vMerge w:val="restart"/>
            <w:tcBorders>
              <w:top w:val="single" w:color="000000" w:sz="8" w:space="0"/>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总计</w:t>
            </w:r>
          </w:p>
        </w:tc>
        <w:tc>
          <w:tcPr>
            <w:tcW w:w="2970" w:type="dxa"/>
            <w:gridSpan w:val="5"/>
            <w:tcBorders>
              <w:top w:val="single" w:color="000000" w:sz="8" w:space="0"/>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未经复议直接起诉</w:t>
            </w:r>
          </w:p>
        </w:tc>
        <w:tc>
          <w:tcPr>
            <w:tcW w:w="3027" w:type="dxa"/>
            <w:gridSpan w:val="5"/>
            <w:tcBorders>
              <w:top w:val="single" w:color="000000" w:sz="8" w:space="0"/>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复议后起诉</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c>
          <w:tcPr>
            <w:tcW w:w="60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604"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604" w:type="dxa"/>
            <w:vMerge w:val="continue"/>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604" w:type="dxa"/>
            <w:vMerge w:val="continue"/>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658" w:type="dxa"/>
            <w:vMerge w:val="continue"/>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p>
        </w:tc>
        <w:tc>
          <w:tcPr>
            <w:tcW w:w="550"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结果维持</w:t>
            </w:r>
          </w:p>
        </w:tc>
        <w:tc>
          <w:tcPr>
            <w:tcW w:w="60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结果纠正</w:t>
            </w:r>
          </w:p>
        </w:tc>
        <w:tc>
          <w:tcPr>
            <w:tcW w:w="605"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其他结果</w:t>
            </w:r>
          </w:p>
        </w:tc>
        <w:tc>
          <w:tcPr>
            <w:tcW w:w="605"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尚未审结</w:t>
            </w:r>
          </w:p>
        </w:tc>
        <w:tc>
          <w:tcPr>
            <w:tcW w:w="605"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总计</w:t>
            </w:r>
          </w:p>
        </w:tc>
        <w:tc>
          <w:tcPr>
            <w:tcW w:w="605"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结果维持</w:t>
            </w:r>
          </w:p>
        </w:tc>
        <w:tc>
          <w:tcPr>
            <w:tcW w:w="605"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结果纠正</w:t>
            </w:r>
          </w:p>
        </w:tc>
        <w:tc>
          <w:tcPr>
            <w:tcW w:w="605"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其他结果</w:t>
            </w:r>
          </w:p>
        </w:tc>
        <w:tc>
          <w:tcPr>
            <w:tcW w:w="606"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尚未审结</w:t>
            </w:r>
          </w:p>
        </w:tc>
        <w:tc>
          <w:tcPr>
            <w:tcW w:w="606"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总计</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c>
          <w:tcPr>
            <w:tcW w:w="604"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Calibri" w:hAnsi="Calibri" w:eastAsia="宋体"/>
                <w:b w:val="0"/>
                <w:i w:val="0"/>
                <w:caps w:val="0"/>
                <w:color w:val="auto"/>
                <w:spacing w:val="0"/>
                <w:w w:val="100"/>
                <w:kern w:val="2"/>
                <w:sz w:val="21"/>
                <w:szCs w:val="24"/>
                <w:lang w:val="en-US" w:eastAsia="zh-CN" w:bidi="ar-SA"/>
              </w:rPr>
            </w:pPr>
            <w:r>
              <w:rPr>
                <w:rStyle w:val="7"/>
                <w:rFonts w:hint="eastAsia"/>
                <w:b w:val="0"/>
                <w:i w:val="0"/>
                <w:caps w:val="0"/>
                <w:color w:val="auto"/>
                <w:spacing w:val="0"/>
                <w:w w:val="100"/>
                <w:kern w:val="2"/>
                <w:sz w:val="21"/>
                <w:szCs w:val="24"/>
                <w:lang w:val="en-US" w:eastAsia="zh-CN" w:bidi="ar-SA"/>
              </w:rPr>
              <w:t>0</w:t>
            </w:r>
          </w:p>
        </w:tc>
        <w:tc>
          <w:tcPr>
            <w:tcW w:w="604"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Calibri" w:hAnsi="Calibri" w:eastAsia="宋体"/>
                <w:b w:val="0"/>
                <w:i w:val="0"/>
                <w:caps w:val="0"/>
                <w:color w:val="auto"/>
                <w:spacing w:val="0"/>
                <w:w w:val="100"/>
                <w:kern w:val="2"/>
                <w:sz w:val="21"/>
                <w:szCs w:val="24"/>
                <w:lang w:val="en-US" w:eastAsia="zh-CN" w:bidi="ar-SA"/>
              </w:rPr>
            </w:pPr>
            <w:r>
              <w:rPr>
                <w:rStyle w:val="7"/>
                <w:rFonts w:hint="eastAsia"/>
                <w:b w:val="0"/>
                <w:i w:val="0"/>
                <w:caps w:val="0"/>
                <w:color w:val="auto"/>
                <w:spacing w:val="0"/>
                <w:w w:val="100"/>
                <w:kern w:val="2"/>
                <w:sz w:val="21"/>
                <w:szCs w:val="24"/>
                <w:lang w:val="en-US" w:eastAsia="zh-CN" w:bidi="ar-SA"/>
              </w:rPr>
              <w:t>0</w:t>
            </w:r>
          </w:p>
        </w:tc>
        <w:tc>
          <w:tcPr>
            <w:tcW w:w="604"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Calibri" w:hAnsi="Calibri" w:eastAsia="宋体"/>
                <w:b w:val="0"/>
                <w:i w:val="0"/>
                <w:caps w:val="0"/>
                <w:color w:val="auto"/>
                <w:spacing w:val="0"/>
                <w:w w:val="100"/>
                <w:kern w:val="2"/>
                <w:sz w:val="21"/>
                <w:szCs w:val="24"/>
                <w:lang w:val="en-US" w:eastAsia="zh-CN" w:bidi="ar-SA"/>
              </w:rPr>
            </w:pPr>
            <w:r>
              <w:rPr>
                <w:rStyle w:val="7"/>
                <w:rFonts w:hint="eastAsia"/>
                <w:b w:val="0"/>
                <w:i w:val="0"/>
                <w:caps w:val="0"/>
                <w:color w:val="auto"/>
                <w:spacing w:val="0"/>
                <w:w w:val="100"/>
                <w:kern w:val="2"/>
                <w:sz w:val="21"/>
                <w:szCs w:val="24"/>
                <w:lang w:val="en-US" w:eastAsia="zh-CN" w:bidi="ar-SA"/>
              </w:rPr>
              <w:t>0</w:t>
            </w:r>
          </w:p>
        </w:tc>
        <w:tc>
          <w:tcPr>
            <w:tcW w:w="604"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Calibri" w:hAnsi="Calibri" w:eastAsia="宋体"/>
                <w:b w:val="0"/>
                <w:i w:val="0"/>
                <w:caps w:val="0"/>
                <w:color w:val="auto"/>
                <w:spacing w:val="0"/>
                <w:w w:val="100"/>
                <w:kern w:val="2"/>
                <w:sz w:val="21"/>
                <w:szCs w:val="24"/>
                <w:lang w:val="en-US" w:eastAsia="zh-CN" w:bidi="ar-SA"/>
              </w:rPr>
            </w:pPr>
            <w:r>
              <w:rPr>
                <w:rStyle w:val="7"/>
                <w:rFonts w:hint="eastAsia"/>
                <w:b w:val="0"/>
                <w:i w:val="0"/>
                <w:caps w:val="0"/>
                <w:color w:val="auto"/>
                <w:spacing w:val="0"/>
                <w:w w:val="100"/>
                <w:kern w:val="2"/>
                <w:sz w:val="21"/>
                <w:szCs w:val="24"/>
                <w:lang w:val="en-US" w:eastAsia="zh-CN" w:bidi="ar-SA"/>
              </w:rPr>
              <w:t>0</w:t>
            </w:r>
          </w:p>
        </w:tc>
        <w:tc>
          <w:tcPr>
            <w:tcW w:w="658"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ascii="Calibri" w:hAnsi="Calibri" w:eastAsia="宋体"/>
                <w:b w:val="0"/>
                <w:i w:val="0"/>
                <w:caps w:val="0"/>
                <w:color w:val="auto"/>
                <w:spacing w:val="0"/>
                <w:w w:val="100"/>
                <w:kern w:val="2"/>
                <w:sz w:val="21"/>
                <w:szCs w:val="24"/>
                <w:lang w:val="en-US" w:eastAsia="zh-CN" w:bidi="ar-SA"/>
              </w:rPr>
              <w:t>0</w:t>
            </w:r>
          </w:p>
        </w:tc>
        <w:tc>
          <w:tcPr>
            <w:tcW w:w="550"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Calibri" w:hAnsi="Calibri" w:eastAsia="宋体"/>
                <w:b w:val="0"/>
                <w:i w:val="0"/>
                <w:caps w:val="0"/>
                <w:color w:val="auto"/>
                <w:spacing w:val="0"/>
                <w:w w:val="100"/>
                <w:kern w:val="2"/>
                <w:sz w:val="21"/>
                <w:szCs w:val="24"/>
                <w:lang w:val="en-US" w:eastAsia="zh-CN" w:bidi="ar-SA"/>
              </w:rPr>
            </w:pPr>
            <w:r>
              <w:rPr>
                <w:rStyle w:val="7"/>
                <w:rFonts w:hint="eastAsia"/>
                <w:b w:val="0"/>
                <w:i w:val="0"/>
                <w:caps w:val="0"/>
                <w:color w:val="auto"/>
                <w:spacing w:val="0"/>
                <w:w w:val="100"/>
                <w:kern w:val="2"/>
                <w:sz w:val="21"/>
                <w:szCs w:val="24"/>
                <w:lang w:val="en-US" w:eastAsia="zh-CN" w:bidi="ar-SA"/>
              </w:rPr>
              <w:t>0</w:t>
            </w:r>
          </w:p>
        </w:tc>
        <w:tc>
          <w:tcPr>
            <w:tcW w:w="60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 </w:t>
            </w:r>
            <w:r>
              <w:rPr>
                <w:rStyle w:val="7"/>
                <w:rFonts w:hint="eastAsia" w:ascii="宋体" w:hAnsi="宋体"/>
                <w:b w:val="0"/>
                <w:i w:val="0"/>
                <w:caps w:val="0"/>
                <w:color w:val="auto"/>
                <w:spacing w:val="0"/>
                <w:w w:val="100"/>
                <w:kern w:val="0"/>
                <w:sz w:val="20"/>
                <w:szCs w:val="20"/>
                <w:lang w:val="en-US" w:eastAsia="zh-CN"/>
              </w:rPr>
              <w:t>0</w:t>
            </w:r>
          </w:p>
        </w:tc>
        <w:tc>
          <w:tcPr>
            <w:tcW w:w="60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hint="eastAsia" w:ascii="宋体" w:hAnsi="宋体"/>
                <w:b w:val="0"/>
                <w:i w:val="0"/>
                <w:caps w:val="0"/>
                <w:color w:val="auto"/>
                <w:spacing w:val="0"/>
                <w:w w:val="100"/>
                <w:kern w:val="0"/>
                <w:sz w:val="20"/>
                <w:szCs w:val="20"/>
                <w:lang w:val="en-US" w:eastAsia="zh-CN"/>
              </w:rPr>
              <w:t>0</w:t>
            </w:r>
            <w:r>
              <w:rPr>
                <w:rStyle w:val="7"/>
                <w:rFonts w:ascii="宋体" w:hAnsi="宋体" w:eastAsia="宋体"/>
                <w:b w:val="0"/>
                <w:i w:val="0"/>
                <w:caps w:val="0"/>
                <w:color w:val="auto"/>
                <w:spacing w:val="0"/>
                <w:w w:val="100"/>
                <w:kern w:val="0"/>
                <w:sz w:val="20"/>
                <w:szCs w:val="20"/>
                <w:lang w:val="en-US" w:eastAsia="zh-CN"/>
              </w:rPr>
              <w:t> </w:t>
            </w:r>
          </w:p>
        </w:tc>
        <w:tc>
          <w:tcPr>
            <w:tcW w:w="60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hint="eastAsia" w:ascii="宋体" w:hAnsi="宋体"/>
                <w:b w:val="0"/>
                <w:i w:val="0"/>
                <w:caps w:val="0"/>
                <w:color w:val="auto"/>
                <w:spacing w:val="0"/>
                <w:w w:val="100"/>
                <w:kern w:val="0"/>
                <w:sz w:val="20"/>
                <w:szCs w:val="20"/>
                <w:lang w:val="en-US" w:eastAsia="zh-CN"/>
              </w:rPr>
              <w:t>0</w:t>
            </w:r>
            <w:r>
              <w:rPr>
                <w:rStyle w:val="7"/>
                <w:rFonts w:ascii="宋体" w:hAnsi="宋体" w:eastAsia="宋体"/>
                <w:b w:val="0"/>
                <w:i w:val="0"/>
                <w:caps w:val="0"/>
                <w:color w:val="auto"/>
                <w:spacing w:val="0"/>
                <w:w w:val="100"/>
                <w:kern w:val="0"/>
                <w:sz w:val="20"/>
                <w:szCs w:val="20"/>
                <w:lang w:val="en-US" w:eastAsia="zh-CN"/>
              </w:rPr>
              <w:t> </w:t>
            </w:r>
          </w:p>
        </w:tc>
        <w:tc>
          <w:tcPr>
            <w:tcW w:w="60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Calibri" w:hAnsi="Calibri" w:eastAsia="宋体"/>
                <w:b w:val="0"/>
                <w:i w:val="0"/>
                <w:caps w:val="0"/>
                <w:color w:val="auto"/>
                <w:spacing w:val="0"/>
                <w:w w:val="100"/>
                <w:kern w:val="2"/>
                <w:sz w:val="21"/>
                <w:szCs w:val="24"/>
                <w:lang w:val="en-US" w:eastAsia="zh-CN" w:bidi="ar-SA"/>
              </w:rPr>
            </w:pPr>
            <w:r>
              <w:rPr>
                <w:rStyle w:val="7"/>
                <w:rFonts w:hint="eastAsia"/>
                <w:b w:val="0"/>
                <w:i w:val="0"/>
                <w:caps w:val="0"/>
                <w:color w:val="auto"/>
                <w:spacing w:val="0"/>
                <w:w w:val="100"/>
                <w:kern w:val="2"/>
                <w:sz w:val="21"/>
                <w:szCs w:val="24"/>
                <w:lang w:val="en-US" w:eastAsia="zh-CN" w:bidi="ar-SA"/>
              </w:rPr>
              <w:t>0</w:t>
            </w:r>
          </w:p>
        </w:tc>
        <w:tc>
          <w:tcPr>
            <w:tcW w:w="60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 </w:t>
            </w:r>
            <w:r>
              <w:rPr>
                <w:rStyle w:val="7"/>
                <w:rFonts w:hint="eastAsia" w:ascii="宋体" w:hAnsi="宋体"/>
                <w:b w:val="0"/>
                <w:i w:val="0"/>
                <w:caps w:val="0"/>
                <w:color w:val="auto"/>
                <w:spacing w:val="0"/>
                <w:w w:val="100"/>
                <w:kern w:val="0"/>
                <w:sz w:val="20"/>
                <w:szCs w:val="20"/>
                <w:lang w:val="en-US" w:eastAsia="zh-CN"/>
              </w:rPr>
              <w:t>0</w:t>
            </w:r>
          </w:p>
        </w:tc>
        <w:tc>
          <w:tcPr>
            <w:tcW w:w="60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hint="eastAsia" w:ascii="宋体" w:hAnsi="宋体"/>
                <w:b w:val="0"/>
                <w:i w:val="0"/>
                <w:caps w:val="0"/>
                <w:color w:val="auto"/>
                <w:spacing w:val="0"/>
                <w:w w:val="100"/>
                <w:kern w:val="0"/>
                <w:sz w:val="20"/>
                <w:szCs w:val="20"/>
                <w:lang w:val="en-US" w:eastAsia="zh-CN"/>
              </w:rPr>
              <w:t>0</w:t>
            </w:r>
            <w:r>
              <w:rPr>
                <w:rStyle w:val="7"/>
                <w:rFonts w:ascii="宋体" w:hAnsi="宋体" w:eastAsia="宋体"/>
                <w:b w:val="0"/>
                <w:i w:val="0"/>
                <w:caps w:val="0"/>
                <w:color w:val="auto"/>
                <w:spacing w:val="0"/>
                <w:w w:val="100"/>
                <w:kern w:val="0"/>
                <w:sz w:val="20"/>
                <w:szCs w:val="20"/>
                <w:lang w:val="en-US" w:eastAsia="zh-CN"/>
              </w:rPr>
              <w:t> </w:t>
            </w:r>
          </w:p>
        </w:tc>
        <w:tc>
          <w:tcPr>
            <w:tcW w:w="605"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ascii="Calibri" w:hAnsi="Calibri" w:eastAsia="宋体"/>
                <w:b w:val="0"/>
                <w:i w:val="0"/>
                <w:caps w:val="0"/>
                <w:color w:val="auto"/>
                <w:spacing w:val="0"/>
                <w:w w:val="100"/>
                <w:kern w:val="2"/>
                <w:sz w:val="21"/>
                <w:szCs w:val="24"/>
                <w:lang w:val="en-US" w:eastAsia="zh-CN" w:bidi="ar-SA"/>
              </w:rPr>
            </w:pPr>
            <w:r>
              <w:rPr>
                <w:rStyle w:val="7"/>
                <w:rFonts w:hint="eastAsia" w:ascii="宋体" w:hAnsi="宋体"/>
                <w:b w:val="0"/>
                <w:i w:val="0"/>
                <w:caps w:val="0"/>
                <w:color w:val="auto"/>
                <w:spacing w:val="0"/>
                <w:w w:val="100"/>
                <w:kern w:val="0"/>
                <w:sz w:val="20"/>
                <w:szCs w:val="20"/>
                <w:lang w:val="en-US" w:eastAsia="zh-CN"/>
              </w:rPr>
              <w:t>0</w:t>
            </w:r>
            <w:r>
              <w:rPr>
                <w:rStyle w:val="7"/>
                <w:rFonts w:ascii="宋体" w:hAnsi="宋体" w:eastAsia="宋体"/>
                <w:b w:val="0"/>
                <w:i w:val="0"/>
                <w:caps w:val="0"/>
                <w:color w:val="auto"/>
                <w:spacing w:val="0"/>
                <w:w w:val="100"/>
                <w:kern w:val="0"/>
                <w:sz w:val="20"/>
                <w:szCs w:val="20"/>
                <w:lang w:val="en-US" w:eastAsia="zh-CN"/>
              </w:rPr>
              <w:t> </w:t>
            </w:r>
          </w:p>
        </w:tc>
        <w:tc>
          <w:tcPr>
            <w:tcW w:w="606" w:type="dxa"/>
            <w:tcBorders>
              <w:top w:val="nil"/>
              <w:left w:val="nil"/>
              <w:bottom w:val="single" w:color="000000" w:sz="8" w:space="0"/>
              <w:right w:val="single" w:color="000000" w:sz="8"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Style w:val="7"/>
                <w:rFonts w:hint="default" w:ascii="Calibri" w:hAnsi="Calibri" w:eastAsia="宋体"/>
                <w:b w:val="0"/>
                <w:i w:val="0"/>
                <w:caps w:val="0"/>
                <w:color w:val="auto"/>
                <w:spacing w:val="0"/>
                <w:w w:val="100"/>
                <w:kern w:val="2"/>
                <w:sz w:val="21"/>
                <w:szCs w:val="24"/>
                <w:lang w:val="en-US" w:eastAsia="zh-CN" w:bidi="ar-SA"/>
              </w:rPr>
            </w:pPr>
            <w:r>
              <w:rPr>
                <w:rStyle w:val="7"/>
                <w:rFonts w:ascii="宋体" w:hAnsi="宋体" w:eastAsia="宋体"/>
                <w:b w:val="0"/>
                <w:i w:val="0"/>
                <w:caps w:val="0"/>
                <w:color w:val="auto"/>
                <w:spacing w:val="0"/>
                <w:w w:val="100"/>
                <w:kern w:val="0"/>
                <w:sz w:val="20"/>
                <w:szCs w:val="20"/>
                <w:lang w:val="en-US" w:eastAsia="zh-CN"/>
              </w:rPr>
              <w:t> </w:t>
            </w:r>
            <w:r>
              <w:rPr>
                <w:rStyle w:val="7"/>
                <w:rFonts w:hint="eastAsia" w:ascii="宋体" w:hAnsi="宋体"/>
                <w:b w:val="0"/>
                <w:i w:val="0"/>
                <w:caps w:val="0"/>
                <w:color w:val="auto"/>
                <w:spacing w:val="0"/>
                <w:w w:val="100"/>
                <w:kern w:val="0"/>
                <w:sz w:val="20"/>
                <w:szCs w:val="20"/>
                <w:lang w:val="en-US" w:eastAsia="zh-CN"/>
              </w:rPr>
              <w:t>0</w:t>
            </w:r>
          </w:p>
        </w:tc>
        <w:tc>
          <w:tcPr>
            <w:tcW w:w="606"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Style w:val="7"/>
                <w:rFonts w:ascii="宋体" w:hAnsi="Calibri" w:eastAsia="宋体"/>
                <w:b w:val="0"/>
                <w:i w:val="0"/>
                <w:caps w:val="0"/>
                <w:color w:val="auto"/>
                <w:spacing w:val="0"/>
                <w:w w:val="100"/>
                <w:kern w:val="2"/>
                <w:sz w:val="24"/>
                <w:szCs w:val="24"/>
                <w:lang w:val="en-US" w:eastAsia="zh-CN" w:bidi="ar-SA"/>
              </w:rPr>
            </w:pPr>
            <w:r>
              <w:rPr>
                <w:rStyle w:val="7"/>
                <w:rFonts w:hint="eastAsia" w:ascii="宋体"/>
                <w:b w:val="0"/>
                <w:i w:val="0"/>
                <w:caps w:val="0"/>
                <w:color w:val="auto"/>
                <w:spacing w:val="0"/>
                <w:w w:val="100"/>
                <w:kern w:val="2"/>
                <w:sz w:val="24"/>
                <w:szCs w:val="24"/>
                <w:lang w:val="en-US" w:eastAsia="zh-CN" w:bidi="ar-SA"/>
              </w:rPr>
              <w:t>0</w:t>
            </w:r>
          </w:p>
        </w:tc>
      </w:tr>
    </w:tbl>
    <w:p>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baseline"/>
        <w:rPr>
          <w:rStyle w:val="7"/>
          <w:rFonts w:ascii="宋体" w:hAnsi="宋体" w:eastAsia="宋体"/>
          <w:b w:val="0"/>
          <w:i w:val="0"/>
          <w:caps w:val="0"/>
          <w:color w:val="auto"/>
          <w:spacing w:val="0"/>
          <w:w w:val="100"/>
          <w:kern w:val="0"/>
          <w:sz w:val="24"/>
          <w:szCs w:val="24"/>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right="0" w:firstLine="0"/>
        <w:jc w:val="center"/>
        <w:textAlignment w:val="baseline"/>
        <w:rPr>
          <w:rStyle w:val="7"/>
          <w:rFonts w:ascii="宋体" w:hAnsi="宋体" w:eastAsia="宋体"/>
          <w:b w:val="0"/>
          <w:i w:val="0"/>
          <w:caps w:val="0"/>
          <w:color w:val="auto"/>
          <w:spacing w:val="0"/>
          <w:w w:val="100"/>
          <w:kern w:val="2"/>
          <w:sz w:val="24"/>
          <w:szCs w:val="24"/>
          <w:lang w:val="en-US" w:eastAsia="zh-CN" w:bidi="ar-SA"/>
        </w:rPr>
      </w:pP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baseline"/>
        <w:rPr>
          <w:rStyle w:val="7"/>
          <w:rFonts w:hint="eastAsia" w:ascii="黑体" w:hAnsi="黑体" w:eastAsia="黑体" w:cs="黑体"/>
          <w:b/>
          <w:i w:val="0"/>
          <w:caps w:val="0"/>
          <w:color w:val="auto"/>
          <w:spacing w:val="0"/>
          <w:w w:val="100"/>
          <w:kern w:val="0"/>
          <w:sz w:val="32"/>
          <w:szCs w:val="32"/>
          <w:lang w:val="en-US" w:eastAsia="zh-CN"/>
        </w:rPr>
      </w:pPr>
      <w:r>
        <w:rPr>
          <w:rStyle w:val="7"/>
          <w:rFonts w:hint="eastAsia" w:ascii="黑体" w:hAnsi="黑体" w:eastAsia="黑体" w:cs="黑体"/>
          <w:b/>
          <w:i w:val="0"/>
          <w:caps w:val="0"/>
          <w:color w:val="auto"/>
          <w:spacing w:val="0"/>
          <w:w w:val="100"/>
          <w:kern w:val="0"/>
          <w:sz w:val="32"/>
          <w:szCs w:val="32"/>
          <w:lang w:val="en-US" w:eastAsia="zh-CN"/>
        </w:rPr>
        <w:t>五、存在的主要问题及改进情况</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baseline"/>
        <w:rPr>
          <w:rStyle w:val="7"/>
          <w:rFonts w:hint="eastAsia" w:ascii="仿宋_GB2312" w:hAnsi="仿宋_GB2312" w:eastAsia="仿宋_GB2312" w:cs="仿宋_GB2312"/>
          <w:b w:val="0"/>
          <w:i w:val="0"/>
          <w:caps w:val="0"/>
          <w:color w:val="auto"/>
          <w:spacing w:val="0"/>
          <w:w w:val="100"/>
          <w:kern w:val="0"/>
          <w:sz w:val="32"/>
          <w:szCs w:val="32"/>
          <w:lang w:val="en-US" w:eastAsia="zh-CN"/>
        </w:rPr>
      </w:pPr>
      <w:r>
        <w:rPr>
          <w:rStyle w:val="7"/>
          <w:rFonts w:hint="eastAsia" w:ascii="仿宋_GB2312" w:hAnsi="仿宋_GB2312" w:eastAsia="仿宋_GB2312" w:cs="仿宋_GB2312"/>
          <w:b w:val="0"/>
          <w:i w:val="0"/>
          <w:caps w:val="0"/>
          <w:color w:val="auto"/>
          <w:spacing w:val="0"/>
          <w:w w:val="100"/>
          <w:kern w:val="0"/>
          <w:sz w:val="32"/>
          <w:szCs w:val="32"/>
          <w:lang w:val="en-US" w:eastAsia="zh-CN"/>
        </w:rPr>
        <w:t>一是重点领域政府信息公开广度和深度不够。部分单位对本单位需公开信息要点不够明确，重点领域方面公开信息不够全面，且深度不够；</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baseline"/>
        <w:rPr>
          <w:rStyle w:val="7"/>
          <w:rFonts w:hint="eastAsia" w:ascii="仿宋_GB2312" w:hAnsi="仿宋_GB2312" w:eastAsia="仿宋_GB2312" w:cs="仿宋_GB2312"/>
          <w:b w:val="0"/>
          <w:i w:val="0"/>
          <w:caps w:val="0"/>
          <w:color w:val="auto"/>
          <w:spacing w:val="0"/>
          <w:w w:val="100"/>
          <w:kern w:val="0"/>
          <w:sz w:val="32"/>
          <w:szCs w:val="32"/>
          <w:lang w:val="en-US" w:eastAsia="zh-CN"/>
        </w:rPr>
      </w:pPr>
      <w:r>
        <w:rPr>
          <w:rStyle w:val="7"/>
          <w:rFonts w:hint="eastAsia" w:ascii="仿宋_GB2312" w:hAnsi="仿宋_GB2312" w:eastAsia="仿宋_GB2312" w:cs="仿宋_GB2312"/>
          <w:b w:val="0"/>
          <w:i w:val="0"/>
          <w:caps w:val="0"/>
          <w:color w:val="auto"/>
          <w:spacing w:val="0"/>
          <w:w w:val="100"/>
          <w:kern w:val="0"/>
          <w:sz w:val="32"/>
          <w:szCs w:val="32"/>
          <w:lang w:val="en-US" w:eastAsia="zh-CN"/>
        </w:rPr>
        <w:t>二是各部门对依申请公开了解不够深入，对依申请公开信息范围、处理程序、处理方式不够了解。</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baseline"/>
        <w:rPr>
          <w:rStyle w:val="7"/>
          <w:rFonts w:hint="default" w:ascii="仿宋_GB2312" w:hAnsi="仿宋_GB2312" w:eastAsia="仿宋_GB2312" w:cs="仿宋_GB2312"/>
          <w:b w:val="0"/>
          <w:i w:val="0"/>
          <w:caps w:val="0"/>
          <w:color w:val="auto"/>
          <w:spacing w:val="0"/>
          <w:w w:val="100"/>
          <w:kern w:val="0"/>
          <w:sz w:val="32"/>
          <w:szCs w:val="32"/>
          <w:lang w:val="en-US" w:eastAsia="zh-CN"/>
        </w:rPr>
      </w:pPr>
      <w:r>
        <w:rPr>
          <w:rStyle w:val="7"/>
          <w:rFonts w:hint="eastAsia" w:ascii="仿宋_GB2312" w:hAnsi="仿宋_GB2312" w:eastAsia="仿宋_GB2312" w:cs="仿宋_GB2312"/>
          <w:b w:val="0"/>
          <w:i w:val="0"/>
          <w:caps w:val="0"/>
          <w:color w:val="auto"/>
          <w:spacing w:val="0"/>
          <w:w w:val="100"/>
          <w:kern w:val="0"/>
          <w:sz w:val="32"/>
          <w:szCs w:val="32"/>
          <w:lang w:val="en-US" w:eastAsia="zh-CN"/>
        </w:rPr>
        <w:t>三是各部门对发布的本地政策文件缺乏相应解读文章配套，官网政策解读栏目内容大多为转载上级解读文章。</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baseline"/>
        <w:rPr>
          <w:rStyle w:val="7"/>
          <w:rFonts w:hint="eastAsia" w:ascii="仿宋_GB2312" w:hAnsi="仿宋_GB2312" w:eastAsia="仿宋_GB2312" w:cs="仿宋_GB2312"/>
          <w:b w:val="0"/>
          <w:i w:val="0"/>
          <w:caps w:val="0"/>
          <w:color w:val="auto"/>
          <w:spacing w:val="0"/>
          <w:w w:val="100"/>
          <w:kern w:val="0"/>
          <w:sz w:val="32"/>
          <w:szCs w:val="32"/>
          <w:lang w:val="en-US" w:eastAsia="zh-CN"/>
        </w:rPr>
      </w:pPr>
      <w:r>
        <w:rPr>
          <w:rStyle w:val="7"/>
          <w:rFonts w:hint="eastAsia" w:ascii="仿宋_GB2312" w:hAnsi="仿宋_GB2312" w:eastAsia="仿宋_GB2312" w:cs="仿宋_GB2312"/>
          <w:b w:val="0"/>
          <w:i w:val="0"/>
          <w:caps w:val="0"/>
          <w:color w:val="auto"/>
          <w:spacing w:val="0"/>
          <w:w w:val="100"/>
          <w:kern w:val="0"/>
          <w:sz w:val="32"/>
          <w:szCs w:val="32"/>
          <w:lang w:val="en-US" w:eastAsia="zh-CN"/>
        </w:rPr>
        <w:t xml:space="preserve">下一步，将加强对各单位负责政务公开工作人员对上级信息公开条例的学习和培训,严格贯彻落实每年的政务公开工作要点、更好发挥以公开促落实、强监管功能。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40"/>
        <w:jc w:val="both"/>
        <w:rPr>
          <w:rStyle w:val="7"/>
          <w:rFonts w:hint="eastAsia" w:ascii="黑体" w:hAnsi="黑体" w:eastAsia="黑体" w:cs="黑体"/>
          <w:b/>
          <w:i w:val="0"/>
          <w:caps w:val="0"/>
          <w:color w:val="auto"/>
          <w:spacing w:val="0"/>
          <w:w w:val="100"/>
          <w:kern w:val="0"/>
          <w:sz w:val="32"/>
          <w:szCs w:val="32"/>
          <w:lang w:val="en-US" w:eastAsia="zh-CN" w:bidi="ar-SA"/>
        </w:rPr>
      </w:pPr>
      <w:r>
        <w:rPr>
          <w:rStyle w:val="7"/>
          <w:rFonts w:hint="eastAsia" w:ascii="黑体" w:hAnsi="黑体" w:eastAsia="黑体" w:cs="黑体"/>
          <w:b/>
          <w:i w:val="0"/>
          <w:caps w:val="0"/>
          <w:color w:val="auto"/>
          <w:spacing w:val="0"/>
          <w:w w:val="100"/>
          <w:kern w:val="0"/>
          <w:sz w:val="32"/>
          <w:szCs w:val="32"/>
          <w:lang w:val="en-US" w:eastAsia="zh-CN" w:bidi="ar-SA"/>
        </w:rPr>
        <w:t>六、其他需要报告的事项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baseline"/>
        <w:rPr>
          <w:rStyle w:val="7"/>
          <w:rFonts w:hint="eastAsia" w:ascii="仿宋_GB2312" w:hAnsi="仿宋_GB2312" w:eastAsia="仿宋_GB2312" w:cs="仿宋_GB2312"/>
          <w:b w:val="0"/>
          <w:i w:val="0"/>
          <w:caps w:val="0"/>
          <w:color w:val="auto"/>
          <w:spacing w:val="0"/>
          <w:w w:val="100"/>
          <w:kern w:val="0"/>
          <w:sz w:val="32"/>
          <w:szCs w:val="32"/>
          <w:lang w:val="en-US" w:eastAsia="zh-CN"/>
        </w:rPr>
      </w:pPr>
      <w:r>
        <w:rPr>
          <w:rStyle w:val="7"/>
          <w:rFonts w:hint="eastAsia" w:ascii="仿宋_GB2312" w:hAnsi="仿宋_GB2312" w:eastAsia="仿宋_GB2312" w:cs="仿宋_GB2312"/>
          <w:b w:val="0"/>
          <w:i w:val="0"/>
          <w:caps w:val="0"/>
          <w:color w:val="auto"/>
          <w:spacing w:val="0"/>
          <w:w w:val="100"/>
          <w:kern w:val="0"/>
          <w:sz w:val="32"/>
          <w:szCs w:val="32"/>
          <w:lang w:val="en-US" w:eastAsia="zh-CN"/>
        </w:rPr>
        <w:t>我中心暂无其他需要报告的事项。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baseline"/>
        <w:rPr>
          <w:rStyle w:val="7"/>
          <w:rFonts w:hint="eastAsia" w:ascii="仿宋_GB2312" w:hAnsi="仿宋_GB2312" w:eastAsia="仿宋_GB2312" w:cs="仿宋_GB2312"/>
          <w:b w:val="0"/>
          <w:i w:val="0"/>
          <w:caps w:val="0"/>
          <w:color w:val="auto"/>
          <w:spacing w:val="0"/>
          <w:w w:val="100"/>
          <w:kern w:val="0"/>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baseline"/>
        <w:rPr>
          <w:rStyle w:val="7"/>
          <w:rFonts w:hint="eastAsia" w:ascii="仿宋_GB2312" w:hAnsi="仿宋_GB2312" w:eastAsia="仿宋_GB2312" w:cs="仿宋_GB2312"/>
          <w:b w:val="0"/>
          <w:i w:val="0"/>
          <w:caps w:val="0"/>
          <w:color w:val="auto"/>
          <w:spacing w:val="0"/>
          <w:w w:val="100"/>
          <w:kern w:val="0"/>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baseline"/>
        <w:rPr>
          <w:rStyle w:val="7"/>
          <w:rFonts w:hint="eastAsia" w:ascii="仿宋_GB2312" w:hAnsi="仿宋_GB2312" w:eastAsia="仿宋_GB2312" w:cs="仿宋_GB2312"/>
          <w:b w:val="0"/>
          <w:i w:val="0"/>
          <w:caps w:val="0"/>
          <w:color w:val="auto"/>
          <w:spacing w:val="0"/>
          <w:w w:val="100"/>
          <w:kern w:val="0"/>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0" w:firstLine="3200" w:firstLineChars="1000"/>
        <w:jc w:val="left"/>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bookmarkStart w:id="0" w:name="_GoBack"/>
      <w:bookmarkEnd w:id="0"/>
      <w:r>
        <w:rPr>
          <w:rStyle w:val="7"/>
          <w:rFonts w:hint="eastAsia" w:ascii="仿宋_GB2312" w:hAnsi="仿宋_GB2312" w:eastAsia="仿宋_GB2312" w:cs="仿宋_GB2312"/>
          <w:b w:val="0"/>
          <w:i w:val="0"/>
          <w:caps w:val="0"/>
          <w:color w:val="auto"/>
          <w:spacing w:val="0"/>
          <w:w w:val="100"/>
          <w:kern w:val="2"/>
          <w:sz w:val="32"/>
          <w:szCs w:val="32"/>
          <w:lang w:val="en-US" w:eastAsia="zh-CN" w:bidi="ar-SA"/>
        </w:rPr>
        <w:t>五台山风景名胜区管理委员会</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160" w:firstLineChars="13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2023年1月10日</w:t>
      </w:r>
    </w:p>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ZjE5NzQ2M2JlZTQ4Y2E5MTVlMTM3MzQ5Y2JmNzcifQ=="/>
  </w:docVars>
  <w:rsids>
    <w:rsidRoot w:val="3A374829"/>
    <w:rsid w:val="23902941"/>
    <w:rsid w:val="2B247254"/>
    <w:rsid w:val="2BA46627"/>
    <w:rsid w:val="31CE0607"/>
    <w:rsid w:val="33B347DC"/>
    <w:rsid w:val="3A374829"/>
    <w:rsid w:val="46453D3D"/>
    <w:rsid w:val="581D7A74"/>
    <w:rsid w:val="782642CC"/>
    <w:rsid w:val="7E0D3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jc w:val="both"/>
      <w:textAlignment w:val="baseline"/>
    </w:pPr>
    <w:rPr>
      <w:rFonts w:ascii="Calibri" w:hAnsi="Calibri" w:eastAsia="宋体"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character" w:customStyle="1" w:styleId="7">
    <w:name w:val="NormalCharacter"/>
    <w:link w:val="1"/>
    <w:semiHidden/>
    <w:qFormat/>
    <w:uiPriority w:val="0"/>
    <w:rPr>
      <w:rFonts w:ascii="Calibri" w:hAnsi="Calibri"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1611</Words>
  <Characters>1665</Characters>
  <Lines>0</Lines>
  <Paragraphs>0</Paragraphs>
  <TotalTime>10</TotalTime>
  <ScaleCrop>false</ScaleCrop>
  <LinksUpToDate>false</LinksUpToDate>
  <CharactersWithSpaces>1835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2023-01-10T03:45:00Z</dcterms:created>
  <dc:creator>夏、微凉ゝ</dc:creator>
  <cp:lastModifiedBy>Administrator</cp:lastModifiedBy>
  <cp:lastPrinted>2023-01-10T03:50:00Z</cp:lastPrinted>
  <dcterms:modified xsi:type="dcterms:W3CDTF">2023-01-12T03:55:22Z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D26FED084B0C4751A2DF292A8B46D3CE</vt:lpwstr>
  </property>
</Properties>
</file>