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outlineLvl w:val="0"/>
        <w:rPr>
          <w:rFonts w:ascii="仿宋_GB2312" w:eastAsia="仿宋_GB2312"/>
          <w:bCs/>
          <w:sz w:val="32"/>
          <w:szCs w:val="32"/>
        </w:rPr>
      </w:pPr>
      <w:r>
        <w:rPr>
          <w:rFonts w:hint="eastAsia" w:ascii="仿宋_GB2312" w:eastAsia="仿宋_GB2312"/>
          <w:bCs/>
          <w:sz w:val="32"/>
          <w:szCs w:val="32"/>
        </w:rPr>
        <w:t>附</w:t>
      </w:r>
      <w:r>
        <w:rPr>
          <w:rFonts w:eastAsia="仿宋_GB2312"/>
          <w:bCs/>
          <w:sz w:val="32"/>
          <w:szCs w:val="32"/>
        </w:rPr>
        <w:t>件1：</w:t>
      </w:r>
    </w:p>
    <w:p>
      <w:pPr>
        <w:jc w:val="center"/>
        <w:outlineLvl w:val="0"/>
        <w:rPr>
          <w:rFonts w:ascii="方正大标宋简体" w:eastAsia="方正大标宋简体"/>
          <w:bCs/>
          <w:sz w:val="32"/>
          <w:szCs w:val="32"/>
        </w:rPr>
      </w:pPr>
      <w:r>
        <w:rPr>
          <w:rFonts w:hint="eastAsia" w:ascii="方正大标宋简体" w:eastAsia="方正大标宋简体"/>
          <w:color w:val="000000"/>
          <w:kern w:val="0"/>
          <w:sz w:val="44"/>
          <w:szCs w:val="44"/>
        </w:rPr>
        <w:t>忻州市重大突发公共卫生事件应急指挥机构组成及职责</w:t>
      </w:r>
    </w:p>
    <w:tbl>
      <w:tblPr>
        <w:tblStyle w:val="29"/>
        <w:tblW w:w="13570" w:type="dxa"/>
        <w:jc w:val="center"/>
        <w:tblLayout w:type="fixed"/>
        <w:tblCellMar>
          <w:top w:w="0" w:type="dxa"/>
          <w:left w:w="108" w:type="dxa"/>
          <w:bottom w:w="0" w:type="dxa"/>
          <w:right w:w="108" w:type="dxa"/>
        </w:tblCellMar>
      </w:tblPr>
      <w:tblGrid>
        <w:gridCol w:w="506"/>
        <w:gridCol w:w="2185"/>
        <w:gridCol w:w="10879"/>
      </w:tblGrid>
      <w:tr>
        <w:tblPrEx>
          <w:tblCellMar>
            <w:top w:w="0" w:type="dxa"/>
            <w:left w:w="108" w:type="dxa"/>
            <w:bottom w:w="0" w:type="dxa"/>
            <w:right w:w="108" w:type="dxa"/>
          </w:tblCellMar>
        </w:tblPrEx>
        <w:trPr>
          <w:trHeight w:val="90" w:hRule="atLeast"/>
          <w:jc w:val="center"/>
        </w:trPr>
        <w:tc>
          <w:tcPr>
            <w:tcW w:w="2691" w:type="dxa"/>
            <w:gridSpan w:val="2"/>
            <w:tcBorders>
              <w:top w:val="single" w:color="000000" w:sz="4" w:space="0"/>
              <w:left w:val="single" w:color="000000" w:sz="4" w:space="0"/>
              <w:bottom w:val="single" w:color="000000" w:sz="4" w:space="0"/>
              <w:right w:val="single" w:color="000000" w:sz="4" w:space="0"/>
            </w:tcBorders>
            <w:noWrap/>
            <w:vAlign w:val="center"/>
          </w:tcPr>
          <w:p>
            <w:pPr>
              <w:widowControl/>
              <w:adjustRightInd w:val="0"/>
              <w:snapToGrid w:val="0"/>
              <w:jc w:val="center"/>
              <w:textAlignment w:val="center"/>
              <w:rPr>
                <w:rFonts w:eastAsia="黑体"/>
                <w:color w:val="000000"/>
                <w:sz w:val="28"/>
                <w:szCs w:val="28"/>
              </w:rPr>
            </w:pPr>
            <w:r>
              <w:rPr>
                <w:rFonts w:eastAsia="黑体"/>
                <w:color w:val="000000"/>
                <w:kern w:val="0"/>
                <w:sz w:val="28"/>
                <w:szCs w:val="28"/>
              </w:rPr>
              <w:t>指挥机构组成</w:t>
            </w:r>
          </w:p>
        </w:tc>
        <w:tc>
          <w:tcPr>
            <w:tcW w:w="10879" w:type="dxa"/>
            <w:tcBorders>
              <w:top w:val="single" w:color="000000" w:sz="4" w:space="0"/>
              <w:left w:val="single" w:color="000000" w:sz="4" w:space="0"/>
              <w:bottom w:val="single" w:color="000000" w:sz="4" w:space="0"/>
              <w:right w:val="single" w:color="000000" w:sz="4" w:space="0"/>
            </w:tcBorders>
            <w:noWrap/>
            <w:vAlign w:val="center"/>
          </w:tcPr>
          <w:p>
            <w:pPr>
              <w:widowControl/>
              <w:adjustRightInd w:val="0"/>
              <w:snapToGrid w:val="0"/>
              <w:jc w:val="center"/>
              <w:textAlignment w:val="center"/>
              <w:rPr>
                <w:rFonts w:eastAsia="黑体"/>
                <w:color w:val="000000"/>
                <w:sz w:val="28"/>
                <w:szCs w:val="28"/>
              </w:rPr>
            </w:pPr>
            <w:r>
              <w:rPr>
                <w:rFonts w:eastAsia="黑体"/>
                <w:color w:val="000000"/>
                <w:kern w:val="0"/>
                <w:sz w:val="28"/>
                <w:szCs w:val="28"/>
              </w:rPr>
              <w:t>主   要   职   责</w:t>
            </w:r>
          </w:p>
        </w:tc>
      </w:tr>
      <w:tr>
        <w:tblPrEx>
          <w:tblCellMar>
            <w:top w:w="0" w:type="dxa"/>
            <w:left w:w="108" w:type="dxa"/>
            <w:bottom w:w="0" w:type="dxa"/>
            <w:right w:w="108" w:type="dxa"/>
          </w:tblCellMar>
        </w:tblPrEx>
        <w:trPr>
          <w:trHeight w:val="90" w:hRule="atLeast"/>
          <w:jc w:val="center"/>
        </w:trPr>
        <w:tc>
          <w:tcPr>
            <w:tcW w:w="50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eastAsia="仿宋_GB2312"/>
                <w:color w:val="000000"/>
                <w:sz w:val="28"/>
                <w:szCs w:val="28"/>
              </w:rPr>
            </w:pPr>
            <w:r>
              <w:rPr>
                <w:rFonts w:eastAsia="仿宋_GB2312"/>
                <w:color w:val="000000"/>
                <w:kern w:val="0"/>
                <w:sz w:val="28"/>
                <w:szCs w:val="28"/>
              </w:rPr>
              <w:t>指</w:t>
            </w:r>
            <w:r>
              <w:rPr>
                <w:rFonts w:eastAsia="仿宋_GB2312"/>
                <w:color w:val="000000"/>
                <w:kern w:val="0"/>
                <w:sz w:val="28"/>
                <w:szCs w:val="28"/>
              </w:rPr>
              <w:br w:type="textWrapping"/>
            </w:r>
            <w:r>
              <w:rPr>
                <w:rFonts w:eastAsia="仿宋_GB2312"/>
                <w:color w:val="000000"/>
                <w:kern w:val="0"/>
                <w:sz w:val="28"/>
                <w:szCs w:val="28"/>
              </w:rPr>
              <w:t>挥</w:t>
            </w:r>
            <w:r>
              <w:rPr>
                <w:rFonts w:eastAsia="仿宋_GB2312"/>
                <w:color w:val="000000"/>
                <w:kern w:val="0"/>
                <w:sz w:val="28"/>
                <w:szCs w:val="28"/>
              </w:rPr>
              <w:br w:type="textWrapping"/>
            </w:r>
            <w:r>
              <w:rPr>
                <w:rFonts w:eastAsia="仿宋_GB2312"/>
                <w:color w:val="000000"/>
                <w:kern w:val="0"/>
                <w:sz w:val="28"/>
                <w:szCs w:val="28"/>
              </w:rPr>
              <w:t>长</w:t>
            </w:r>
          </w:p>
        </w:tc>
        <w:tc>
          <w:tcPr>
            <w:tcW w:w="218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eastAsia="仿宋"/>
                <w:color w:val="000000"/>
                <w:sz w:val="24"/>
              </w:rPr>
            </w:pPr>
            <w:r>
              <w:rPr>
                <w:rFonts w:eastAsia="仿宋"/>
                <w:color w:val="000000"/>
                <w:kern w:val="0"/>
                <w:sz w:val="24"/>
              </w:rPr>
              <w:t>市政府</w:t>
            </w:r>
            <w:r>
              <w:rPr>
                <w:rFonts w:eastAsia="仿宋"/>
                <w:color w:val="000000"/>
                <w:kern w:val="0"/>
                <w:sz w:val="24"/>
              </w:rPr>
              <w:br w:type="textWrapping"/>
            </w:r>
            <w:r>
              <w:rPr>
                <w:rFonts w:eastAsia="仿宋"/>
                <w:color w:val="000000"/>
                <w:kern w:val="0"/>
                <w:sz w:val="24"/>
              </w:rPr>
              <w:t>分管副市长</w:t>
            </w:r>
          </w:p>
        </w:tc>
        <w:tc>
          <w:tcPr>
            <w:tcW w:w="10879" w:type="dxa"/>
            <w:vMerge w:val="restart"/>
            <w:tcBorders>
              <w:top w:val="single" w:color="000000" w:sz="4" w:space="0"/>
              <w:left w:val="single" w:color="000000" w:sz="4" w:space="0"/>
              <w:bottom w:val="single" w:color="000000" w:sz="4" w:space="0"/>
              <w:right w:val="single" w:color="000000" w:sz="4" w:space="0"/>
            </w:tcBorders>
          </w:tcPr>
          <w:p>
            <w:pPr>
              <w:widowControl/>
              <w:adjustRightInd w:val="0"/>
              <w:snapToGrid w:val="0"/>
              <w:spacing w:line="420" w:lineRule="exact"/>
              <w:textAlignment w:val="top"/>
              <w:rPr>
                <w:rFonts w:eastAsia="仿宋"/>
                <w:b/>
                <w:bCs/>
                <w:color w:val="000000"/>
                <w:kern w:val="0"/>
                <w:sz w:val="28"/>
                <w:szCs w:val="28"/>
              </w:rPr>
            </w:pPr>
            <w:r>
              <w:rPr>
                <w:rFonts w:eastAsia="仿宋"/>
                <w:color w:val="000000"/>
                <w:kern w:val="0"/>
                <w:sz w:val="28"/>
                <w:szCs w:val="28"/>
              </w:rPr>
              <w:t xml:space="preserve">   </w:t>
            </w:r>
            <w:r>
              <w:rPr>
                <w:rFonts w:eastAsia="仿宋"/>
                <w:b/>
                <w:bCs/>
                <w:color w:val="000000"/>
                <w:kern w:val="0"/>
                <w:sz w:val="28"/>
                <w:szCs w:val="28"/>
              </w:rPr>
              <w:t xml:space="preserve">  </w:t>
            </w:r>
          </w:p>
          <w:p>
            <w:pPr>
              <w:widowControl/>
              <w:adjustRightInd w:val="0"/>
              <w:snapToGrid w:val="0"/>
              <w:spacing w:line="420" w:lineRule="exact"/>
              <w:textAlignment w:val="top"/>
              <w:rPr>
                <w:rFonts w:eastAsia="仿宋"/>
                <w:b/>
                <w:bCs/>
                <w:color w:val="000000"/>
                <w:kern w:val="0"/>
                <w:sz w:val="24"/>
              </w:rPr>
            </w:pPr>
          </w:p>
          <w:p>
            <w:pPr>
              <w:widowControl/>
              <w:adjustRightInd w:val="0"/>
              <w:snapToGrid w:val="0"/>
              <w:spacing w:line="420" w:lineRule="exact"/>
              <w:ind w:firstLine="482" w:firstLineChars="200"/>
              <w:textAlignment w:val="top"/>
              <w:rPr>
                <w:rFonts w:eastAsia="仿宋"/>
                <w:color w:val="000000"/>
                <w:kern w:val="0"/>
                <w:sz w:val="24"/>
              </w:rPr>
            </w:pPr>
            <w:r>
              <w:rPr>
                <w:rFonts w:eastAsia="仿宋"/>
                <w:b/>
                <w:bCs/>
                <w:color w:val="000000"/>
                <w:kern w:val="0"/>
                <w:sz w:val="24"/>
              </w:rPr>
              <w:t>市指挥部主要职责：</w:t>
            </w:r>
            <w:r>
              <w:rPr>
                <w:rFonts w:eastAsia="仿宋"/>
                <w:color w:val="000000"/>
                <w:kern w:val="0"/>
                <w:sz w:val="24"/>
              </w:rPr>
              <w:t>贯彻落实</w:t>
            </w:r>
            <w:r>
              <w:rPr>
                <w:rFonts w:hint="eastAsia" w:eastAsia="仿宋"/>
                <w:color w:val="000000"/>
                <w:kern w:val="0"/>
                <w:sz w:val="24"/>
              </w:rPr>
              <w:t>党中央、国务院和</w:t>
            </w:r>
            <w:r>
              <w:rPr>
                <w:rFonts w:eastAsia="仿宋"/>
                <w:color w:val="000000"/>
                <w:kern w:val="0"/>
                <w:sz w:val="24"/>
              </w:rPr>
              <w:t xml:space="preserve">省委、省政府及市委、市政府关于公共卫生工作的决策部署，统筹协调全市传染病疫情、群体不明原因疾病、急性中毒等公共卫生防范控制工作，制定公共卫生安全总体规划、重要措施，组织指挥较大以上公共卫生事件应急处置工作，决定市级层面公共卫生事件响应级别并组织落实响应措施，颁布临时规定，依法实施管理、限制等措施，指导协调较大公共卫生事件调查评估和善后处置工作，落实市委、市政府和市应急救援总指挥部交办的公共卫生事件应急处置的其他重大事项。              </w:t>
            </w:r>
          </w:p>
          <w:p>
            <w:pPr>
              <w:widowControl/>
              <w:adjustRightInd w:val="0"/>
              <w:snapToGrid w:val="0"/>
              <w:spacing w:line="420" w:lineRule="exact"/>
              <w:ind w:firstLine="482" w:firstLineChars="200"/>
              <w:textAlignment w:val="top"/>
              <w:rPr>
                <w:rFonts w:eastAsia="仿宋"/>
                <w:color w:val="000000"/>
                <w:kern w:val="0"/>
                <w:sz w:val="24"/>
              </w:rPr>
            </w:pPr>
            <w:r>
              <w:rPr>
                <w:rFonts w:eastAsia="仿宋"/>
                <w:b/>
                <w:bCs/>
                <w:color w:val="000000"/>
                <w:kern w:val="0"/>
                <w:sz w:val="24"/>
              </w:rPr>
              <w:t>市指挥部办公室主要职责：</w:t>
            </w:r>
            <w:r>
              <w:rPr>
                <w:rFonts w:eastAsia="仿宋"/>
                <w:color w:val="000000"/>
                <w:kern w:val="0"/>
                <w:sz w:val="24"/>
              </w:rPr>
              <w:t>承担市指挥部日常工作，制定、修订突发公共卫生事件专项应急预案，组织突发公共卫生事件监测预警和防范治理工作，开展桌面推演、实兵演练等应对突发公共卫生事件专项训练，协调各方面力量参加突发公共卫生事件应急处置，协助市委、市政府指定的负责同志组织开展突发公共卫生事件应急处置，协调组织重大突发公共卫生事件调查评估和善后处置工作，报告和发布突发公共卫生事件信息，指导县（市、区）做好突发公共卫生事件应对等工作。</w:t>
            </w:r>
          </w:p>
          <w:p>
            <w:pPr>
              <w:widowControl/>
              <w:adjustRightInd w:val="0"/>
              <w:snapToGrid w:val="0"/>
              <w:spacing w:line="420" w:lineRule="exact"/>
              <w:textAlignment w:val="top"/>
              <w:rPr>
                <w:rFonts w:eastAsia="仿宋"/>
                <w:color w:val="000000"/>
                <w:kern w:val="0"/>
                <w:sz w:val="24"/>
              </w:rPr>
            </w:pPr>
          </w:p>
          <w:p>
            <w:pPr>
              <w:widowControl/>
              <w:adjustRightInd w:val="0"/>
              <w:snapToGrid w:val="0"/>
              <w:spacing w:line="420" w:lineRule="exact"/>
              <w:textAlignment w:val="top"/>
              <w:rPr>
                <w:rFonts w:eastAsia="仿宋"/>
                <w:color w:val="000000"/>
                <w:kern w:val="0"/>
                <w:sz w:val="24"/>
              </w:rPr>
            </w:pPr>
          </w:p>
        </w:tc>
      </w:tr>
      <w:tr>
        <w:tblPrEx>
          <w:tblCellMar>
            <w:top w:w="0" w:type="dxa"/>
            <w:left w:w="108" w:type="dxa"/>
            <w:bottom w:w="0" w:type="dxa"/>
            <w:right w:w="108" w:type="dxa"/>
          </w:tblCellMar>
        </w:tblPrEx>
        <w:trPr>
          <w:trHeight w:val="732" w:hRule="atLeast"/>
          <w:jc w:val="center"/>
        </w:trPr>
        <w:tc>
          <w:tcPr>
            <w:tcW w:w="506" w:type="dxa"/>
            <w:vMerge w:val="restart"/>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eastAsia="仿宋_GB2312"/>
                <w:color w:val="000000"/>
                <w:sz w:val="28"/>
                <w:szCs w:val="28"/>
              </w:rPr>
            </w:pPr>
            <w:r>
              <w:rPr>
                <w:rFonts w:eastAsia="仿宋_GB2312"/>
                <w:color w:val="000000"/>
                <w:kern w:val="0"/>
                <w:sz w:val="28"/>
                <w:szCs w:val="28"/>
              </w:rPr>
              <w:t>副</w:t>
            </w:r>
            <w:r>
              <w:rPr>
                <w:rFonts w:eastAsia="仿宋_GB2312"/>
                <w:color w:val="000000"/>
                <w:kern w:val="0"/>
                <w:sz w:val="28"/>
                <w:szCs w:val="28"/>
              </w:rPr>
              <w:br w:type="textWrapping"/>
            </w:r>
            <w:r>
              <w:rPr>
                <w:rFonts w:eastAsia="仿宋_GB2312"/>
                <w:color w:val="000000"/>
                <w:kern w:val="0"/>
                <w:sz w:val="28"/>
                <w:szCs w:val="28"/>
              </w:rPr>
              <w:t>指</w:t>
            </w:r>
            <w:r>
              <w:rPr>
                <w:rFonts w:eastAsia="仿宋_GB2312"/>
                <w:color w:val="000000"/>
                <w:kern w:val="0"/>
                <w:sz w:val="28"/>
                <w:szCs w:val="28"/>
              </w:rPr>
              <w:br w:type="textWrapping"/>
            </w:r>
            <w:r>
              <w:rPr>
                <w:rFonts w:eastAsia="仿宋_GB2312"/>
                <w:color w:val="000000"/>
                <w:kern w:val="0"/>
                <w:sz w:val="28"/>
                <w:szCs w:val="28"/>
              </w:rPr>
              <w:t>挥</w:t>
            </w:r>
            <w:r>
              <w:rPr>
                <w:rFonts w:eastAsia="仿宋_GB2312"/>
                <w:color w:val="000000"/>
                <w:kern w:val="0"/>
                <w:sz w:val="28"/>
                <w:szCs w:val="28"/>
              </w:rPr>
              <w:br w:type="textWrapping"/>
            </w:r>
            <w:r>
              <w:rPr>
                <w:rFonts w:eastAsia="仿宋_GB2312"/>
                <w:color w:val="000000"/>
                <w:kern w:val="0"/>
                <w:sz w:val="28"/>
                <w:szCs w:val="28"/>
              </w:rPr>
              <w:t>长</w:t>
            </w:r>
          </w:p>
        </w:tc>
        <w:tc>
          <w:tcPr>
            <w:tcW w:w="218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eastAsia="仿宋"/>
                <w:color w:val="000000"/>
                <w:sz w:val="24"/>
              </w:rPr>
            </w:pPr>
            <w:r>
              <w:rPr>
                <w:rFonts w:eastAsia="仿宋"/>
                <w:color w:val="000000"/>
                <w:kern w:val="0"/>
                <w:sz w:val="24"/>
              </w:rPr>
              <w:t>市政府协管</w:t>
            </w:r>
            <w:r>
              <w:rPr>
                <w:rFonts w:eastAsia="仿宋"/>
                <w:color w:val="000000"/>
                <w:kern w:val="0"/>
                <w:sz w:val="24"/>
              </w:rPr>
              <w:br w:type="textWrapping"/>
            </w:r>
            <w:r>
              <w:rPr>
                <w:rFonts w:eastAsia="仿宋"/>
                <w:color w:val="000000"/>
                <w:kern w:val="0"/>
                <w:sz w:val="24"/>
              </w:rPr>
              <w:t>副秘书长</w:t>
            </w:r>
          </w:p>
        </w:tc>
        <w:tc>
          <w:tcPr>
            <w:tcW w:w="10879" w:type="dxa"/>
            <w:vMerge w:val="continue"/>
            <w:tcBorders>
              <w:top w:val="single" w:color="000000" w:sz="4" w:space="0"/>
              <w:left w:val="single" w:color="000000" w:sz="4" w:space="0"/>
              <w:bottom w:val="single" w:color="000000" w:sz="4" w:space="0"/>
              <w:right w:val="single" w:color="000000" w:sz="4" w:space="0"/>
            </w:tcBorders>
          </w:tcPr>
          <w:p>
            <w:pPr>
              <w:adjustRightInd w:val="0"/>
              <w:snapToGrid w:val="0"/>
              <w:rPr>
                <w:rFonts w:eastAsia="仿宋"/>
                <w:color w:val="000000"/>
                <w:sz w:val="28"/>
                <w:szCs w:val="28"/>
              </w:rPr>
            </w:pPr>
          </w:p>
        </w:tc>
      </w:tr>
      <w:tr>
        <w:tblPrEx>
          <w:tblCellMar>
            <w:top w:w="0" w:type="dxa"/>
            <w:left w:w="108" w:type="dxa"/>
            <w:bottom w:w="0" w:type="dxa"/>
            <w:right w:w="108" w:type="dxa"/>
          </w:tblCellMar>
        </w:tblPrEx>
        <w:trPr>
          <w:trHeight w:val="1013" w:hRule="atLeast"/>
          <w:jc w:val="center"/>
        </w:trPr>
        <w:tc>
          <w:tcPr>
            <w:tcW w:w="506" w:type="dxa"/>
            <w:vMerge w:val="continue"/>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color w:val="000000"/>
                <w:sz w:val="28"/>
                <w:szCs w:val="28"/>
              </w:rPr>
            </w:pPr>
          </w:p>
        </w:tc>
        <w:tc>
          <w:tcPr>
            <w:tcW w:w="2185" w:type="dxa"/>
            <w:tcBorders>
              <w:top w:val="single" w:color="000000" w:sz="4" w:space="0"/>
              <w:left w:val="single" w:color="000000" w:sz="4" w:space="0"/>
              <w:bottom w:val="single" w:color="000000" w:sz="4" w:space="0"/>
              <w:right w:val="single" w:color="000000" w:sz="4" w:space="0"/>
            </w:tcBorders>
            <w:noWrap/>
            <w:vAlign w:val="center"/>
          </w:tcPr>
          <w:p>
            <w:pPr>
              <w:widowControl/>
              <w:adjustRightInd w:val="0"/>
              <w:snapToGrid w:val="0"/>
              <w:jc w:val="center"/>
              <w:textAlignment w:val="center"/>
              <w:rPr>
                <w:rFonts w:eastAsia="仿宋"/>
                <w:color w:val="000000"/>
                <w:sz w:val="24"/>
              </w:rPr>
            </w:pPr>
            <w:r>
              <w:rPr>
                <w:rFonts w:eastAsia="仿宋"/>
                <w:color w:val="000000"/>
                <w:kern w:val="0"/>
                <w:sz w:val="24"/>
              </w:rPr>
              <w:t>市卫健委主任</w:t>
            </w:r>
          </w:p>
        </w:tc>
        <w:tc>
          <w:tcPr>
            <w:tcW w:w="10879" w:type="dxa"/>
            <w:vMerge w:val="continue"/>
            <w:tcBorders>
              <w:top w:val="single" w:color="000000" w:sz="4" w:space="0"/>
              <w:left w:val="single" w:color="000000" w:sz="4" w:space="0"/>
              <w:bottom w:val="single" w:color="000000" w:sz="4" w:space="0"/>
              <w:right w:val="single" w:color="000000" w:sz="4" w:space="0"/>
            </w:tcBorders>
          </w:tcPr>
          <w:p>
            <w:pPr>
              <w:adjustRightInd w:val="0"/>
              <w:snapToGrid w:val="0"/>
              <w:rPr>
                <w:rFonts w:eastAsia="仿宋"/>
                <w:color w:val="000000"/>
                <w:sz w:val="28"/>
                <w:szCs w:val="28"/>
              </w:rPr>
            </w:pPr>
          </w:p>
        </w:tc>
      </w:tr>
      <w:tr>
        <w:tblPrEx>
          <w:tblCellMar>
            <w:top w:w="0" w:type="dxa"/>
            <w:left w:w="108" w:type="dxa"/>
            <w:bottom w:w="0" w:type="dxa"/>
            <w:right w:w="108" w:type="dxa"/>
          </w:tblCellMar>
        </w:tblPrEx>
        <w:trPr>
          <w:trHeight w:val="1113" w:hRule="atLeast"/>
          <w:jc w:val="center"/>
        </w:trPr>
        <w:tc>
          <w:tcPr>
            <w:tcW w:w="506" w:type="dxa"/>
            <w:vMerge w:val="continue"/>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color w:val="000000"/>
                <w:sz w:val="28"/>
                <w:szCs w:val="28"/>
              </w:rPr>
            </w:pPr>
          </w:p>
        </w:tc>
        <w:tc>
          <w:tcPr>
            <w:tcW w:w="2185" w:type="dxa"/>
            <w:tcBorders>
              <w:top w:val="single" w:color="000000" w:sz="4" w:space="0"/>
              <w:left w:val="single" w:color="000000" w:sz="4" w:space="0"/>
              <w:bottom w:val="single" w:color="000000" w:sz="4" w:space="0"/>
              <w:right w:val="single" w:color="000000" w:sz="4" w:space="0"/>
            </w:tcBorders>
            <w:noWrap/>
            <w:vAlign w:val="center"/>
          </w:tcPr>
          <w:p>
            <w:pPr>
              <w:widowControl/>
              <w:adjustRightInd w:val="0"/>
              <w:snapToGrid w:val="0"/>
              <w:jc w:val="center"/>
              <w:textAlignment w:val="center"/>
              <w:rPr>
                <w:rFonts w:eastAsia="仿宋"/>
                <w:color w:val="000000"/>
                <w:sz w:val="24"/>
              </w:rPr>
            </w:pPr>
            <w:r>
              <w:rPr>
                <w:rFonts w:eastAsia="仿宋"/>
                <w:color w:val="000000"/>
                <w:kern w:val="0"/>
                <w:sz w:val="24"/>
              </w:rPr>
              <w:t>市应急局局长</w:t>
            </w:r>
          </w:p>
        </w:tc>
        <w:tc>
          <w:tcPr>
            <w:tcW w:w="10879" w:type="dxa"/>
            <w:vMerge w:val="continue"/>
            <w:tcBorders>
              <w:top w:val="single" w:color="000000" w:sz="4" w:space="0"/>
              <w:left w:val="single" w:color="000000" w:sz="4" w:space="0"/>
              <w:bottom w:val="single" w:color="000000" w:sz="4" w:space="0"/>
              <w:right w:val="single" w:color="000000" w:sz="4" w:space="0"/>
            </w:tcBorders>
          </w:tcPr>
          <w:p>
            <w:pPr>
              <w:adjustRightInd w:val="0"/>
              <w:snapToGrid w:val="0"/>
              <w:rPr>
                <w:rFonts w:eastAsia="仿宋"/>
                <w:color w:val="000000"/>
                <w:sz w:val="28"/>
                <w:szCs w:val="28"/>
              </w:rPr>
            </w:pPr>
          </w:p>
        </w:tc>
      </w:tr>
      <w:tr>
        <w:tblPrEx>
          <w:tblCellMar>
            <w:top w:w="0" w:type="dxa"/>
            <w:left w:w="108" w:type="dxa"/>
            <w:bottom w:w="0" w:type="dxa"/>
            <w:right w:w="108" w:type="dxa"/>
          </w:tblCellMar>
        </w:tblPrEx>
        <w:trPr>
          <w:trHeight w:val="1577" w:hRule="atLeast"/>
          <w:jc w:val="center"/>
        </w:trPr>
        <w:tc>
          <w:tcPr>
            <w:tcW w:w="506" w:type="dxa"/>
            <w:vMerge w:val="continue"/>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color w:val="000000"/>
                <w:sz w:val="28"/>
                <w:szCs w:val="28"/>
              </w:rPr>
            </w:pPr>
          </w:p>
        </w:tc>
        <w:tc>
          <w:tcPr>
            <w:tcW w:w="218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eastAsia="仿宋"/>
                <w:color w:val="000000"/>
                <w:sz w:val="24"/>
              </w:rPr>
            </w:pPr>
            <w:r>
              <w:rPr>
                <w:rFonts w:eastAsia="仿宋"/>
                <w:color w:val="000000"/>
                <w:kern w:val="0"/>
                <w:sz w:val="24"/>
              </w:rPr>
              <w:t>忻州军分区</w:t>
            </w:r>
            <w:r>
              <w:rPr>
                <w:rFonts w:eastAsia="仿宋"/>
                <w:color w:val="000000"/>
                <w:kern w:val="0"/>
                <w:sz w:val="24"/>
              </w:rPr>
              <w:br w:type="textWrapping"/>
            </w:r>
            <w:r>
              <w:rPr>
                <w:rFonts w:eastAsia="仿宋"/>
                <w:color w:val="000000"/>
                <w:kern w:val="0"/>
                <w:sz w:val="24"/>
              </w:rPr>
              <w:t>战备建设处处长</w:t>
            </w:r>
          </w:p>
        </w:tc>
        <w:tc>
          <w:tcPr>
            <w:tcW w:w="10879" w:type="dxa"/>
            <w:vMerge w:val="continue"/>
            <w:tcBorders>
              <w:top w:val="single" w:color="000000" w:sz="4" w:space="0"/>
              <w:left w:val="single" w:color="000000" w:sz="4" w:space="0"/>
              <w:bottom w:val="single" w:color="000000" w:sz="4" w:space="0"/>
              <w:right w:val="single" w:color="000000" w:sz="4" w:space="0"/>
            </w:tcBorders>
          </w:tcPr>
          <w:p>
            <w:pPr>
              <w:adjustRightInd w:val="0"/>
              <w:snapToGrid w:val="0"/>
              <w:rPr>
                <w:rFonts w:eastAsia="仿宋"/>
                <w:color w:val="000000"/>
                <w:sz w:val="28"/>
                <w:szCs w:val="28"/>
              </w:rPr>
            </w:pPr>
          </w:p>
        </w:tc>
      </w:tr>
      <w:tr>
        <w:tblPrEx>
          <w:tblCellMar>
            <w:top w:w="0" w:type="dxa"/>
            <w:left w:w="108" w:type="dxa"/>
            <w:bottom w:w="0" w:type="dxa"/>
            <w:right w:w="108" w:type="dxa"/>
          </w:tblCellMar>
        </w:tblPrEx>
        <w:trPr>
          <w:trHeight w:val="812" w:hRule="atLeast"/>
          <w:jc w:val="center"/>
        </w:trPr>
        <w:tc>
          <w:tcPr>
            <w:tcW w:w="506" w:type="dxa"/>
            <w:vMerge w:val="continue"/>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color w:val="000000"/>
                <w:sz w:val="28"/>
                <w:szCs w:val="28"/>
              </w:rPr>
            </w:pPr>
          </w:p>
        </w:tc>
        <w:tc>
          <w:tcPr>
            <w:tcW w:w="218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eastAsia="仿宋"/>
                <w:color w:val="000000"/>
                <w:sz w:val="24"/>
              </w:rPr>
            </w:pPr>
            <w:r>
              <w:rPr>
                <w:rFonts w:eastAsia="仿宋"/>
                <w:color w:val="000000"/>
                <w:kern w:val="0"/>
                <w:sz w:val="24"/>
              </w:rPr>
              <w:t>武警忻州支队</w:t>
            </w:r>
            <w:r>
              <w:rPr>
                <w:rFonts w:eastAsia="仿宋"/>
                <w:color w:val="000000"/>
                <w:kern w:val="0"/>
                <w:sz w:val="24"/>
              </w:rPr>
              <w:br w:type="textWrapping"/>
            </w:r>
            <w:r>
              <w:rPr>
                <w:rFonts w:eastAsia="仿宋"/>
                <w:color w:val="000000"/>
                <w:kern w:val="0"/>
                <w:sz w:val="24"/>
              </w:rPr>
              <w:t>支队长</w:t>
            </w:r>
          </w:p>
        </w:tc>
        <w:tc>
          <w:tcPr>
            <w:tcW w:w="10879" w:type="dxa"/>
            <w:vMerge w:val="continue"/>
            <w:tcBorders>
              <w:top w:val="single" w:color="000000" w:sz="4" w:space="0"/>
              <w:left w:val="single" w:color="000000" w:sz="4" w:space="0"/>
              <w:bottom w:val="single" w:color="000000" w:sz="4" w:space="0"/>
              <w:right w:val="single" w:color="000000" w:sz="4" w:space="0"/>
            </w:tcBorders>
          </w:tcPr>
          <w:p>
            <w:pPr>
              <w:adjustRightInd w:val="0"/>
              <w:snapToGrid w:val="0"/>
              <w:rPr>
                <w:rFonts w:eastAsia="仿宋"/>
                <w:color w:val="000000"/>
                <w:sz w:val="28"/>
                <w:szCs w:val="28"/>
              </w:rPr>
            </w:pPr>
          </w:p>
        </w:tc>
      </w:tr>
      <w:tr>
        <w:tblPrEx>
          <w:tblCellMar>
            <w:top w:w="0" w:type="dxa"/>
            <w:left w:w="108" w:type="dxa"/>
            <w:bottom w:w="0" w:type="dxa"/>
            <w:right w:w="108" w:type="dxa"/>
          </w:tblCellMar>
        </w:tblPrEx>
        <w:trPr>
          <w:trHeight w:val="689" w:hRule="atLeast"/>
          <w:jc w:val="center"/>
        </w:trPr>
        <w:tc>
          <w:tcPr>
            <w:tcW w:w="2691" w:type="dxa"/>
            <w:gridSpan w:val="2"/>
            <w:tcBorders>
              <w:top w:val="single" w:color="000000" w:sz="4" w:space="0"/>
              <w:left w:val="single" w:color="000000" w:sz="4" w:space="0"/>
              <w:bottom w:val="single" w:color="auto" w:sz="4" w:space="0"/>
              <w:right w:val="single" w:color="000000" w:sz="4" w:space="0"/>
            </w:tcBorders>
            <w:noWrap/>
            <w:vAlign w:val="center"/>
          </w:tcPr>
          <w:p>
            <w:pPr>
              <w:widowControl/>
              <w:adjustRightInd w:val="0"/>
              <w:snapToGrid w:val="0"/>
              <w:jc w:val="center"/>
              <w:textAlignment w:val="center"/>
              <w:rPr>
                <w:rFonts w:eastAsia="黑体"/>
                <w:color w:val="000000"/>
                <w:sz w:val="28"/>
                <w:szCs w:val="28"/>
              </w:rPr>
            </w:pPr>
            <w:r>
              <w:rPr>
                <w:rFonts w:eastAsia="黑体"/>
                <w:color w:val="000000"/>
                <w:kern w:val="0"/>
                <w:sz w:val="28"/>
                <w:szCs w:val="28"/>
              </w:rPr>
              <w:t>指挥机构组成</w:t>
            </w:r>
          </w:p>
        </w:tc>
        <w:tc>
          <w:tcPr>
            <w:tcW w:w="10879" w:type="dxa"/>
            <w:tcBorders>
              <w:top w:val="single" w:color="000000" w:sz="4" w:space="0"/>
              <w:left w:val="single" w:color="000000" w:sz="4" w:space="0"/>
              <w:bottom w:val="single" w:color="000000" w:sz="4" w:space="0"/>
              <w:right w:val="single" w:color="000000" w:sz="4" w:space="0"/>
            </w:tcBorders>
            <w:noWrap/>
            <w:vAlign w:val="center"/>
          </w:tcPr>
          <w:p>
            <w:pPr>
              <w:widowControl/>
              <w:adjustRightInd w:val="0"/>
              <w:snapToGrid w:val="0"/>
              <w:jc w:val="center"/>
              <w:textAlignment w:val="center"/>
              <w:rPr>
                <w:rFonts w:eastAsia="黑体"/>
                <w:color w:val="000000"/>
                <w:sz w:val="28"/>
                <w:szCs w:val="28"/>
              </w:rPr>
            </w:pPr>
            <w:r>
              <w:rPr>
                <w:rFonts w:eastAsia="黑体"/>
                <w:color w:val="000000"/>
                <w:kern w:val="0"/>
                <w:sz w:val="28"/>
                <w:szCs w:val="28"/>
              </w:rPr>
              <w:t>主   要   职   责</w:t>
            </w:r>
          </w:p>
        </w:tc>
      </w:tr>
      <w:tr>
        <w:tblPrEx>
          <w:tblCellMar>
            <w:top w:w="0" w:type="dxa"/>
            <w:left w:w="108" w:type="dxa"/>
            <w:bottom w:w="0" w:type="dxa"/>
            <w:right w:w="108" w:type="dxa"/>
          </w:tblCellMar>
        </w:tblPrEx>
        <w:trPr>
          <w:trHeight w:val="90" w:hRule="atLeast"/>
          <w:jc w:val="center"/>
        </w:trPr>
        <w:tc>
          <w:tcPr>
            <w:tcW w:w="506" w:type="dxa"/>
            <w:vMerge w:val="restart"/>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textAlignment w:val="center"/>
              <w:rPr>
                <w:color w:val="000000"/>
                <w:sz w:val="28"/>
                <w:szCs w:val="28"/>
              </w:rPr>
            </w:pPr>
            <w:r>
              <w:rPr>
                <w:rFonts w:eastAsia="仿宋_GB2312"/>
                <w:color w:val="000000"/>
                <w:kern w:val="0"/>
                <w:sz w:val="32"/>
                <w:szCs w:val="32"/>
              </w:rPr>
              <w:t>成</w:t>
            </w:r>
            <w:r>
              <w:rPr>
                <w:rFonts w:eastAsia="仿宋_GB2312"/>
                <w:color w:val="000000"/>
                <w:kern w:val="0"/>
                <w:sz w:val="32"/>
                <w:szCs w:val="32"/>
              </w:rPr>
              <w:br w:type="textWrapping"/>
            </w:r>
            <w:r>
              <w:rPr>
                <w:rFonts w:eastAsia="仿宋_GB2312"/>
                <w:color w:val="000000"/>
                <w:kern w:val="0"/>
                <w:sz w:val="32"/>
                <w:szCs w:val="32"/>
              </w:rPr>
              <w:t>员</w:t>
            </w:r>
            <w:r>
              <w:rPr>
                <w:rFonts w:eastAsia="仿宋_GB2312"/>
                <w:color w:val="000000"/>
                <w:kern w:val="0"/>
                <w:sz w:val="32"/>
                <w:szCs w:val="32"/>
              </w:rPr>
              <w:br w:type="textWrapping"/>
            </w:r>
            <w:r>
              <w:rPr>
                <w:rFonts w:eastAsia="仿宋_GB2312"/>
                <w:color w:val="000000"/>
                <w:kern w:val="0"/>
                <w:sz w:val="32"/>
                <w:szCs w:val="32"/>
              </w:rPr>
              <w:t>单</w:t>
            </w:r>
            <w:r>
              <w:rPr>
                <w:rFonts w:eastAsia="仿宋_GB2312"/>
                <w:color w:val="000000"/>
                <w:kern w:val="0"/>
                <w:sz w:val="32"/>
                <w:szCs w:val="32"/>
              </w:rPr>
              <w:br w:type="textWrapping"/>
            </w:r>
            <w:r>
              <w:rPr>
                <w:rFonts w:eastAsia="仿宋_GB2312"/>
                <w:color w:val="000000"/>
                <w:kern w:val="0"/>
                <w:sz w:val="32"/>
                <w:szCs w:val="32"/>
              </w:rPr>
              <w:t>位</w:t>
            </w:r>
          </w:p>
        </w:tc>
        <w:tc>
          <w:tcPr>
            <w:tcW w:w="218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textAlignment w:val="center"/>
              <w:rPr>
                <w:rFonts w:eastAsia="仿宋"/>
                <w:color w:val="000000"/>
                <w:sz w:val="24"/>
              </w:rPr>
            </w:pPr>
            <w:r>
              <w:rPr>
                <w:rFonts w:eastAsia="仿宋"/>
                <w:color w:val="000000"/>
                <w:sz w:val="24"/>
              </w:rPr>
              <w:t>市委宣传部</w:t>
            </w:r>
          </w:p>
        </w:tc>
        <w:tc>
          <w:tcPr>
            <w:tcW w:w="10879" w:type="dxa"/>
            <w:tcBorders>
              <w:top w:val="single" w:color="000000" w:sz="4" w:space="0"/>
              <w:left w:val="single" w:color="auto" w:sz="4" w:space="0"/>
              <w:bottom w:val="single" w:color="000000" w:sz="4" w:space="0"/>
              <w:right w:val="single" w:color="000000" w:sz="4" w:space="0"/>
            </w:tcBorders>
            <w:vAlign w:val="center"/>
          </w:tcPr>
          <w:p>
            <w:pPr>
              <w:widowControl/>
              <w:adjustRightInd w:val="0"/>
              <w:snapToGrid w:val="0"/>
              <w:spacing w:line="380" w:lineRule="exact"/>
              <w:ind w:firstLine="480" w:firstLineChars="200"/>
              <w:jc w:val="left"/>
              <w:textAlignment w:val="center"/>
              <w:rPr>
                <w:rFonts w:eastAsia="仿宋"/>
                <w:color w:val="000000"/>
                <w:sz w:val="24"/>
              </w:rPr>
            </w:pPr>
            <w:r>
              <w:rPr>
                <w:rFonts w:eastAsia="仿宋"/>
                <w:color w:val="000000"/>
                <w:sz w:val="24"/>
              </w:rPr>
              <w:t>根据市指挥部的统一部署，组织协调新闻媒体开展应急新闻报道，积极引导舆论。</w:t>
            </w:r>
          </w:p>
        </w:tc>
      </w:tr>
      <w:tr>
        <w:tblPrEx>
          <w:tblCellMar>
            <w:top w:w="0" w:type="dxa"/>
            <w:left w:w="108" w:type="dxa"/>
            <w:bottom w:w="0" w:type="dxa"/>
            <w:right w:w="108" w:type="dxa"/>
          </w:tblCellMar>
        </w:tblPrEx>
        <w:trPr>
          <w:trHeight w:val="90" w:hRule="atLeast"/>
          <w:jc w:val="center"/>
        </w:trPr>
        <w:tc>
          <w:tcPr>
            <w:tcW w:w="506"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color w:val="000000"/>
                <w:sz w:val="28"/>
                <w:szCs w:val="28"/>
              </w:rPr>
            </w:pPr>
          </w:p>
        </w:tc>
        <w:tc>
          <w:tcPr>
            <w:tcW w:w="2185" w:type="dxa"/>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jc w:val="center"/>
              <w:textAlignment w:val="center"/>
              <w:rPr>
                <w:rFonts w:eastAsia="仿宋"/>
                <w:color w:val="000000"/>
                <w:sz w:val="24"/>
              </w:rPr>
            </w:pPr>
            <w:r>
              <w:rPr>
                <w:rFonts w:eastAsia="仿宋"/>
                <w:color w:val="000000"/>
                <w:sz w:val="24"/>
              </w:rPr>
              <w:t>市委统战部</w:t>
            </w:r>
          </w:p>
        </w:tc>
        <w:tc>
          <w:tcPr>
            <w:tcW w:w="10879" w:type="dxa"/>
            <w:tcBorders>
              <w:top w:val="single" w:color="000000" w:sz="4" w:space="0"/>
              <w:left w:val="single" w:color="auto" w:sz="4" w:space="0"/>
              <w:bottom w:val="single" w:color="000000" w:sz="4" w:space="0"/>
              <w:right w:val="single" w:color="000000" w:sz="4" w:space="0"/>
            </w:tcBorders>
            <w:noWrap/>
            <w:vAlign w:val="center"/>
          </w:tcPr>
          <w:p>
            <w:pPr>
              <w:widowControl/>
              <w:adjustRightInd w:val="0"/>
              <w:snapToGrid w:val="0"/>
              <w:spacing w:line="380" w:lineRule="exact"/>
              <w:ind w:firstLine="480" w:firstLineChars="200"/>
              <w:jc w:val="left"/>
              <w:textAlignment w:val="center"/>
              <w:rPr>
                <w:rFonts w:eastAsia="仿宋"/>
                <w:color w:val="000000"/>
                <w:sz w:val="24"/>
              </w:rPr>
            </w:pPr>
            <w:r>
              <w:rPr>
                <w:rFonts w:eastAsia="仿宋"/>
                <w:color w:val="000000"/>
                <w:sz w:val="24"/>
              </w:rPr>
              <w:t>负责组织协调参加进出境朝觐活动的相关人士的健康监测及管理，配合开展相关病例、疑似病例和密切接触者的联络、追踪、管理，互通和会商研判相关信息。</w:t>
            </w:r>
          </w:p>
        </w:tc>
      </w:tr>
      <w:tr>
        <w:tblPrEx>
          <w:tblCellMar>
            <w:top w:w="0" w:type="dxa"/>
            <w:left w:w="108" w:type="dxa"/>
            <w:bottom w:w="0" w:type="dxa"/>
            <w:right w:w="108" w:type="dxa"/>
          </w:tblCellMar>
        </w:tblPrEx>
        <w:trPr>
          <w:trHeight w:val="1150" w:hRule="atLeast"/>
          <w:jc w:val="center"/>
        </w:trPr>
        <w:tc>
          <w:tcPr>
            <w:tcW w:w="506"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color w:val="000000"/>
                <w:sz w:val="28"/>
                <w:szCs w:val="28"/>
              </w:rPr>
            </w:pPr>
          </w:p>
        </w:tc>
        <w:tc>
          <w:tcPr>
            <w:tcW w:w="2185" w:type="dxa"/>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jc w:val="center"/>
              <w:textAlignment w:val="center"/>
              <w:rPr>
                <w:rFonts w:eastAsia="仿宋"/>
                <w:color w:val="000000"/>
                <w:sz w:val="24"/>
              </w:rPr>
            </w:pPr>
            <w:r>
              <w:rPr>
                <w:rFonts w:eastAsia="仿宋"/>
                <w:color w:val="000000"/>
                <w:sz w:val="24"/>
              </w:rPr>
              <w:t>市委网信办</w:t>
            </w:r>
          </w:p>
        </w:tc>
        <w:tc>
          <w:tcPr>
            <w:tcW w:w="10879" w:type="dxa"/>
            <w:tcBorders>
              <w:top w:val="single" w:color="000000" w:sz="4" w:space="0"/>
              <w:left w:val="single" w:color="auto" w:sz="4" w:space="0"/>
              <w:bottom w:val="single" w:color="000000" w:sz="4" w:space="0"/>
              <w:right w:val="single" w:color="000000" w:sz="4" w:space="0"/>
            </w:tcBorders>
            <w:noWrap/>
            <w:vAlign w:val="center"/>
          </w:tcPr>
          <w:p>
            <w:pPr>
              <w:widowControl/>
              <w:adjustRightInd w:val="0"/>
              <w:snapToGrid w:val="0"/>
              <w:spacing w:line="380" w:lineRule="exact"/>
              <w:ind w:firstLine="480" w:firstLineChars="200"/>
              <w:jc w:val="left"/>
              <w:textAlignment w:val="center"/>
              <w:rPr>
                <w:rFonts w:eastAsia="仿宋"/>
                <w:color w:val="000000"/>
                <w:sz w:val="24"/>
              </w:rPr>
            </w:pPr>
            <w:r>
              <w:rPr>
                <w:rFonts w:eastAsia="仿宋"/>
                <w:color w:val="000000"/>
                <w:sz w:val="24"/>
              </w:rPr>
              <w:t>负责指导各有关部门主动开展自身工作领域的舆情监测工作，指导涉事地方部门及时正面发声、回应网民关切、引导网上舆论，组织各新闻网站推送市指挥部及有关部门授权发布的突发公共卫生事件信息、应急处置宣传报道和防病知识。</w:t>
            </w:r>
          </w:p>
        </w:tc>
      </w:tr>
      <w:tr>
        <w:tblPrEx>
          <w:tblCellMar>
            <w:top w:w="0" w:type="dxa"/>
            <w:left w:w="108" w:type="dxa"/>
            <w:bottom w:w="0" w:type="dxa"/>
            <w:right w:w="108" w:type="dxa"/>
          </w:tblCellMar>
        </w:tblPrEx>
        <w:trPr>
          <w:trHeight w:val="90" w:hRule="atLeast"/>
          <w:jc w:val="center"/>
        </w:trPr>
        <w:tc>
          <w:tcPr>
            <w:tcW w:w="506"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color w:val="000000"/>
                <w:sz w:val="28"/>
                <w:szCs w:val="28"/>
              </w:rPr>
            </w:pPr>
          </w:p>
        </w:tc>
        <w:tc>
          <w:tcPr>
            <w:tcW w:w="2185" w:type="dxa"/>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jc w:val="center"/>
              <w:textAlignment w:val="center"/>
              <w:rPr>
                <w:rFonts w:eastAsia="仿宋"/>
                <w:color w:val="000000"/>
                <w:sz w:val="24"/>
              </w:rPr>
            </w:pPr>
            <w:r>
              <w:rPr>
                <w:rFonts w:eastAsia="仿宋"/>
                <w:color w:val="000000"/>
                <w:sz w:val="24"/>
              </w:rPr>
              <w:t>市发展改革委</w:t>
            </w:r>
          </w:p>
        </w:tc>
        <w:tc>
          <w:tcPr>
            <w:tcW w:w="10879" w:type="dxa"/>
            <w:tcBorders>
              <w:top w:val="single" w:color="000000" w:sz="4" w:space="0"/>
              <w:left w:val="single" w:color="auto" w:sz="4" w:space="0"/>
              <w:bottom w:val="single" w:color="000000" w:sz="4" w:space="0"/>
              <w:right w:val="single" w:color="000000" w:sz="4" w:space="0"/>
            </w:tcBorders>
            <w:noWrap/>
            <w:vAlign w:val="center"/>
          </w:tcPr>
          <w:p>
            <w:pPr>
              <w:widowControl/>
              <w:adjustRightInd w:val="0"/>
              <w:snapToGrid w:val="0"/>
              <w:spacing w:line="380" w:lineRule="exact"/>
              <w:ind w:firstLine="480" w:firstLineChars="200"/>
              <w:jc w:val="left"/>
              <w:textAlignment w:val="center"/>
              <w:rPr>
                <w:rFonts w:eastAsia="仿宋"/>
                <w:color w:val="000000"/>
                <w:sz w:val="24"/>
              </w:rPr>
            </w:pPr>
            <w:r>
              <w:rPr>
                <w:rFonts w:eastAsia="仿宋"/>
                <w:color w:val="000000"/>
                <w:sz w:val="24"/>
              </w:rPr>
              <w:t>负责协调市粮食和储备局落实市级重要物资和应急储备物资动用计划和指令。</w:t>
            </w:r>
          </w:p>
        </w:tc>
      </w:tr>
      <w:tr>
        <w:tblPrEx>
          <w:tblCellMar>
            <w:top w:w="0" w:type="dxa"/>
            <w:left w:w="108" w:type="dxa"/>
            <w:bottom w:w="0" w:type="dxa"/>
            <w:right w:w="108" w:type="dxa"/>
          </w:tblCellMar>
        </w:tblPrEx>
        <w:trPr>
          <w:trHeight w:val="1075" w:hRule="atLeast"/>
          <w:jc w:val="center"/>
        </w:trPr>
        <w:tc>
          <w:tcPr>
            <w:tcW w:w="506"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color w:val="000000"/>
                <w:sz w:val="28"/>
                <w:szCs w:val="28"/>
              </w:rPr>
            </w:pPr>
          </w:p>
        </w:tc>
        <w:tc>
          <w:tcPr>
            <w:tcW w:w="218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textAlignment w:val="center"/>
              <w:rPr>
                <w:rFonts w:eastAsia="仿宋"/>
                <w:color w:val="000000"/>
                <w:sz w:val="24"/>
              </w:rPr>
            </w:pPr>
            <w:r>
              <w:rPr>
                <w:rFonts w:eastAsia="仿宋"/>
                <w:color w:val="000000"/>
                <w:sz w:val="24"/>
              </w:rPr>
              <w:t>市教育局</w:t>
            </w:r>
          </w:p>
        </w:tc>
        <w:tc>
          <w:tcPr>
            <w:tcW w:w="10879" w:type="dxa"/>
            <w:tcBorders>
              <w:top w:val="single" w:color="000000" w:sz="4" w:space="0"/>
              <w:left w:val="single" w:color="auto" w:sz="4" w:space="0"/>
              <w:bottom w:val="single" w:color="000000" w:sz="4" w:space="0"/>
              <w:right w:val="single" w:color="000000" w:sz="4" w:space="0"/>
            </w:tcBorders>
            <w:vAlign w:val="center"/>
          </w:tcPr>
          <w:p>
            <w:pPr>
              <w:widowControl/>
              <w:adjustRightInd w:val="0"/>
              <w:snapToGrid w:val="0"/>
              <w:spacing w:line="380" w:lineRule="exact"/>
              <w:ind w:firstLine="480" w:firstLineChars="200"/>
              <w:jc w:val="left"/>
              <w:textAlignment w:val="center"/>
              <w:rPr>
                <w:rFonts w:eastAsia="仿宋"/>
                <w:color w:val="000000"/>
                <w:sz w:val="24"/>
              </w:rPr>
            </w:pPr>
            <w:r>
              <w:rPr>
                <w:rFonts w:eastAsia="仿宋"/>
                <w:color w:val="000000"/>
                <w:sz w:val="24"/>
              </w:rPr>
              <w:t>负责督促学校落实防控工作主体责任，强化宣传教育；在传染病疫情等突发公共卫生事件发生时，督促学校在各级疾病预防控制机构的指导下做好紧急应对及处置工作，互通和会商研判相关信息。</w:t>
            </w:r>
          </w:p>
        </w:tc>
      </w:tr>
      <w:tr>
        <w:tblPrEx>
          <w:tblCellMar>
            <w:top w:w="0" w:type="dxa"/>
            <w:left w:w="108" w:type="dxa"/>
            <w:bottom w:w="0" w:type="dxa"/>
            <w:right w:w="108" w:type="dxa"/>
          </w:tblCellMar>
        </w:tblPrEx>
        <w:trPr>
          <w:trHeight w:val="90" w:hRule="atLeast"/>
          <w:jc w:val="center"/>
        </w:trPr>
        <w:tc>
          <w:tcPr>
            <w:tcW w:w="506"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color w:val="000000"/>
                <w:sz w:val="28"/>
                <w:szCs w:val="28"/>
              </w:rPr>
            </w:pPr>
          </w:p>
        </w:tc>
        <w:tc>
          <w:tcPr>
            <w:tcW w:w="218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textAlignment w:val="center"/>
              <w:rPr>
                <w:rFonts w:eastAsia="仿宋"/>
                <w:color w:val="000000"/>
                <w:sz w:val="24"/>
              </w:rPr>
            </w:pPr>
            <w:r>
              <w:rPr>
                <w:rFonts w:eastAsia="仿宋"/>
                <w:color w:val="000000"/>
                <w:sz w:val="24"/>
              </w:rPr>
              <w:t>市科技局</w:t>
            </w:r>
          </w:p>
        </w:tc>
        <w:tc>
          <w:tcPr>
            <w:tcW w:w="10879" w:type="dxa"/>
            <w:tcBorders>
              <w:top w:val="single" w:color="000000" w:sz="4" w:space="0"/>
              <w:left w:val="single" w:color="auto" w:sz="4" w:space="0"/>
              <w:bottom w:val="single" w:color="000000" w:sz="4" w:space="0"/>
              <w:right w:val="single" w:color="000000" w:sz="4" w:space="0"/>
            </w:tcBorders>
            <w:vAlign w:val="center"/>
          </w:tcPr>
          <w:p>
            <w:pPr>
              <w:widowControl/>
              <w:adjustRightInd w:val="0"/>
              <w:snapToGrid w:val="0"/>
              <w:spacing w:line="380" w:lineRule="exact"/>
              <w:ind w:firstLine="480" w:firstLineChars="200"/>
              <w:jc w:val="left"/>
              <w:textAlignment w:val="center"/>
              <w:rPr>
                <w:rFonts w:eastAsia="仿宋"/>
                <w:color w:val="000000"/>
                <w:sz w:val="24"/>
              </w:rPr>
            </w:pPr>
            <w:r>
              <w:rPr>
                <w:rFonts w:eastAsia="仿宋"/>
                <w:color w:val="000000"/>
                <w:sz w:val="24"/>
              </w:rPr>
              <w:t>负责组织科研力量开展应急防治技术科研攻关，协调解决检验技术、药物、疫苗研发和应用中的科技问题。</w:t>
            </w:r>
          </w:p>
        </w:tc>
      </w:tr>
      <w:tr>
        <w:tblPrEx>
          <w:tblCellMar>
            <w:top w:w="0" w:type="dxa"/>
            <w:left w:w="108" w:type="dxa"/>
            <w:bottom w:w="0" w:type="dxa"/>
            <w:right w:w="108" w:type="dxa"/>
          </w:tblCellMar>
        </w:tblPrEx>
        <w:trPr>
          <w:trHeight w:val="509" w:hRule="atLeast"/>
          <w:jc w:val="center"/>
        </w:trPr>
        <w:tc>
          <w:tcPr>
            <w:tcW w:w="506"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color w:val="000000"/>
                <w:sz w:val="28"/>
                <w:szCs w:val="28"/>
              </w:rPr>
            </w:pPr>
          </w:p>
        </w:tc>
        <w:tc>
          <w:tcPr>
            <w:tcW w:w="218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textAlignment w:val="center"/>
              <w:rPr>
                <w:rFonts w:eastAsia="仿宋"/>
                <w:color w:val="000000"/>
                <w:sz w:val="24"/>
              </w:rPr>
            </w:pPr>
            <w:r>
              <w:rPr>
                <w:rFonts w:eastAsia="仿宋"/>
                <w:color w:val="000000"/>
                <w:sz w:val="24"/>
              </w:rPr>
              <w:t>市工信局</w:t>
            </w:r>
          </w:p>
        </w:tc>
        <w:tc>
          <w:tcPr>
            <w:tcW w:w="10879" w:type="dxa"/>
            <w:tcBorders>
              <w:top w:val="single" w:color="000000" w:sz="4" w:space="0"/>
              <w:left w:val="single" w:color="auto" w:sz="4" w:space="0"/>
              <w:bottom w:val="single" w:color="000000" w:sz="4" w:space="0"/>
              <w:right w:val="single" w:color="000000" w:sz="4" w:space="0"/>
            </w:tcBorders>
            <w:vAlign w:val="center"/>
          </w:tcPr>
          <w:p>
            <w:pPr>
              <w:widowControl/>
              <w:adjustRightInd w:val="0"/>
              <w:snapToGrid w:val="0"/>
              <w:spacing w:line="380" w:lineRule="exact"/>
              <w:ind w:firstLine="480" w:firstLineChars="200"/>
              <w:jc w:val="left"/>
              <w:textAlignment w:val="center"/>
              <w:rPr>
                <w:rFonts w:eastAsia="仿宋"/>
                <w:color w:val="000000"/>
                <w:sz w:val="24"/>
              </w:rPr>
            </w:pPr>
            <w:r>
              <w:rPr>
                <w:rFonts w:eastAsia="仿宋"/>
                <w:color w:val="000000"/>
                <w:sz w:val="24"/>
              </w:rPr>
              <w:t>负责市级医药物资储备应急调拨，</w:t>
            </w:r>
            <w:r>
              <w:rPr>
                <w:rFonts w:eastAsia="仿宋"/>
                <w:color w:val="000000"/>
                <w:kern w:val="0"/>
                <w:sz w:val="24"/>
              </w:rPr>
              <w:t>负责组织协调各电信运营企业做好应急通信保障工作。</w:t>
            </w:r>
          </w:p>
        </w:tc>
      </w:tr>
      <w:tr>
        <w:tblPrEx>
          <w:tblCellMar>
            <w:top w:w="0" w:type="dxa"/>
            <w:left w:w="108" w:type="dxa"/>
            <w:bottom w:w="0" w:type="dxa"/>
            <w:right w:w="108" w:type="dxa"/>
          </w:tblCellMar>
        </w:tblPrEx>
        <w:trPr>
          <w:trHeight w:val="1190" w:hRule="atLeast"/>
          <w:jc w:val="center"/>
        </w:trPr>
        <w:tc>
          <w:tcPr>
            <w:tcW w:w="506"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color w:val="000000"/>
                <w:sz w:val="28"/>
                <w:szCs w:val="28"/>
              </w:rPr>
            </w:pPr>
          </w:p>
        </w:tc>
        <w:tc>
          <w:tcPr>
            <w:tcW w:w="218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textAlignment w:val="center"/>
              <w:rPr>
                <w:rFonts w:eastAsia="仿宋"/>
                <w:color w:val="000000"/>
                <w:sz w:val="24"/>
              </w:rPr>
            </w:pPr>
            <w:r>
              <w:rPr>
                <w:rFonts w:eastAsia="仿宋"/>
                <w:color w:val="000000"/>
                <w:sz w:val="24"/>
              </w:rPr>
              <w:t>市公安局</w:t>
            </w:r>
          </w:p>
        </w:tc>
        <w:tc>
          <w:tcPr>
            <w:tcW w:w="10879" w:type="dxa"/>
            <w:tcBorders>
              <w:top w:val="single" w:color="000000" w:sz="4" w:space="0"/>
              <w:left w:val="single" w:color="auto" w:sz="4" w:space="0"/>
              <w:bottom w:val="single" w:color="000000" w:sz="4" w:space="0"/>
              <w:right w:val="single" w:color="000000" w:sz="4" w:space="0"/>
            </w:tcBorders>
            <w:vAlign w:val="center"/>
          </w:tcPr>
          <w:p>
            <w:pPr>
              <w:widowControl/>
              <w:adjustRightInd w:val="0"/>
              <w:snapToGrid w:val="0"/>
              <w:spacing w:line="380" w:lineRule="exact"/>
              <w:ind w:firstLine="480" w:firstLineChars="200"/>
              <w:jc w:val="left"/>
              <w:textAlignment w:val="center"/>
              <w:rPr>
                <w:rFonts w:eastAsia="仿宋"/>
                <w:color w:val="000000"/>
                <w:sz w:val="24"/>
              </w:rPr>
            </w:pPr>
            <w:r>
              <w:rPr>
                <w:rFonts w:eastAsia="仿宋"/>
                <w:color w:val="000000"/>
                <w:sz w:val="24"/>
              </w:rPr>
              <w:t>负责密切关注突发公共卫生事件有关社会动态，依法、及时、妥善处置各类相关治安事件，严厉打击相关违法犯罪活动，维护社会治安秩序；协助卫生健康部门依法实施强制隔离措施，必要时协助进行密切接触者追踪；做好交通疏导，保障突发公共卫生事件应急处置车辆通行。</w:t>
            </w:r>
          </w:p>
          <w:p>
            <w:pPr>
              <w:widowControl/>
              <w:adjustRightInd w:val="0"/>
              <w:snapToGrid w:val="0"/>
              <w:spacing w:line="380" w:lineRule="exact"/>
              <w:ind w:firstLine="480" w:firstLineChars="200"/>
              <w:jc w:val="left"/>
              <w:textAlignment w:val="center"/>
              <w:rPr>
                <w:rFonts w:eastAsia="仿宋"/>
                <w:color w:val="000000"/>
                <w:sz w:val="24"/>
              </w:rPr>
            </w:pPr>
          </w:p>
        </w:tc>
      </w:tr>
      <w:tr>
        <w:tblPrEx>
          <w:tblCellMar>
            <w:top w:w="0" w:type="dxa"/>
            <w:left w:w="108" w:type="dxa"/>
            <w:bottom w:w="0" w:type="dxa"/>
            <w:right w:w="108" w:type="dxa"/>
          </w:tblCellMar>
        </w:tblPrEx>
        <w:trPr>
          <w:trHeight w:val="565" w:hRule="atLeast"/>
          <w:jc w:val="center"/>
        </w:trPr>
        <w:tc>
          <w:tcPr>
            <w:tcW w:w="506"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color w:val="000000"/>
                <w:sz w:val="28"/>
                <w:szCs w:val="28"/>
              </w:rPr>
            </w:pPr>
          </w:p>
        </w:tc>
        <w:tc>
          <w:tcPr>
            <w:tcW w:w="218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textAlignment w:val="center"/>
              <w:rPr>
                <w:rFonts w:eastAsia="仿宋"/>
                <w:color w:val="000000"/>
                <w:sz w:val="24"/>
              </w:rPr>
            </w:pPr>
            <w:r>
              <w:rPr>
                <w:rFonts w:eastAsia="仿宋"/>
                <w:color w:val="000000"/>
                <w:sz w:val="24"/>
              </w:rPr>
              <w:t>市民政局</w:t>
            </w:r>
          </w:p>
        </w:tc>
        <w:tc>
          <w:tcPr>
            <w:tcW w:w="10879" w:type="dxa"/>
            <w:tcBorders>
              <w:top w:val="single" w:color="000000" w:sz="4" w:space="0"/>
              <w:left w:val="single" w:color="auto" w:sz="4" w:space="0"/>
              <w:bottom w:val="single" w:color="000000" w:sz="4" w:space="0"/>
              <w:right w:val="single" w:color="000000" w:sz="4" w:space="0"/>
            </w:tcBorders>
            <w:vAlign w:val="center"/>
          </w:tcPr>
          <w:p>
            <w:pPr>
              <w:widowControl/>
              <w:adjustRightInd w:val="0"/>
              <w:snapToGrid w:val="0"/>
              <w:spacing w:line="380" w:lineRule="exact"/>
              <w:ind w:firstLine="480" w:firstLineChars="200"/>
              <w:jc w:val="center"/>
              <w:textAlignment w:val="center"/>
              <w:rPr>
                <w:rFonts w:eastAsia="仿宋"/>
                <w:color w:val="000000"/>
                <w:sz w:val="24"/>
              </w:rPr>
            </w:pPr>
          </w:p>
          <w:p>
            <w:pPr>
              <w:widowControl/>
              <w:adjustRightInd w:val="0"/>
              <w:snapToGrid w:val="0"/>
              <w:spacing w:line="380" w:lineRule="exact"/>
              <w:ind w:firstLine="480" w:firstLineChars="200"/>
              <w:textAlignment w:val="center"/>
              <w:rPr>
                <w:rFonts w:eastAsia="仿宋"/>
                <w:color w:val="000000"/>
                <w:sz w:val="24"/>
              </w:rPr>
            </w:pPr>
            <w:r>
              <w:rPr>
                <w:rFonts w:eastAsia="仿宋"/>
                <w:color w:val="000000"/>
                <w:sz w:val="24"/>
              </w:rPr>
              <w:t>按照国家有关政策规定，负责突发公共卫生事件死亡人员遗体火化工作。</w:t>
            </w:r>
          </w:p>
          <w:p>
            <w:pPr>
              <w:widowControl/>
              <w:adjustRightInd w:val="0"/>
              <w:snapToGrid w:val="0"/>
              <w:spacing w:line="380" w:lineRule="exact"/>
              <w:ind w:firstLine="480" w:firstLineChars="200"/>
              <w:jc w:val="left"/>
              <w:textAlignment w:val="center"/>
              <w:rPr>
                <w:rFonts w:eastAsia="仿宋"/>
                <w:color w:val="000000"/>
                <w:sz w:val="24"/>
              </w:rPr>
            </w:pPr>
          </w:p>
        </w:tc>
      </w:tr>
    </w:tbl>
    <w:tbl>
      <w:tblPr>
        <w:tblStyle w:val="29"/>
        <w:tblpPr w:leftFromText="180" w:rightFromText="180" w:vertAnchor="text" w:horzAnchor="page" w:tblpXSpec="center" w:tblpY="225"/>
        <w:tblOverlap w:val="never"/>
        <w:tblW w:w="13711" w:type="dxa"/>
        <w:jc w:val="center"/>
        <w:tblLayout w:type="fixed"/>
        <w:tblCellMar>
          <w:top w:w="0" w:type="dxa"/>
          <w:left w:w="108" w:type="dxa"/>
          <w:bottom w:w="0" w:type="dxa"/>
          <w:right w:w="108" w:type="dxa"/>
        </w:tblCellMar>
      </w:tblPr>
      <w:tblGrid>
        <w:gridCol w:w="637"/>
        <w:gridCol w:w="2185"/>
        <w:gridCol w:w="10889"/>
      </w:tblGrid>
      <w:tr>
        <w:tblPrEx>
          <w:tblCellMar>
            <w:top w:w="0" w:type="dxa"/>
            <w:left w:w="108" w:type="dxa"/>
            <w:bottom w:w="0" w:type="dxa"/>
            <w:right w:w="108" w:type="dxa"/>
          </w:tblCellMar>
        </w:tblPrEx>
        <w:trPr>
          <w:trHeight w:val="680" w:hRule="atLeast"/>
          <w:jc w:val="center"/>
        </w:trPr>
        <w:tc>
          <w:tcPr>
            <w:tcW w:w="2822"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eastAsia="黑体"/>
                <w:color w:val="000000"/>
                <w:sz w:val="28"/>
                <w:szCs w:val="28"/>
              </w:rPr>
            </w:pPr>
            <w:r>
              <w:rPr>
                <w:rFonts w:eastAsia="黑体"/>
                <w:color w:val="000000"/>
                <w:kern w:val="0"/>
                <w:sz w:val="28"/>
                <w:szCs w:val="28"/>
              </w:rPr>
              <w:t>指挥机构组成</w:t>
            </w:r>
          </w:p>
        </w:tc>
        <w:tc>
          <w:tcPr>
            <w:tcW w:w="1088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eastAsia="黑体"/>
                <w:color w:val="000000"/>
                <w:sz w:val="28"/>
                <w:szCs w:val="28"/>
              </w:rPr>
            </w:pPr>
            <w:r>
              <w:rPr>
                <w:rFonts w:eastAsia="黑体"/>
                <w:color w:val="000000"/>
                <w:kern w:val="0"/>
                <w:sz w:val="28"/>
                <w:szCs w:val="28"/>
              </w:rPr>
              <w:t>主   要   职   责</w:t>
            </w:r>
          </w:p>
        </w:tc>
      </w:tr>
      <w:tr>
        <w:tblPrEx>
          <w:tblCellMar>
            <w:top w:w="0" w:type="dxa"/>
            <w:left w:w="108" w:type="dxa"/>
            <w:bottom w:w="0" w:type="dxa"/>
            <w:right w:w="108" w:type="dxa"/>
          </w:tblCellMar>
        </w:tblPrEx>
        <w:trPr>
          <w:trHeight w:val="680" w:hRule="atLeast"/>
          <w:jc w:val="center"/>
        </w:trPr>
        <w:tc>
          <w:tcPr>
            <w:tcW w:w="63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4"/>
              </w:rPr>
            </w:pPr>
            <w:r>
              <w:rPr>
                <w:rFonts w:eastAsia="仿宋_GB2312"/>
                <w:color w:val="000000"/>
                <w:kern w:val="0"/>
                <w:sz w:val="32"/>
                <w:szCs w:val="32"/>
              </w:rPr>
              <w:t>成</w:t>
            </w:r>
            <w:r>
              <w:rPr>
                <w:rFonts w:eastAsia="仿宋_GB2312"/>
                <w:color w:val="000000"/>
                <w:kern w:val="0"/>
                <w:sz w:val="32"/>
                <w:szCs w:val="32"/>
              </w:rPr>
              <w:br w:type="textWrapping"/>
            </w:r>
            <w:r>
              <w:rPr>
                <w:rFonts w:eastAsia="仿宋_GB2312"/>
                <w:color w:val="000000"/>
                <w:kern w:val="0"/>
                <w:sz w:val="32"/>
                <w:szCs w:val="32"/>
              </w:rPr>
              <w:t>员</w:t>
            </w:r>
            <w:r>
              <w:rPr>
                <w:rFonts w:eastAsia="仿宋_GB2312"/>
                <w:color w:val="000000"/>
                <w:kern w:val="0"/>
                <w:sz w:val="32"/>
                <w:szCs w:val="32"/>
              </w:rPr>
              <w:br w:type="textWrapping"/>
            </w:r>
            <w:r>
              <w:rPr>
                <w:rFonts w:eastAsia="仿宋_GB2312"/>
                <w:color w:val="000000"/>
                <w:kern w:val="0"/>
                <w:sz w:val="32"/>
                <w:szCs w:val="32"/>
              </w:rPr>
              <w:t>单</w:t>
            </w:r>
            <w:r>
              <w:rPr>
                <w:rFonts w:eastAsia="仿宋_GB2312"/>
                <w:color w:val="000000"/>
                <w:kern w:val="0"/>
                <w:sz w:val="32"/>
                <w:szCs w:val="32"/>
              </w:rPr>
              <w:br w:type="textWrapping"/>
            </w:r>
            <w:r>
              <w:rPr>
                <w:rFonts w:eastAsia="仿宋_GB2312"/>
                <w:color w:val="000000"/>
                <w:kern w:val="0"/>
                <w:sz w:val="32"/>
                <w:szCs w:val="32"/>
              </w:rPr>
              <w:t>位</w:t>
            </w:r>
          </w:p>
        </w:tc>
        <w:tc>
          <w:tcPr>
            <w:tcW w:w="21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
                <w:color w:val="000000"/>
                <w:sz w:val="24"/>
              </w:rPr>
            </w:pPr>
            <w:r>
              <w:rPr>
                <w:rFonts w:eastAsia="仿宋"/>
                <w:color w:val="000000"/>
                <w:kern w:val="0"/>
                <w:sz w:val="24"/>
              </w:rPr>
              <w:t>市司法局</w:t>
            </w:r>
          </w:p>
        </w:tc>
        <w:tc>
          <w:tcPr>
            <w:tcW w:w="1088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ind w:firstLine="480" w:firstLineChars="200"/>
              <w:jc w:val="left"/>
              <w:textAlignment w:val="center"/>
              <w:rPr>
                <w:rFonts w:eastAsia="仿宋"/>
                <w:color w:val="000000"/>
                <w:sz w:val="24"/>
              </w:rPr>
            </w:pPr>
            <w:r>
              <w:rPr>
                <w:rFonts w:eastAsia="仿宋"/>
                <w:color w:val="000000"/>
                <w:kern w:val="0"/>
                <w:sz w:val="24"/>
              </w:rPr>
              <w:t>负责组织协调监狱突发公共卫生事件的预防和处置。</w:t>
            </w:r>
          </w:p>
        </w:tc>
      </w:tr>
      <w:tr>
        <w:tblPrEx>
          <w:tblCellMar>
            <w:top w:w="0" w:type="dxa"/>
            <w:left w:w="108" w:type="dxa"/>
            <w:bottom w:w="0" w:type="dxa"/>
            <w:right w:w="108" w:type="dxa"/>
          </w:tblCellMar>
        </w:tblPrEx>
        <w:trPr>
          <w:trHeight w:val="680" w:hRule="atLeast"/>
          <w:jc w:val="center"/>
        </w:trPr>
        <w:tc>
          <w:tcPr>
            <w:tcW w:w="63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color w:val="000000"/>
                <w:sz w:val="24"/>
              </w:rPr>
            </w:pPr>
          </w:p>
        </w:tc>
        <w:tc>
          <w:tcPr>
            <w:tcW w:w="218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eastAsia="仿宋"/>
                <w:color w:val="000000"/>
                <w:sz w:val="24"/>
              </w:rPr>
            </w:pPr>
            <w:r>
              <w:rPr>
                <w:rFonts w:eastAsia="仿宋"/>
                <w:color w:val="000000"/>
                <w:kern w:val="0"/>
                <w:sz w:val="24"/>
              </w:rPr>
              <w:t>市财政局</w:t>
            </w:r>
          </w:p>
        </w:tc>
        <w:tc>
          <w:tcPr>
            <w:tcW w:w="10889"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ind w:firstLine="480" w:firstLineChars="200"/>
              <w:jc w:val="left"/>
              <w:textAlignment w:val="center"/>
              <w:rPr>
                <w:rFonts w:eastAsia="仿宋"/>
                <w:color w:val="000000"/>
                <w:sz w:val="24"/>
              </w:rPr>
            </w:pPr>
            <w:r>
              <w:rPr>
                <w:rFonts w:eastAsia="仿宋"/>
                <w:color w:val="000000"/>
                <w:kern w:val="0"/>
                <w:sz w:val="24"/>
              </w:rPr>
              <w:t>负责安排突发公共卫生事件应急处置所需经费，加强对经费使用情况的监督管理。</w:t>
            </w:r>
          </w:p>
        </w:tc>
      </w:tr>
      <w:tr>
        <w:tblPrEx>
          <w:tblCellMar>
            <w:top w:w="0" w:type="dxa"/>
            <w:left w:w="108" w:type="dxa"/>
            <w:bottom w:w="0" w:type="dxa"/>
            <w:right w:w="108" w:type="dxa"/>
          </w:tblCellMar>
        </w:tblPrEx>
        <w:trPr>
          <w:trHeight w:val="1456" w:hRule="atLeast"/>
          <w:jc w:val="center"/>
        </w:trPr>
        <w:tc>
          <w:tcPr>
            <w:tcW w:w="63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color w:val="000000"/>
                <w:sz w:val="24"/>
              </w:rPr>
            </w:pPr>
          </w:p>
        </w:tc>
        <w:tc>
          <w:tcPr>
            <w:tcW w:w="21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
                <w:color w:val="000000"/>
                <w:sz w:val="24"/>
              </w:rPr>
            </w:pPr>
            <w:r>
              <w:rPr>
                <w:rFonts w:eastAsia="仿宋"/>
                <w:color w:val="000000"/>
                <w:kern w:val="0"/>
                <w:sz w:val="24"/>
              </w:rPr>
              <w:t>市人社局</w:t>
            </w:r>
          </w:p>
        </w:tc>
        <w:tc>
          <w:tcPr>
            <w:tcW w:w="1088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ind w:firstLine="480" w:firstLineChars="200"/>
              <w:jc w:val="left"/>
              <w:textAlignment w:val="center"/>
              <w:rPr>
                <w:rFonts w:eastAsia="仿宋"/>
                <w:color w:val="000000"/>
                <w:sz w:val="24"/>
              </w:rPr>
            </w:pPr>
            <w:r>
              <w:rPr>
                <w:rFonts w:eastAsia="仿宋"/>
                <w:color w:val="000000"/>
                <w:kern w:val="0"/>
                <w:sz w:val="24"/>
              </w:rPr>
              <w:t>指导相关单位按照《工伤保险条例》《忻州市实施</w:t>
            </w:r>
            <w:r>
              <w:rPr>
                <w:rFonts w:hint="eastAsia" w:eastAsia="仿宋"/>
                <w:color w:val="000000"/>
                <w:kern w:val="0"/>
                <w:sz w:val="24"/>
                <w:lang w:val="en-US" w:eastAsia="zh-CN"/>
              </w:rPr>
              <w:t>&lt;</w:t>
            </w:r>
            <w:bookmarkStart w:id="0" w:name="_GoBack"/>
            <w:bookmarkEnd w:id="0"/>
            <w:r>
              <w:rPr>
                <w:rFonts w:eastAsia="仿宋"/>
                <w:color w:val="000000"/>
                <w:kern w:val="0"/>
                <w:sz w:val="24"/>
              </w:rPr>
              <w:t>工伤保险条例</w:t>
            </w:r>
            <w:r>
              <w:rPr>
                <w:rFonts w:hint="eastAsia" w:eastAsia="仿宋"/>
                <w:color w:val="000000"/>
                <w:kern w:val="0"/>
                <w:sz w:val="24"/>
                <w:lang w:val="en-US" w:eastAsia="zh-CN"/>
              </w:rPr>
              <w:t>&gt;</w:t>
            </w:r>
            <w:r>
              <w:rPr>
                <w:rFonts w:eastAsia="仿宋"/>
                <w:color w:val="000000"/>
                <w:kern w:val="0"/>
                <w:sz w:val="24"/>
              </w:rPr>
              <w:t>办法》规定，落实在参与突发公共卫生事件应急处置工作中受到伤害，被认定为工伤（或视同工伤）人员的工伤保险待遇。指导有关单位按照人力资源社会保障部、财政部规定，对直接参与传染病类突发公共卫生事件的一线工作人员计发临时性工作补助。</w:t>
            </w:r>
          </w:p>
        </w:tc>
      </w:tr>
      <w:tr>
        <w:tblPrEx>
          <w:tblCellMar>
            <w:top w:w="0" w:type="dxa"/>
            <w:left w:w="108" w:type="dxa"/>
            <w:bottom w:w="0" w:type="dxa"/>
            <w:right w:w="108" w:type="dxa"/>
          </w:tblCellMar>
        </w:tblPrEx>
        <w:trPr>
          <w:trHeight w:val="680" w:hRule="atLeast"/>
          <w:jc w:val="center"/>
        </w:trPr>
        <w:tc>
          <w:tcPr>
            <w:tcW w:w="63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color w:val="000000"/>
                <w:sz w:val="24"/>
              </w:rPr>
            </w:pPr>
          </w:p>
        </w:tc>
        <w:tc>
          <w:tcPr>
            <w:tcW w:w="218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eastAsia="仿宋"/>
                <w:color w:val="000000"/>
                <w:sz w:val="24"/>
              </w:rPr>
            </w:pPr>
            <w:r>
              <w:rPr>
                <w:rFonts w:eastAsia="仿宋"/>
                <w:color w:val="000000"/>
                <w:kern w:val="0"/>
                <w:sz w:val="24"/>
              </w:rPr>
              <w:t>市生态环境局</w:t>
            </w:r>
          </w:p>
        </w:tc>
        <w:tc>
          <w:tcPr>
            <w:tcW w:w="10889"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ind w:firstLine="480" w:firstLineChars="200"/>
              <w:jc w:val="left"/>
              <w:textAlignment w:val="center"/>
              <w:rPr>
                <w:rFonts w:eastAsia="仿宋"/>
                <w:color w:val="000000"/>
                <w:sz w:val="24"/>
              </w:rPr>
            </w:pPr>
            <w:r>
              <w:rPr>
                <w:rFonts w:eastAsia="仿宋"/>
                <w:color w:val="000000"/>
                <w:kern w:val="0"/>
                <w:sz w:val="24"/>
              </w:rPr>
              <w:t>负责突发公共卫生事件相关的或可能引发次生的环境污染进行应急处置。</w:t>
            </w:r>
          </w:p>
        </w:tc>
      </w:tr>
      <w:tr>
        <w:tblPrEx>
          <w:tblCellMar>
            <w:top w:w="0" w:type="dxa"/>
            <w:left w:w="108" w:type="dxa"/>
            <w:bottom w:w="0" w:type="dxa"/>
            <w:right w:w="108" w:type="dxa"/>
          </w:tblCellMar>
        </w:tblPrEx>
        <w:trPr>
          <w:trHeight w:val="962" w:hRule="atLeast"/>
          <w:jc w:val="center"/>
        </w:trPr>
        <w:tc>
          <w:tcPr>
            <w:tcW w:w="63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color w:val="000000"/>
                <w:sz w:val="24"/>
              </w:rPr>
            </w:pPr>
          </w:p>
        </w:tc>
        <w:tc>
          <w:tcPr>
            <w:tcW w:w="21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
                <w:color w:val="000000"/>
                <w:sz w:val="24"/>
              </w:rPr>
            </w:pPr>
            <w:r>
              <w:rPr>
                <w:rFonts w:eastAsia="仿宋"/>
                <w:color w:val="000000"/>
                <w:kern w:val="0"/>
                <w:sz w:val="24"/>
              </w:rPr>
              <w:t>市交通局</w:t>
            </w:r>
          </w:p>
        </w:tc>
        <w:tc>
          <w:tcPr>
            <w:tcW w:w="1088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ind w:firstLine="480" w:firstLineChars="200"/>
              <w:jc w:val="left"/>
              <w:textAlignment w:val="center"/>
              <w:rPr>
                <w:rFonts w:eastAsia="仿宋"/>
                <w:color w:val="000000"/>
                <w:sz w:val="24"/>
              </w:rPr>
            </w:pPr>
            <w:r>
              <w:rPr>
                <w:rFonts w:eastAsia="仿宋"/>
                <w:color w:val="000000"/>
                <w:kern w:val="0"/>
                <w:sz w:val="24"/>
              </w:rPr>
              <w:t>负责协助开展乘坐交通工具人员的交通检疫、查验工作，防止传染病通过交通工具传播；组织协调疫区公路、水路及航空运输运力保障工作，确保突发公共卫生事件应急处置人员、药品、器械、物资及有关标本的运送。</w:t>
            </w:r>
          </w:p>
        </w:tc>
      </w:tr>
      <w:tr>
        <w:tblPrEx>
          <w:tblCellMar>
            <w:top w:w="0" w:type="dxa"/>
            <w:left w:w="108" w:type="dxa"/>
            <w:bottom w:w="0" w:type="dxa"/>
            <w:right w:w="108" w:type="dxa"/>
          </w:tblCellMar>
        </w:tblPrEx>
        <w:trPr>
          <w:trHeight w:val="1342" w:hRule="atLeast"/>
          <w:jc w:val="center"/>
        </w:trPr>
        <w:tc>
          <w:tcPr>
            <w:tcW w:w="63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color w:val="000000"/>
                <w:sz w:val="24"/>
              </w:rPr>
            </w:pPr>
          </w:p>
        </w:tc>
        <w:tc>
          <w:tcPr>
            <w:tcW w:w="21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
                <w:color w:val="000000"/>
                <w:sz w:val="24"/>
              </w:rPr>
            </w:pPr>
            <w:r>
              <w:rPr>
                <w:rFonts w:eastAsia="仿宋"/>
                <w:color w:val="000000"/>
                <w:kern w:val="0"/>
                <w:sz w:val="24"/>
              </w:rPr>
              <w:t>市农业农村局</w:t>
            </w:r>
          </w:p>
        </w:tc>
        <w:tc>
          <w:tcPr>
            <w:tcW w:w="1088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ind w:firstLine="480" w:firstLineChars="200"/>
              <w:jc w:val="left"/>
              <w:textAlignment w:val="center"/>
              <w:rPr>
                <w:rFonts w:eastAsia="仿宋"/>
                <w:color w:val="000000"/>
                <w:sz w:val="24"/>
              </w:rPr>
            </w:pPr>
            <w:r>
              <w:rPr>
                <w:rFonts w:eastAsia="仿宋"/>
                <w:color w:val="000000"/>
                <w:kern w:val="0"/>
                <w:sz w:val="24"/>
              </w:rPr>
              <w:t>负责与突发公共卫生事件相关的家畜家禽人畜共患传染病的预防、控制、扑灭工作；开展与人密切接触的家畜家禽感染人畜共患传染病的监测和管理工作；协助开展初级农产品（种植业产品和畜禽产品）生产环节质量安全引发的突发公共卫生事件的应急处置工作；互通和会商研判相关信息。</w:t>
            </w:r>
          </w:p>
        </w:tc>
      </w:tr>
      <w:tr>
        <w:tblPrEx>
          <w:tblCellMar>
            <w:top w:w="0" w:type="dxa"/>
            <w:left w:w="108" w:type="dxa"/>
            <w:bottom w:w="0" w:type="dxa"/>
            <w:right w:w="108" w:type="dxa"/>
          </w:tblCellMar>
        </w:tblPrEx>
        <w:trPr>
          <w:trHeight w:val="898" w:hRule="atLeast"/>
          <w:jc w:val="center"/>
        </w:trPr>
        <w:tc>
          <w:tcPr>
            <w:tcW w:w="63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color w:val="000000"/>
                <w:sz w:val="24"/>
              </w:rPr>
            </w:pPr>
          </w:p>
        </w:tc>
        <w:tc>
          <w:tcPr>
            <w:tcW w:w="21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
                <w:color w:val="000000"/>
                <w:sz w:val="24"/>
              </w:rPr>
            </w:pPr>
            <w:r>
              <w:rPr>
                <w:rFonts w:eastAsia="仿宋"/>
                <w:color w:val="000000"/>
                <w:kern w:val="0"/>
                <w:sz w:val="24"/>
              </w:rPr>
              <w:t>市商务局</w:t>
            </w:r>
          </w:p>
        </w:tc>
        <w:tc>
          <w:tcPr>
            <w:tcW w:w="1088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ind w:firstLine="480" w:firstLineChars="200"/>
              <w:jc w:val="left"/>
              <w:textAlignment w:val="center"/>
              <w:rPr>
                <w:rFonts w:eastAsia="仿宋"/>
                <w:color w:val="000000"/>
                <w:sz w:val="24"/>
              </w:rPr>
            </w:pPr>
            <w:r>
              <w:rPr>
                <w:rFonts w:eastAsia="仿宋"/>
                <w:color w:val="000000"/>
                <w:kern w:val="0"/>
                <w:sz w:val="24"/>
              </w:rPr>
              <w:t>组织做好参加经贸活动人员的宣传、登记、健康观察工作，防止突发公共卫生事件在外经贸活动期间跨地区传播扩散，互通和会商研判相关信息。</w:t>
            </w:r>
          </w:p>
        </w:tc>
      </w:tr>
      <w:tr>
        <w:tblPrEx>
          <w:tblCellMar>
            <w:top w:w="0" w:type="dxa"/>
            <w:left w:w="108" w:type="dxa"/>
            <w:bottom w:w="0" w:type="dxa"/>
            <w:right w:w="108" w:type="dxa"/>
          </w:tblCellMar>
        </w:tblPrEx>
        <w:trPr>
          <w:trHeight w:val="908" w:hRule="atLeast"/>
          <w:jc w:val="center"/>
        </w:trPr>
        <w:tc>
          <w:tcPr>
            <w:tcW w:w="63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color w:val="000000"/>
                <w:sz w:val="28"/>
                <w:szCs w:val="28"/>
              </w:rPr>
            </w:pPr>
          </w:p>
        </w:tc>
        <w:tc>
          <w:tcPr>
            <w:tcW w:w="21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
                <w:color w:val="000000"/>
                <w:sz w:val="24"/>
              </w:rPr>
            </w:pPr>
            <w:r>
              <w:rPr>
                <w:rFonts w:eastAsia="仿宋"/>
                <w:color w:val="000000"/>
                <w:kern w:val="0"/>
                <w:sz w:val="24"/>
              </w:rPr>
              <w:t>市文旅局</w:t>
            </w:r>
          </w:p>
        </w:tc>
        <w:tc>
          <w:tcPr>
            <w:tcW w:w="1088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ind w:firstLine="480" w:firstLineChars="200"/>
              <w:jc w:val="left"/>
              <w:textAlignment w:val="center"/>
              <w:rPr>
                <w:rFonts w:eastAsia="仿宋"/>
                <w:color w:val="000000"/>
                <w:sz w:val="24"/>
              </w:rPr>
            </w:pPr>
            <w:r>
              <w:rPr>
                <w:rFonts w:eastAsia="仿宋"/>
                <w:color w:val="000000"/>
                <w:kern w:val="0"/>
                <w:sz w:val="24"/>
              </w:rPr>
              <w:t>负责督促指导旅行社做好团队游客的健康宣传和安全管理等工作，防止突发公共卫生事件在旅游团队中发生和跨地区传播扩散，互通和会商研判相关信息。</w:t>
            </w:r>
          </w:p>
        </w:tc>
      </w:tr>
    </w:tbl>
    <w:tbl>
      <w:tblPr>
        <w:tblStyle w:val="29"/>
        <w:tblW w:w="13796" w:type="dxa"/>
        <w:jc w:val="center"/>
        <w:tblLayout w:type="fixed"/>
        <w:tblCellMar>
          <w:top w:w="0" w:type="dxa"/>
          <w:left w:w="108" w:type="dxa"/>
          <w:bottom w:w="0" w:type="dxa"/>
          <w:right w:w="108" w:type="dxa"/>
        </w:tblCellMar>
      </w:tblPr>
      <w:tblGrid>
        <w:gridCol w:w="648"/>
        <w:gridCol w:w="2204"/>
        <w:gridCol w:w="10944"/>
      </w:tblGrid>
      <w:tr>
        <w:tblPrEx>
          <w:tblCellMar>
            <w:top w:w="0" w:type="dxa"/>
            <w:left w:w="108" w:type="dxa"/>
            <w:bottom w:w="0" w:type="dxa"/>
            <w:right w:w="108" w:type="dxa"/>
          </w:tblCellMar>
        </w:tblPrEx>
        <w:trPr>
          <w:trHeight w:val="405" w:hRule="atLeast"/>
          <w:jc w:val="center"/>
        </w:trPr>
        <w:tc>
          <w:tcPr>
            <w:tcW w:w="2852"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eastAsia="黑体"/>
                <w:color w:val="000000"/>
                <w:sz w:val="28"/>
                <w:szCs w:val="28"/>
              </w:rPr>
            </w:pPr>
            <w:r>
              <w:rPr>
                <w:rFonts w:eastAsia="黑体"/>
                <w:color w:val="000000"/>
                <w:kern w:val="0"/>
                <w:sz w:val="28"/>
                <w:szCs w:val="28"/>
              </w:rPr>
              <w:t>指挥机构组成</w:t>
            </w:r>
          </w:p>
        </w:tc>
        <w:tc>
          <w:tcPr>
            <w:tcW w:w="1094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eastAsia="黑体"/>
                <w:color w:val="000000"/>
                <w:sz w:val="28"/>
                <w:szCs w:val="28"/>
              </w:rPr>
            </w:pPr>
            <w:r>
              <w:rPr>
                <w:rFonts w:eastAsia="黑体"/>
                <w:color w:val="000000"/>
                <w:kern w:val="0"/>
                <w:sz w:val="28"/>
                <w:szCs w:val="28"/>
              </w:rPr>
              <w:t>主   要   职   责</w:t>
            </w:r>
          </w:p>
        </w:tc>
      </w:tr>
      <w:tr>
        <w:tblPrEx>
          <w:tblCellMar>
            <w:top w:w="0" w:type="dxa"/>
            <w:left w:w="108" w:type="dxa"/>
            <w:bottom w:w="0" w:type="dxa"/>
            <w:right w:w="108" w:type="dxa"/>
          </w:tblCellMar>
        </w:tblPrEx>
        <w:trPr>
          <w:trHeight w:val="2495" w:hRule="atLeast"/>
          <w:jc w:val="center"/>
        </w:trPr>
        <w:tc>
          <w:tcPr>
            <w:tcW w:w="648"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b/>
                <w:bCs/>
                <w:color w:val="000000"/>
                <w:sz w:val="32"/>
                <w:szCs w:val="32"/>
              </w:rPr>
            </w:pPr>
            <w:r>
              <w:rPr>
                <w:rFonts w:eastAsia="仿宋_GB2312"/>
                <w:color w:val="000000"/>
                <w:kern w:val="0"/>
                <w:sz w:val="32"/>
                <w:szCs w:val="32"/>
              </w:rPr>
              <w:t>成</w:t>
            </w:r>
            <w:r>
              <w:rPr>
                <w:rFonts w:eastAsia="仿宋_GB2312"/>
                <w:color w:val="000000"/>
                <w:kern w:val="0"/>
                <w:sz w:val="32"/>
                <w:szCs w:val="32"/>
              </w:rPr>
              <w:br w:type="textWrapping"/>
            </w:r>
            <w:r>
              <w:rPr>
                <w:rFonts w:eastAsia="仿宋_GB2312"/>
                <w:color w:val="000000"/>
                <w:kern w:val="0"/>
                <w:sz w:val="32"/>
                <w:szCs w:val="32"/>
              </w:rPr>
              <w:t>员</w:t>
            </w:r>
            <w:r>
              <w:rPr>
                <w:rFonts w:eastAsia="仿宋_GB2312"/>
                <w:color w:val="000000"/>
                <w:kern w:val="0"/>
                <w:sz w:val="32"/>
                <w:szCs w:val="32"/>
              </w:rPr>
              <w:br w:type="textWrapping"/>
            </w:r>
            <w:r>
              <w:rPr>
                <w:rFonts w:eastAsia="仿宋_GB2312"/>
                <w:color w:val="000000"/>
                <w:kern w:val="0"/>
                <w:sz w:val="32"/>
                <w:szCs w:val="32"/>
              </w:rPr>
              <w:t>单</w:t>
            </w:r>
            <w:r>
              <w:rPr>
                <w:rFonts w:eastAsia="仿宋_GB2312"/>
                <w:color w:val="000000"/>
                <w:kern w:val="0"/>
                <w:sz w:val="32"/>
                <w:szCs w:val="32"/>
              </w:rPr>
              <w:br w:type="textWrapping"/>
            </w:r>
            <w:r>
              <w:rPr>
                <w:rFonts w:eastAsia="仿宋_GB2312"/>
                <w:color w:val="000000"/>
                <w:kern w:val="0"/>
                <w:sz w:val="32"/>
                <w:szCs w:val="32"/>
              </w:rPr>
              <w:t>位</w:t>
            </w:r>
          </w:p>
        </w:tc>
        <w:tc>
          <w:tcPr>
            <w:tcW w:w="22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
                <w:color w:val="000000"/>
                <w:sz w:val="24"/>
              </w:rPr>
            </w:pPr>
            <w:r>
              <w:rPr>
                <w:rFonts w:eastAsia="仿宋"/>
                <w:color w:val="000000"/>
                <w:kern w:val="0"/>
                <w:sz w:val="24"/>
              </w:rPr>
              <w:t>市卫健委</w:t>
            </w:r>
          </w:p>
        </w:tc>
        <w:tc>
          <w:tcPr>
            <w:tcW w:w="10944"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ind w:firstLine="480" w:firstLineChars="200"/>
              <w:jc w:val="left"/>
              <w:textAlignment w:val="center"/>
              <w:rPr>
                <w:rFonts w:eastAsia="仿宋"/>
                <w:color w:val="000000"/>
                <w:sz w:val="24"/>
              </w:rPr>
            </w:pPr>
            <w:r>
              <w:rPr>
                <w:rFonts w:eastAsia="仿宋"/>
                <w:color w:val="000000"/>
                <w:kern w:val="0"/>
                <w:sz w:val="24"/>
              </w:rPr>
              <w:t>承担市指挥部办公室日常工作，牵头联络市联防联控工作机制；负责组织建设和日常管理突发公共卫生事件专家咨询委员会、卫生应急队伍；督导实施突发公共卫生事件及相关信息的监测、评估、报告；组织认定较大突发公共卫生事件，提出应急响应建议；报送和发布突发公共卫生事件信息、处置信息和健康宣教信息；互通和会商研判相关信息；组织制定、督导执行诊疗和防控方案；组派或协调医疗救治和疾病防控专家、卫生应急队伍等力量，参与和指导处置；组织实施相关病例采样检测、会诊排查、转运救治及相关人员医学观察；提报医药和物资应急储备需求及调拨计划、应急处置经费预算。</w:t>
            </w:r>
          </w:p>
        </w:tc>
      </w:tr>
      <w:tr>
        <w:tblPrEx>
          <w:tblCellMar>
            <w:top w:w="0" w:type="dxa"/>
            <w:left w:w="108" w:type="dxa"/>
            <w:bottom w:w="0" w:type="dxa"/>
            <w:right w:w="108" w:type="dxa"/>
          </w:tblCellMar>
        </w:tblPrEx>
        <w:trPr>
          <w:trHeight w:val="420" w:hRule="atLeast"/>
          <w:jc w:val="center"/>
        </w:trPr>
        <w:tc>
          <w:tcPr>
            <w:tcW w:w="64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b/>
                <w:bCs/>
                <w:color w:val="000000"/>
                <w:sz w:val="32"/>
                <w:szCs w:val="32"/>
              </w:rPr>
            </w:pPr>
          </w:p>
        </w:tc>
        <w:tc>
          <w:tcPr>
            <w:tcW w:w="22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
                <w:color w:val="000000"/>
                <w:sz w:val="24"/>
              </w:rPr>
            </w:pPr>
            <w:r>
              <w:rPr>
                <w:rFonts w:eastAsia="仿宋"/>
                <w:color w:val="000000"/>
                <w:kern w:val="0"/>
                <w:sz w:val="24"/>
              </w:rPr>
              <w:t>市应急局</w:t>
            </w:r>
          </w:p>
        </w:tc>
        <w:tc>
          <w:tcPr>
            <w:tcW w:w="10944"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ind w:firstLine="480" w:firstLineChars="200"/>
              <w:jc w:val="left"/>
              <w:textAlignment w:val="center"/>
              <w:rPr>
                <w:rFonts w:eastAsia="仿宋"/>
                <w:color w:val="000000"/>
                <w:sz w:val="24"/>
              </w:rPr>
            </w:pPr>
            <w:r>
              <w:rPr>
                <w:rFonts w:eastAsia="仿宋"/>
                <w:color w:val="000000"/>
                <w:kern w:val="0"/>
                <w:sz w:val="24"/>
              </w:rPr>
              <w:t>负责组织协调全市应急救援自然灾害、安全生产类应急救援力量，配合做好突发公共卫生事件应急处置工作。</w:t>
            </w:r>
          </w:p>
        </w:tc>
      </w:tr>
      <w:tr>
        <w:tblPrEx>
          <w:tblCellMar>
            <w:top w:w="0" w:type="dxa"/>
            <w:left w:w="108" w:type="dxa"/>
            <w:bottom w:w="0" w:type="dxa"/>
            <w:right w:w="108" w:type="dxa"/>
          </w:tblCellMar>
        </w:tblPrEx>
        <w:trPr>
          <w:trHeight w:val="750" w:hRule="atLeast"/>
          <w:jc w:val="center"/>
        </w:trPr>
        <w:tc>
          <w:tcPr>
            <w:tcW w:w="64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b/>
                <w:bCs/>
                <w:color w:val="000000"/>
                <w:sz w:val="32"/>
                <w:szCs w:val="32"/>
              </w:rPr>
            </w:pPr>
          </w:p>
        </w:tc>
        <w:tc>
          <w:tcPr>
            <w:tcW w:w="22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
                <w:color w:val="000000"/>
                <w:sz w:val="24"/>
              </w:rPr>
            </w:pPr>
            <w:r>
              <w:rPr>
                <w:rFonts w:eastAsia="仿宋"/>
                <w:color w:val="000000"/>
                <w:kern w:val="0"/>
                <w:sz w:val="24"/>
              </w:rPr>
              <w:t>市外事办</w:t>
            </w:r>
          </w:p>
        </w:tc>
        <w:tc>
          <w:tcPr>
            <w:tcW w:w="10944"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ind w:firstLine="480" w:firstLineChars="200"/>
              <w:jc w:val="left"/>
              <w:textAlignment w:val="center"/>
              <w:rPr>
                <w:rFonts w:eastAsia="仿宋"/>
                <w:color w:val="000000"/>
                <w:sz w:val="24"/>
              </w:rPr>
            </w:pPr>
            <w:r>
              <w:rPr>
                <w:rFonts w:eastAsia="仿宋"/>
                <w:color w:val="000000"/>
                <w:kern w:val="0"/>
                <w:sz w:val="24"/>
              </w:rPr>
              <w:t>负责突发公共卫生事件应急处置过程中的外事政策指导及涉外协调联络工作；协助做好外国媒体相关工作。</w:t>
            </w:r>
          </w:p>
        </w:tc>
      </w:tr>
      <w:tr>
        <w:tblPrEx>
          <w:tblCellMar>
            <w:top w:w="0" w:type="dxa"/>
            <w:left w:w="108" w:type="dxa"/>
            <w:bottom w:w="0" w:type="dxa"/>
            <w:right w:w="108" w:type="dxa"/>
          </w:tblCellMar>
        </w:tblPrEx>
        <w:trPr>
          <w:trHeight w:val="90" w:hRule="atLeast"/>
          <w:jc w:val="center"/>
        </w:trPr>
        <w:tc>
          <w:tcPr>
            <w:tcW w:w="64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b/>
                <w:bCs/>
                <w:color w:val="000000"/>
                <w:sz w:val="32"/>
                <w:szCs w:val="32"/>
              </w:rPr>
            </w:pPr>
          </w:p>
        </w:tc>
        <w:tc>
          <w:tcPr>
            <w:tcW w:w="22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
                <w:color w:val="000000"/>
                <w:sz w:val="24"/>
              </w:rPr>
            </w:pPr>
            <w:r>
              <w:rPr>
                <w:rFonts w:eastAsia="仿宋"/>
                <w:color w:val="000000"/>
                <w:kern w:val="0"/>
                <w:sz w:val="24"/>
              </w:rPr>
              <w:t>市市场监管局</w:t>
            </w:r>
          </w:p>
        </w:tc>
        <w:tc>
          <w:tcPr>
            <w:tcW w:w="10944"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ind w:firstLine="480" w:firstLineChars="200"/>
              <w:jc w:val="left"/>
              <w:textAlignment w:val="center"/>
              <w:rPr>
                <w:rFonts w:eastAsia="仿宋"/>
                <w:color w:val="000000"/>
                <w:sz w:val="24"/>
              </w:rPr>
            </w:pPr>
            <w:r>
              <w:rPr>
                <w:rFonts w:eastAsia="仿宋"/>
                <w:color w:val="000000"/>
                <w:kern w:val="0"/>
                <w:sz w:val="24"/>
              </w:rPr>
              <w:t>负责做好突发公共卫生事件相关产品的市场监管工作，维护市场秩序；根据需要，对导致突发公共卫生事件发生的经营行为采取临时管理措施；负责重大食品安全突发事件的综合协调处置；做好生产加工、流通、消费环节较大食品安全突发事件的应急处置工作；互通和会商研判相关信息。负责对药品、疫苗等相关突发公共卫生事件的处置及相关药械的监管。</w:t>
            </w:r>
          </w:p>
        </w:tc>
      </w:tr>
      <w:tr>
        <w:tblPrEx>
          <w:tblCellMar>
            <w:top w:w="0" w:type="dxa"/>
            <w:left w:w="108" w:type="dxa"/>
            <w:bottom w:w="0" w:type="dxa"/>
            <w:right w:w="108" w:type="dxa"/>
          </w:tblCellMar>
        </w:tblPrEx>
        <w:trPr>
          <w:trHeight w:val="1125" w:hRule="atLeast"/>
          <w:jc w:val="center"/>
        </w:trPr>
        <w:tc>
          <w:tcPr>
            <w:tcW w:w="64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b/>
                <w:bCs/>
                <w:color w:val="000000"/>
                <w:sz w:val="32"/>
                <w:szCs w:val="32"/>
              </w:rPr>
            </w:pPr>
          </w:p>
        </w:tc>
        <w:tc>
          <w:tcPr>
            <w:tcW w:w="22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
                <w:color w:val="000000"/>
                <w:sz w:val="24"/>
              </w:rPr>
            </w:pPr>
            <w:r>
              <w:rPr>
                <w:rFonts w:eastAsia="仿宋"/>
                <w:color w:val="000000"/>
                <w:kern w:val="0"/>
                <w:sz w:val="24"/>
              </w:rPr>
              <w:t>市医保局</w:t>
            </w:r>
          </w:p>
        </w:tc>
        <w:tc>
          <w:tcPr>
            <w:tcW w:w="10944"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ind w:firstLine="480" w:firstLineChars="200"/>
              <w:jc w:val="left"/>
              <w:textAlignment w:val="center"/>
              <w:rPr>
                <w:rFonts w:eastAsia="仿宋"/>
                <w:color w:val="000000"/>
                <w:sz w:val="24"/>
              </w:rPr>
            </w:pPr>
            <w:r>
              <w:rPr>
                <w:rFonts w:eastAsia="仿宋"/>
                <w:color w:val="000000"/>
                <w:kern w:val="0"/>
                <w:sz w:val="24"/>
              </w:rPr>
              <w:t>负责指导实施突发公共卫生事件相关病例救治费用的医疗保障工作；将患者救治所需的医保目录外费用，临时纳入医保支付范围；对患者救治必需的药品和医用耗材开辟绿色（备案采购）通道，确保临床使用需求。</w:t>
            </w:r>
          </w:p>
        </w:tc>
      </w:tr>
      <w:tr>
        <w:tblPrEx>
          <w:tblCellMar>
            <w:top w:w="0" w:type="dxa"/>
            <w:left w:w="108" w:type="dxa"/>
            <w:bottom w:w="0" w:type="dxa"/>
            <w:right w:w="108" w:type="dxa"/>
          </w:tblCellMar>
        </w:tblPrEx>
        <w:trPr>
          <w:trHeight w:val="945" w:hRule="atLeast"/>
          <w:jc w:val="center"/>
        </w:trPr>
        <w:tc>
          <w:tcPr>
            <w:tcW w:w="648" w:type="dxa"/>
            <w:tcBorders>
              <w:top w:val="single" w:color="000000" w:sz="4" w:space="0"/>
              <w:left w:val="single" w:color="000000" w:sz="4" w:space="0"/>
              <w:bottom w:val="single" w:color="000000" w:sz="4" w:space="0"/>
              <w:right w:val="single" w:color="000000" w:sz="4" w:space="0"/>
            </w:tcBorders>
            <w:vAlign w:val="center"/>
          </w:tcPr>
          <w:p>
            <w:pPr>
              <w:jc w:val="center"/>
              <w:rPr>
                <w:b/>
                <w:bCs/>
                <w:color w:val="000000"/>
                <w:sz w:val="32"/>
                <w:szCs w:val="32"/>
              </w:rPr>
            </w:pPr>
          </w:p>
        </w:tc>
        <w:tc>
          <w:tcPr>
            <w:tcW w:w="22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
                <w:color w:val="000000"/>
                <w:kern w:val="0"/>
                <w:sz w:val="24"/>
              </w:rPr>
            </w:pPr>
            <w:r>
              <w:rPr>
                <w:rFonts w:eastAsia="仿宋"/>
                <w:color w:val="000000"/>
                <w:kern w:val="0"/>
                <w:sz w:val="24"/>
              </w:rPr>
              <w:t>市规划和自然资源局</w:t>
            </w:r>
          </w:p>
        </w:tc>
        <w:tc>
          <w:tcPr>
            <w:tcW w:w="10944"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ind w:firstLine="480" w:firstLineChars="200"/>
              <w:jc w:val="left"/>
              <w:textAlignment w:val="center"/>
              <w:rPr>
                <w:rFonts w:eastAsia="仿宋"/>
                <w:color w:val="000000"/>
                <w:kern w:val="0"/>
                <w:sz w:val="24"/>
              </w:rPr>
            </w:pPr>
            <w:r>
              <w:rPr>
                <w:rFonts w:eastAsia="仿宋"/>
                <w:color w:val="000000"/>
                <w:kern w:val="0"/>
                <w:sz w:val="24"/>
              </w:rPr>
              <w:t>负责组织开展陆生野生动物疫源疫病的监测和管理工作，会同有关部门落实陆生野生动物疫情防控施。</w:t>
            </w:r>
          </w:p>
        </w:tc>
      </w:tr>
    </w:tbl>
    <w:p>
      <w:pPr>
        <w:outlineLvl w:val="0"/>
        <w:rPr>
          <w:bCs/>
          <w:sz w:val="32"/>
          <w:szCs w:val="32"/>
        </w:rPr>
      </w:pPr>
    </w:p>
    <w:tbl>
      <w:tblPr>
        <w:tblStyle w:val="29"/>
        <w:tblW w:w="13870" w:type="dxa"/>
        <w:jc w:val="center"/>
        <w:tblLayout w:type="fixed"/>
        <w:tblCellMar>
          <w:top w:w="0" w:type="dxa"/>
          <w:left w:w="108" w:type="dxa"/>
          <w:bottom w:w="0" w:type="dxa"/>
          <w:right w:w="108" w:type="dxa"/>
        </w:tblCellMar>
      </w:tblPr>
      <w:tblGrid>
        <w:gridCol w:w="538"/>
        <w:gridCol w:w="2070"/>
        <w:gridCol w:w="11262"/>
      </w:tblGrid>
      <w:tr>
        <w:tblPrEx>
          <w:tblCellMar>
            <w:top w:w="0" w:type="dxa"/>
            <w:left w:w="108" w:type="dxa"/>
            <w:bottom w:w="0" w:type="dxa"/>
            <w:right w:w="108" w:type="dxa"/>
          </w:tblCellMar>
        </w:tblPrEx>
        <w:trPr>
          <w:trHeight w:val="405" w:hRule="atLeast"/>
          <w:jc w:val="center"/>
        </w:trPr>
        <w:tc>
          <w:tcPr>
            <w:tcW w:w="2608"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eastAsia="黑体"/>
                <w:color w:val="000000"/>
                <w:sz w:val="28"/>
                <w:szCs w:val="28"/>
              </w:rPr>
            </w:pPr>
            <w:r>
              <w:rPr>
                <w:rFonts w:eastAsia="黑体"/>
                <w:color w:val="000000"/>
                <w:kern w:val="0"/>
                <w:sz w:val="28"/>
                <w:szCs w:val="28"/>
              </w:rPr>
              <w:t>指挥机构组成</w:t>
            </w:r>
          </w:p>
        </w:tc>
        <w:tc>
          <w:tcPr>
            <w:tcW w:w="1126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eastAsia="黑体"/>
                <w:color w:val="000000"/>
                <w:sz w:val="28"/>
                <w:szCs w:val="28"/>
              </w:rPr>
            </w:pPr>
            <w:r>
              <w:rPr>
                <w:rFonts w:eastAsia="黑体"/>
                <w:color w:val="000000"/>
                <w:kern w:val="0"/>
                <w:sz w:val="28"/>
                <w:szCs w:val="28"/>
              </w:rPr>
              <w:t>主   要   职   责</w:t>
            </w:r>
          </w:p>
        </w:tc>
      </w:tr>
      <w:tr>
        <w:tblPrEx>
          <w:tblCellMar>
            <w:top w:w="0" w:type="dxa"/>
            <w:left w:w="108" w:type="dxa"/>
            <w:bottom w:w="0" w:type="dxa"/>
            <w:right w:w="108" w:type="dxa"/>
          </w:tblCellMar>
        </w:tblPrEx>
        <w:trPr>
          <w:trHeight w:val="1432" w:hRule="atLeast"/>
          <w:jc w:val="center"/>
        </w:trPr>
        <w:tc>
          <w:tcPr>
            <w:tcW w:w="538" w:type="dxa"/>
            <w:vMerge w:val="restart"/>
            <w:tcBorders>
              <w:top w:val="single" w:color="000000" w:sz="4" w:space="0"/>
              <w:left w:val="single" w:color="000000" w:sz="4" w:space="0"/>
              <w:right w:val="single" w:color="000000" w:sz="4" w:space="0"/>
            </w:tcBorders>
            <w:vAlign w:val="center"/>
          </w:tcPr>
          <w:p>
            <w:pPr>
              <w:jc w:val="center"/>
              <w:rPr>
                <w:b/>
                <w:bCs/>
                <w:color w:val="000000"/>
                <w:sz w:val="32"/>
                <w:szCs w:val="32"/>
              </w:rPr>
            </w:pPr>
          </w:p>
        </w:tc>
        <w:tc>
          <w:tcPr>
            <w:tcW w:w="20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
                <w:color w:val="000000"/>
                <w:sz w:val="24"/>
              </w:rPr>
            </w:pPr>
            <w:r>
              <w:rPr>
                <w:rFonts w:eastAsia="仿宋"/>
                <w:color w:val="000000"/>
                <w:kern w:val="0"/>
                <w:sz w:val="24"/>
              </w:rPr>
              <w:t>忻州海关</w:t>
            </w:r>
          </w:p>
        </w:tc>
        <w:tc>
          <w:tcPr>
            <w:tcW w:w="11262"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ind w:firstLine="480" w:firstLineChars="200"/>
              <w:jc w:val="left"/>
              <w:textAlignment w:val="center"/>
              <w:rPr>
                <w:rFonts w:eastAsia="仿宋"/>
                <w:color w:val="000000"/>
                <w:sz w:val="24"/>
              </w:rPr>
            </w:pPr>
            <w:r>
              <w:rPr>
                <w:rFonts w:eastAsia="仿宋"/>
                <w:color w:val="000000"/>
                <w:kern w:val="0"/>
                <w:sz w:val="24"/>
              </w:rPr>
              <w:t>负责组织口岸突发公共卫生事件预防、处置工作；加强出入境人员健康监测、传染病排查、流行病学个案调查处理；做好口岸预防疫情宣传工作，防止疫情通过口岸传播；及时收集国外传染病疫情信息，提供疫情风险分析和预警。</w:t>
            </w:r>
          </w:p>
        </w:tc>
      </w:tr>
      <w:tr>
        <w:tblPrEx>
          <w:tblCellMar>
            <w:top w:w="0" w:type="dxa"/>
            <w:left w:w="108" w:type="dxa"/>
            <w:bottom w:w="0" w:type="dxa"/>
            <w:right w:w="108" w:type="dxa"/>
          </w:tblCellMar>
        </w:tblPrEx>
        <w:trPr>
          <w:trHeight w:val="1125" w:hRule="atLeast"/>
          <w:jc w:val="center"/>
        </w:trPr>
        <w:tc>
          <w:tcPr>
            <w:tcW w:w="53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b/>
                <w:bCs/>
                <w:color w:val="000000"/>
                <w:sz w:val="32"/>
                <w:szCs w:val="32"/>
              </w:rPr>
            </w:pPr>
          </w:p>
        </w:tc>
        <w:tc>
          <w:tcPr>
            <w:tcW w:w="207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eastAsia="仿宋"/>
                <w:color w:val="000000"/>
                <w:sz w:val="24"/>
              </w:rPr>
            </w:pPr>
            <w:r>
              <w:rPr>
                <w:rFonts w:eastAsia="仿宋"/>
                <w:color w:val="000000"/>
                <w:kern w:val="0"/>
                <w:sz w:val="24"/>
              </w:rPr>
              <w:t>忻州军分区战备建设</w:t>
            </w:r>
            <w:r>
              <w:rPr>
                <w:rFonts w:hint="eastAsia" w:eastAsia="仿宋"/>
                <w:color w:val="000000"/>
                <w:kern w:val="0"/>
                <w:sz w:val="24"/>
              </w:rPr>
              <w:t>处</w:t>
            </w:r>
          </w:p>
        </w:tc>
        <w:tc>
          <w:tcPr>
            <w:tcW w:w="11262"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ind w:firstLine="480" w:firstLineChars="200"/>
              <w:jc w:val="left"/>
              <w:textAlignment w:val="center"/>
              <w:rPr>
                <w:rFonts w:eastAsia="仿宋"/>
                <w:color w:val="000000"/>
                <w:sz w:val="24"/>
              </w:rPr>
            </w:pPr>
            <w:r>
              <w:rPr>
                <w:rFonts w:eastAsia="仿宋"/>
                <w:color w:val="000000"/>
                <w:kern w:val="0"/>
                <w:sz w:val="24"/>
              </w:rPr>
              <w:t>负责军队系统突发公共卫生事件应急处置工作，组织协调当地驻军、民兵、预备役部队参加突发公共卫生事件应急处置工作。</w:t>
            </w:r>
          </w:p>
        </w:tc>
      </w:tr>
      <w:tr>
        <w:tblPrEx>
          <w:tblCellMar>
            <w:top w:w="0" w:type="dxa"/>
            <w:left w:w="108" w:type="dxa"/>
            <w:bottom w:w="0" w:type="dxa"/>
            <w:right w:w="108" w:type="dxa"/>
          </w:tblCellMar>
        </w:tblPrEx>
        <w:trPr>
          <w:trHeight w:val="1125" w:hRule="atLeast"/>
          <w:jc w:val="center"/>
        </w:trPr>
        <w:tc>
          <w:tcPr>
            <w:tcW w:w="53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b/>
                <w:bCs/>
                <w:color w:val="000000"/>
                <w:sz w:val="32"/>
                <w:szCs w:val="32"/>
              </w:rPr>
            </w:pPr>
          </w:p>
        </w:tc>
        <w:tc>
          <w:tcPr>
            <w:tcW w:w="20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
                <w:color w:val="000000"/>
                <w:sz w:val="24"/>
              </w:rPr>
            </w:pPr>
            <w:r>
              <w:rPr>
                <w:rFonts w:eastAsia="仿宋"/>
                <w:color w:val="000000"/>
                <w:kern w:val="0"/>
                <w:sz w:val="24"/>
              </w:rPr>
              <w:t>武警忻州支队</w:t>
            </w:r>
          </w:p>
        </w:tc>
        <w:tc>
          <w:tcPr>
            <w:tcW w:w="11262"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ind w:firstLine="480" w:firstLineChars="200"/>
              <w:jc w:val="left"/>
              <w:textAlignment w:val="center"/>
              <w:rPr>
                <w:rFonts w:eastAsia="仿宋"/>
                <w:color w:val="000000"/>
                <w:sz w:val="24"/>
              </w:rPr>
            </w:pPr>
            <w:r>
              <w:rPr>
                <w:rFonts w:eastAsia="仿宋"/>
                <w:color w:val="000000"/>
                <w:kern w:val="0"/>
                <w:sz w:val="24"/>
              </w:rPr>
              <w:t>负责本支队突发公共卫生事件应急处置工作，组织指挥所属部队参与全市突发公共卫生事件应对，配合公安机关做好事件现场的控制工作。</w:t>
            </w:r>
          </w:p>
        </w:tc>
      </w:tr>
      <w:tr>
        <w:tblPrEx>
          <w:tblCellMar>
            <w:top w:w="0" w:type="dxa"/>
            <w:left w:w="108" w:type="dxa"/>
            <w:bottom w:w="0" w:type="dxa"/>
            <w:right w:w="108" w:type="dxa"/>
          </w:tblCellMar>
        </w:tblPrEx>
        <w:trPr>
          <w:trHeight w:val="1397" w:hRule="atLeast"/>
          <w:jc w:val="center"/>
        </w:trPr>
        <w:tc>
          <w:tcPr>
            <w:tcW w:w="53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b/>
                <w:bCs/>
                <w:color w:val="000000"/>
                <w:sz w:val="32"/>
                <w:szCs w:val="32"/>
              </w:rPr>
            </w:pPr>
          </w:p>
        </w:tc>
        <w:tc>
          <w:tcPr>
            <w:tcW w:w="20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
                <w:color w:val="000000"/>
                <w:kern w:val="0"/>
                <w:sz w:val="24"/>
              </w:rPr>
            </w:pPr>
            <w:r>
              <w:rPr>
                <w:rFonts w:eastAsia="仿宋"/>
                <w:color w:val="000000"/>
                <w:kern w:val="0"/>
                <w:sz w:val="24"/>
              </w:rPr>
              <w:t>大秦铁路</w:t>
            </w:r>
          </w:p>
          <w:p>
            <w:pPr>
              <w:widowControl/>
              <w:jc w:val="center"/>
              <w:textAlignment w:val="center"/>
              <w:rPr>
                <w:rFonts w:eastAsia="仿宋"/>
                <w:color w:val="000000"/>
                <w:sz w:val="24"/>
              </w:rPr>
            </w:pPr>
            <w:r>
              <w:rPr>
                <w:rFonts w:eastAsia="仿宋"/>
                <w:color w:val="000000"/>
                <w:kern w:val="0"/>
                <w:sz w:val="24"/>
              </w:rPr>
              <w:t>原平车务段</w:t>
            </w:r>
          </w:p>
        </w:tc>
        <w:tc>
          <w:tcPr>
            <w:tcW w:w="11262"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ind w:firstLine="480" w:firstLineChars="200"/>
              <w:jc w:val="left"/>
              <w:textAlignment w:val="center"/>
              <w:rPr>
                <w:rFonts w:eastAsia="仿宋"/>
                <w:color w:val="000000"/>
                <w:sz w:val="24"/>
              </w:rPr>
            </w:pPr>
            <w:r>
              <w:rPr>
                <w:rFonts w:eastAsia="仿宋"/>
                <w:color w:val="000000"/>
                <w:kern w:val="0"/>
                <w:sz w:val="24"/>
              </w:rPr>
              <w:t>按照市指挥部要求，负责对乘坐火车的人员进行检疫、查验，将发现的传染病人和疑似传染病人移交指定的医疗机构处理，防止传染通过铁路运输的环节传播；确保事件处置人员以及防治药品、器械等急用物资和有关标本的运送。</w:t>
            </w:r>
          </w:p>
        </w:tc>
      </w:tr>
      <w:tr>
        <w:tblPrEx>
          <w:tblCellMar>
            <w:top w:w="0" w:type="dxa"/>
            <w:left w:w="108" w:type="dxa"/>
            <w:bottom w:w="0" w:type="dxa"/>
            <w:right w:w="108" w:type="dxa"/>
          </w:tblCellMar>
        </w:tblPrEx>
        <w:trPr>
          <w:trHeight w:val="1417" w:hRule="atLeast"/>
          <w:jc w:val="center"/>
        </w:trPr>
        <w:tc>
          <w:tcPr>
            <w:tcW w:w="53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b/>
                <w:bCs/>
                <w:color w:val="000000"/>
                <w:sz w:val="32"/>
                <w:szCs w:val="32"/>
              </w:rPr>
            </w:pPr>
          </w:p>
        </w:tc>
        <w:tc>
          <w:tcPr>
            <w:tcW w:w="20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
                <w:color w:val="000000"/>
                <w:sz w:val="24"/>
              </w:rPr>
            </w:pPr>
            <w:r>
              <w:rPr>
                <w:rFonts w:eastAsia="仿宋"/>
                <w:color w:val="000000"/>
                <w:kern w:val="0"/>
                <w:sz w:val="24"/>
              </w:rPr>
              <w:t>市红十字会</w:t>
            </w:r>
          </w:p>
        </w:tc>
        <w:tc>
          <w:tcPr>
            <w:tcW w:w="11262"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ind w:firstLine="480" w:firstLineChars="200"/>
              <w:jc w:val="left"/>
              <w:textAlignment w:val="center"/>
              <w:rPr>
                <w:rFonts w:eastAsia="仿宋"/>
                <w:color w:val="000000"/>
                <w:sz w:val="24"/>
              </w:rPr>
            </w:pPr>
            <w:r>
              <w:rPr>
                <w:rFonts w:eastAsia="仿宋"/>
                <w:color w:val="000000"/>
                <w:kern w:val="0"/>
                <w:sz w:val="24"/>
              </w:rPr>
              <w:t>根据突发公共卫生事件的具体情况，向社会发出紧急救助呼吁，依法接受国内外组织和个人的捐赠，并依据有关规定分配募捐款物；组织公众和志愿者服务团队开展初级卫生救护和急需的人道主义援助。</w:t>
            </w:r>
          </w:p>
        </w:tc>
      </w:tr>
    </w:tbl>
    <w:p/>
    <w:p/>
    <w:p/>
    <w:tbl>
      <w:tblPr>
        <w:tblStyle w:val="29"/>
        <w:tblpPr w:leftFromText="180" w:rightFromText="180" w:vertAnchor="text" w:horzAnchor="margin" w:tblpY="1082"/>
        <w:tblOverlap w:val="never"/>
        <w:tblW w:w="13855" w:type="dxa"/>
        <w:tblInd w:w="0" w:type="dxa"/>
        <w:tblLayout w:type="fixed"/>
        <w:tblCellMar>
          <w:top w:w="0" w:type="dxa"/>
          <w:left w:w="0" w:type="dxa"/>
          <w:bottom w:w="0" w:type="dxa"/>
          <w:right w:w="0" w:type="dxa"/>
        </w:tblCellMar>
      </w:tblPr>
      <w:tblGrid>
        <w:gridCol w:w="2040"/>
        <w:gridCol w:w="1534"/>
        <w:gridCol w:w="2921"/>
        <w:gridCol w:w="7360"/>
      </w:tblGrid>
      <w:tr>
        <w:tblPrEx>
          <w:tblCellMar>
            <w:top w:w="0" w:type="dxa"/>
            <w:left w:w="0" w:type="dxa"/>
            <w:bottom w:w="0" w:type="dxa"/>
            <w:right w:w="0" w:type="dxa"/>
          </w:tblCellMar>
        </w:tblPrEx>
        <w:trPr>
          <w:trHeight w:val="405" w:hRule="atLeast"/>
        </w:trPr>
        <w:tc>
          <w:tcPr>
            <w:tcW w:w="204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Style w:val="98"/>
                <w:rFonts w:eastAsia="黑体"/>
                <w:color w:val="000000"/>
                <w:sz w:val="28"/>
                <w:szCs w:val="28"/>
              </w:rPr>
            </w:pPr>
            <w:r>
              <w:rPr>
                <w:rStyle w:val="98"/>
                <w:rFonts w:eastAsia="黑体"/>
                <w:bCs/>
                <w:color w:val="000000"/>
                <w:kern w:val="0"/>
                <w:sz w:val="28"/>
                <w:szCs w:val="28"/>
              </w:rPr>
              <w:t>工作组</w:t>
            </w:r>
          </w:p>
        </w:tc>
        <w:tc>
          <w:tcPr>
            <w:tcW w:w="4455"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Style w:val="98"/>
                <w:rFonts w:eastAsia="黑体"/>
                <w:color w:val="000000"/>
                <w:sz w:val="28"/>
                <w:szCs w:val="28"/>
              </w:rPr>
            </w:pPr>
            <w:r>
              <w:rPr>
                <w:rStyle w:val="98"/>
                <w:rFonts w:eastAsia="黑体"/>
                <w:bCs/>
                <w:color w:val="000000"/>
                <w:kern w:val="0"/>
                <w:sz w:val="28"/>
                <w:szCs w:val="28"/>
              </w:rPr>
              <w:t>工作组设置</w:t>
            </w:r>
          </w:p>
        </w:tc>
        <w:tc>
          <w:tcPr>
            <w:tcW w:w="736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Style w:val="98"/>
                <w:rFonts w:eastAsia="黑体"/>
                <w:color w:val="000000"/>
                <w:sz w:val="28"/>
                <w:szCs w:val="28"/>
              </w:rPr>
            </w:pPr>
            <w:r>
              <w:rPr>
                <w:rStyle w:val="98"/>
                <w:rFonts w:eastAsia="黑体"/>
                <w:bCs/>
                <w:color w:val="000000"/>
                <w:kern w:val="0"/>
                <w:sz w:val="28"/>
                <w:szCs w:val="28"/>
              </w:rPr>
              <w:t>主要职责</w:t>
            </w:r>
          </w:p>
        </w:tc>
      </w:tr>
      <w:tr>
        <w:tblPrEx>
          <w:tblCellMar>
            <w:top w:w="0" w:type="dxa"/>
            <w:left w:w="0" w:type="dxa"/>
            <w:bottom w:w="0" w:type="dxa"/>
            <w:right w:w="0" w:type="dxa"/>
          </w:tblCellMar>
        </w:tblPrEx>
        <w:trPr>
          <w:trHeight w:val="375" w:hRule="atLeast"/>
        </w:trPr>
        <w:tc>
          <w:tcPr>
            <w:tcW w:w="2040"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spacing w:line="420" w:lineRule="exact"/>
              <w:jc w:val="center"/>
              <w:textAlignment w:val="center"/>
              <w:rPr>
                <w:rStyle w:val="98"/>
                <w:rFonts w:ascii="仿宋_GB2312" w:eastAsia="仿宋_GB2312"/>
                <w:color w:val="000000"/>
                <w:sz w:val="24"/>
              </w:rPr>
            </w:pPr>
            <w:r>
              <w:rPr>
                <w:rStyle w:val="98"/>
                <w:rFonts w:hint="eastAsia" w:ascii="仿宋_GB2312" w:eastAsia="仿宋_GB2312"/>
                <w:bCs/>
                <w:color w:val="000000"/>
                <w:kern w:val="0"/>
                <w:sz w:val="24"/>
              </w:rPr>
              <w:t>综合组</w:t>
            </w:r>
          </w:p>
        </w:tc>
        <w:tc>
          <w:tcPr>
            <w:tcW w:w="1534" w:type="dxa"/>
            <w:tcBorders>
              <w:top w:val="single" w:color="000000" w:sz="4" w:space="0"/>
              <w:left w:val="single" w:color="000000" w:sz="4" w:space="0"/>
              <w:bottom w:val="single" w:color="000000" w:sz="4" w:space="0"/>
              <w:right w:val="single" w:color="000000" w:sz="4" w:space="0"/>
            </w:tcBorders>
            <w:noWrap/>
            <w:vAlign w:val="center"/>
          </w:tcPr>
          <w:p>
            <w:pPr>
              <w:widowControl/>
              <w:spacing w:line="420" w:lineRule="exact"/>
              <w:jc w:val="center"/>
              <w:textAlignment w:val="center"/>
              <w:rPr>
                <w:rStyle w:val="98"/>
                <w:rFonts w:ascii="仿宋_GB2312" w:eastAsia="仿宋_GB2312"/>
                <w:color w:val="000000"/>
                <w:sz w:val="24"/>
              </w:rPr>
            </w:pPr>
            <w:r>
              <w:rPr>
                <w:rStyle w:val="98"/>
                <w:rFonts w:hint="eastAsia" w:ascii="仿宋_GB2312" w:eastAsia="仿宋_GB2312"/>
                <w:color w:val="000000"/>
                <w:kern w:val="0"/>
                <w:sz w:val="24"/>
              </w:rPr>
              <w:t>组长</w:t>
            </w:r>
          </w:p>
        </w:tc>
        <w:tc>
          <w:tcPr>
            <w:tcW w:w="2921" w:type="dxa"/>
            <w:tcBorders>
              <w:top w:val="single" w:color="000000" w:sz="4" w:space="0"/>
              <w:left w:val="single" w:color="000000" w:sz="4" w:space="0"/>
              <w:bottom w:val="single" w:color="000000" w:sz="4" w:space="0"/>
              <w:right w:val="single" w:color="000000" w:sz="4" w:space="0"/>
            </w:tcBorders>
            <w:noWrap/>
            <w:vAlign w:val="center"/>
          </w:tcPr>
          <w:p>
            <w:pPr>
              <w:widowControl/>
              <w:spacing w:line="420" w:lineRule="exact"/>
              <w:jc w:val="left"/>
              <w:textAlignment w:val="center"/>
              <w:rPr>
                <w:rStyle w:val="98"/>
                <w:rFonts w:ascii="仿宋_GB2312" w:eastAsia="仿宋_GB2312"/>
                <w:color w:val="000000"/>
                <w:sz w:val="24"/>
              </w:rPr>
            </w:pPr>
            <w:r>
              <w:rPr>
                <w:rStyle w:val="98"/>
                <w:rFonts w:hint="eastAsia" w:ascii="仿宋_GB2312" w:eastAsia="仿宋_GB2312"/>
                <w:color w:val="000000"/>
                <w:kern w:val="0"/>
                <w:sz w:val="24"/>
              </w:rPr>
              <w:t>市卫健委副主任</w:t>
            </w:r>
          </w:p>
        </w:tc>
        <w:tc>
          <w:tcPr>
            <w:tcW w:w="7360"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left"/>
              <w:textAlignment w:val="center"/>
              <w:rPr>
                <w:rStyle w:val="98"/>
                <w:rFonts w:ascii="仿宋_GB2312" w:eastAsia="仿宋_GB2312"/>
                <w:color w:val="000000"/>
                <w:sz w:val="24"/>
              </w:rPr>
            </w:pPr>
            <w:r>
              <w:rPr>
                <w:rStyle w:val="98"/>
                <w:rFonts w:hint="eastAsia" w:ascii="仿宋_GB2312" w:eastAsia="仿宋_GB2312"/>
                <w:color w:val="000000"/>
                <w:kern w:val="0"/>
                <w:sz w:val="24"/>
              </w:rPr>
              <w:t>督导强化重点领域的突发公共卫生事件应急监测；开展信息互通、技术互援，会商共识，协同施策，防范化解重大公共卫生风险；组织实施部门间综合研判，向市指挥部及办公室提出预警、响应、发布的相关意见、建议和策略、措施；承担市指挥部交办的其他事宜</w:t>
            </w:r>
          </w:p>
        </w:tc>
      </w:tr>
      <w:tr>
        <w:tblPrEx>
          <w:tblCellMar>
            <w:top w:w="0" w:type="dxa"/>
            <w:left w:w="0" w:type="dxa"/>
            <w:bottom w:w="0" w:type="dxa"/>
            <w:right w:w="0" w:type="dxa"/>
          </w:tblCellMar>
        </w:tblPrEx>
        <w:trPr>
          <w:trHeight w:val="1190" w:hRule="atLeast"/>
        </w:trPr>
        <w:tc>
          <w:tcPr>
            <w:tcW w:w="2040" w:type="dxa"/>
            <w:vMerge w:val="continue"/>
            <w:tcBorders>
              <w:top w:val="single" w:color="000000" w:sz="4" w:space="0"/>
              <w:left w:val="single" w:color="000000" w:sz="4" w:space="0"/>
              <w:bottom w:val="single" w:color="000000" w:sz="4" w:space="0"/>
              <w:right w:val="single" w:color="000000" w:sz="4" w:space="0"/>
            </w:tcBorders>
            <w:noWrap/>
            <w:vAlign w:val="center"/>
          </w:tcPr>
          <w:p>
            <w:pPr>
              <w:spacing w:line="420" w:lineRule="exact"/>
              <w:jc w:val="center"/>
              <w:textAlignment w:val="baseline"/>
              <w:rPr>
                <w:rStyle w:val="98"/>
                <w:rFonts w:ascii="仿宋_GB2312" w:eastAsia="仿宋_GB2312"/>
                <w:color w:val="000000"/>
                <w:sz w:val="24"/>
              </w:rPr>
            </w:pPr>
          </w:p>
        </w:tc>
        <w:tc>
          <w:tcPr>
            <w:tcW w:w="1534" w:type="dxa"/>
            <w:tcBorders>
              <w:top w:val="single" w:color="000000" w:sz="4" w:space="0"/>
              <w:left w:val="single" w:color="000000" w:sz="4" w:space="0"/>
              <w:bottom w:val="single" w:color="000000" w:sz="4" w:space="0"/>
              <w:right w:val="single" w:color="000000" w:sz="4" w:space="0"/>
            </w:tcBorders>
            <w:noWrap/>
            <w:vAlign w:val="center"/>
          </w:tcPr>
          <w:p>
            <w:pPr>
              <w:widowControl/>
              <w:spacing w:line="420" w:lineRule="exact"/>
              <w:jc w:val="center"/>
              <w:textAlignment w:val="center"/>
              <w:rPr>
                <w:rStyle w:val="98"/>
                <w:rFonts w:ascii="仿宋_GB2312" w:eastAsia="仿宋_GB2312"/>
                <w:color w:val="000000"/>
                <w:sz w:val="24"/>
              </w:rPr>
            </w:pPr>
            <w:r>
              <w:rPr>
                <w:rStyle w:val="98"/>
                <w:rFonts w:hint="eastAsia" w:ascii="仿宋_GB2312" w:eastAsia="仿宋_GB2312"/>
                <w:color w:val="000000"/>
                <w:kern w:val="0"/>
                <w:sz w:val="24"/>
              </w:rPr>
              <w:t>成员单位</w:t>
            </w:r>
          </w:p>
        </w:tc>
        <w:tc>
          <w:tcPr>
            <w:tcW w:w="2921"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rStyle w:val="98"/>
                <w:rFonts w:ascii="仿宋_GB2312" w:eastAsia="仿宋_GB2312"/>
                <w:color w:val="000000"/>
                <w:sz w:val="24"/>
              </w:rPr>
            </w:pPr>
            <w:r>
              <w:rPr>
                <w:rStyle w:val="98"/>
                <w:rFonts w:hint="eastAsia" w:ascii="仿宋_GB2312" w:eastAsia="仿宋_GB2312"/>
                <w:color w:val="000000"/>
                <w:kern w:val="0"/>
                <w:sz w:val="24"/>
              </w:rPr>
              <w:t>市委宣传部、市农业农村局、市文旅局、市应急局、市市场监管局、忻州海关、市规划和自然资源局</w:t>
            </w:r>
          </w:p>
        </w:tc>
        <w:tc>
          <w:tcPr>
            <w:tcW w:w="7360" w:type="dxa"/>
            <w:vMerge w:val="continue"/>
            <w:tcBorders>
              <w:top w:val="single" w:color="000000" w:sz="4" w:space="0"/>
              <w:left w:val="single" w:color="000000" w:sz="4" w:space="0"/>
              <w:bottom w:val="single" w:color="000000" w:sz="4" w:space="0"/>
              <w:right w:val="single" w:color="000000" w:sz="4" w:space="0"/>
            </w:tcBorders>
            <w:vAlign w:val="center"/>
          </w:tcPr>
          <w:p>
            <w:pPr>
              <w:spacing w:line="420" w:lineRule="exact"/>
              <w:jc w:val="left"/>
              <w:textAlignment w:val="baseline"/>
              <w:rPr>
                <w:rStyle w:val="98"/>
                <w:rFonts w:ascii="仿宋_GB2312" w:eastAsia="仿宋_GB2312"/>
                <w:color w:val="000000"/>
                <w:sz w:val="24"/>
              </w:rPr>
            </w:pPr>
          </w:p>
        </w:tc>
      </w:tr>
      <w:tr>
        <w:tblPrEx>
          <w:tblCellMar>
            <w:top w:w="0" w:type="dxa"/>
            <w:left w:w="0" w:type="dxa"/>
            <w:bottom w:w="0" w:type="dxa"/>
            <w:right w:w="0" w:type="dxa"/>
          </w:tblCellMar>
        </w:tblPrEx>
        <w:trPr>
          <w:trHeight w:val="375" w:hRule="atLeast"/>
        </w:trPr>
        <w:tc>
          <w:tcPr>
            <w:tcW w:w="2040"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spacing w:line="420" w:lineRule="exact"/>
              <w:jc w:val="center"/>
              <w:textAlignment w:val="center"/>
              <w:rPr>
                <w:rStyle w:val="98"/>
                <w:rFonts w:ascii="仿宋_GB2312" w:eastAsia="仿宋_GB2312"/>
                <w:color w:val="000000"/>
                <w:sz w:val="24"/>
              </w:rPr>
            </w:pPr>
            <w:r>
              <w:rPr>
                <w:rStyle w:val="98"/>
                <w:rFonts w:hint="eastAsia" w:ascii="仿宋_GB2312" w:eastAsia="仿宋_GB2312"/>
                <w:bCs/>
                <w:color w:val="000000"/>
                <w:kern w:val="0"/>
                <w:sz w:val="24"/>
              </w:rPr>
              <w:t>防控救治组</w:t>
            </w:r>
          </w:p>
        </w:tc>
        <w:tc>
          <w:tcPr>
            <w:tcW w:w="1534" w:type="dxa"/>
            <w:tcBorders>
              <w:top w:val="single" w:color="000000" w:sz="4" w:space="0"/>
              <w:left w:val="single" w:color="000000" w:sz="4" w:space="0"/>
              <w:bottom w:val="single" w:color="000000" w:sz="4" w:space="0"/>
              <w:right w:val="single" w:color="000000" w:sz="4" w:space="0"/>
            </w:tcBorders>
            <w:noWrap/>
            <w:vAlign w:val="center"/>
          </w:tcPr>
          <w:p>
            <w:pPr>
              <w:widowControl/>
              <w:spacing w:line="420" w:lineRule="exact"/>
              <w:jc w:val="center"/>
              <w:textAlignment w:val="center"/>
              <w:rPr>
                <w:rStyle w:val="98"/>
                <w:rFonts w:ascii="仿宋_GB2312" w:eastAsia="仿宋_GB2312"/>
                <w:color w:val="000000"/>
                <w:sz w:val="24"/>
              </w:rPr>
            </w:pPr>
            <w:r>
              <w:rPr>
                <w:rStyle w:val="98"/>
                <w:rFonts w:hint="eastAsia" w:ascii="仿宋_GB2312" w:eastAsia="仿宋_GB2312"/>
                <w:color w:val="000000"/>
                <w:kern w:val="0"/>
                <w:sz w:val="24"/>
              </w:rPr>
              <w:t>组长</w:t>
            </w:r>
          </w:p>
        </w:tc>
        <w:tc>
          <w:tcPr>
            <w:tcW w:w="2921" w:type="dxa"/>
            <w:tcBorders>
              <w:top w:val="single" w:color="000000" w:sz="4" w:space="0"/>
              <w:left w:val="single" w:color="000000" w:sz="4" w:space="0"/>
              <w:bottom w:val="single" w:color="000000" w:sz="4" w:space="0"/>
              <w:right w:val="single" w:color="000000" w:sz="4" w:space="0"/>
            </w:tcBorders>
            <w:vAlign w:val="center"/>
          </w:tcPr>
          <w:p>
            <w:pPr>
              <w:widowControl/>
              <w:spacing w:line="420" w:lineRule="exact"/>
              <w:jc w:val="left"/>
              <w:textAlignment w:val="center"/>
              <w:rPr>
                <w:rStyle w:val="98"/>
                <w:rFonts w:ascii="仿宋_GB2312" w:eastAsia="仿宋_GB2312"/>
                <w:color w:val="000000"/>
                <w:sz w:val="24"/>
              </w:rPr>
            </w:pPr>
            <w:r>
              <w:rPr>
                <w:rStyle w:val="98"/>
                <w:rFonts w:hint="eastAsia" w:ascii="仿宋_GB2312" w:eastAsia="仿宋_GB2312"/>
                <w:color w:val="000000"/>
                <w:kern w:val="0"/>
                <w:sz w:val="24"/>
              </w:rPr>
              <w:t>市卫健委副主任</w:t>
            </w:r>
          </w:p>
        </w:tc>
        <w:tc>
          <w:tcPr>
            <w:tcW w:w="7360"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rStyle w:val="98"/>
                <w:rFonts w:ascii="仿宋_GB2312" w:eastAsia="仿宋_GB2312"/>
                <w:color w:val="000000"/>
                <w:sz w:val="24"/>
              </w:rPr>
            </w:pPr>
            <w:r>
              <w:rPr>
                <w:rStyle w:val="98"/>
                <w:rFonts w:hint="eastAsia" w:ascii="仿宋_GB2312" w:eastAsia="仿宋_GB2312"/>
                <w:color w:val="000000"/>
                <w:kern w:val="0"/>
                <w:sz w:val="24"/>
              </w:rPr>
              <w:t>负责组织制定和修订突发公共卫生事件相关诊疗和防控技术方案；组织落实各项医疗救治和疾病防控措施，对措施落实情况进行督导检查；组织开展溯源和病原（媒介）调查排查，实施防治效果动态评价，并向市指挥部提出强化或调整有关措施的意见、建议；组织和指导参与处置人员实施个人防护；组织实施医疗救治和疾病防控应急培训；协调、解决医疗救治和疾病防控工作的困难、问题；承担市指挥部交办的其他事宜</w:t>
            </w:r>
          </w:p>
        </w:tc>
      </w:tr>
      <w:tr>
        <w:tblPrEx>
          <w:tblCellMar>
            <w:top w:w="0" w:type="dxa"/>
            <w:left w:w="0" w:type="dxa"/>
            <w:bottom w:w="0" w:type="dxa"/>
            <w:right w:w="0" w:type="dxa"/>
          </w:tblCellMar>
        </w:tblPrEx>
        <w:trPr>
          <w:trHeight w:val="1747" w:hRule="atLeast"/>
        </w:trPr>
        <w:tc>
          <w:tcPr>
            <w:tcW w:w="2040" w:type="dxa"/>
            <w:vMerge w:val="continue"/>
            <w:tcBorders>
              <w:top w:val="single" w:color="000000" w:sz="4" w:space="0"/>
              <w:left w:val="single" w:color="000000" w:sz="4" w:space="0"/>
              <w:bottom w:val="single" w:color="000000" w:sz="4" w:space="0"/>
              <w:right w:val="single" w:color="000000" w:sz="4" w:space="0"/>
            </w:tcBorders>
            <w:noWrap/>
            <w:vAlign w:val="center"/>
          </w:tcPr>
          <w:p>
            <w:pPr>
              <w:spacing w:line="420" w:lineRule="exact"/>
              <w:jc w:val="center"/>
              <w:textAlignment w:val="baseline"/>
              <w:rPr>
                <w:rStyle w:val="98"/>
                <w:rFonts w:ascii="仿宋_GB2312" w:eastAsia="仿宋_GB2312"/>
                <w:color w:val="000000"/>
                <w:sz w:val="24"/>
              </w:rPr>
            </w:pPr>
          </w:p>
        </w:tc>
        <w:tc>
          <w:tcPr>
            <w:tcW w:w="1534" w:type="dxa"/>
            <w:tcBorders>
              <w:top w:val="single" w:color="000000" w:sz="4" w:space="0"/>
              <w:left w:val="single" w:color="000000" w:sz="4" w:space="0"/>
              <w:bottom w:val="single" w:color="000000" w:sz="4" w:space="0"/>
              <w:right w:val="single" w:color="000000" w:sz="4" w:space="0"/>
            </w:tcBorders>
            <w:noWrap/>
            <w:vAlign w:val="center"/>
          </w:tcPr>
          <w:p>
            <w:pPr>
              <w:widowControl/>
              <w:spacing w:line="420" w:lineRule="exact"/>
              <w:jc w:val="center"/>
              <w:textAlignment w:val="center"/>
              <w:rPr>
                <w:rStyle w:val="98"/>
                <w:rFonts w:ascii="仿宋_GB2312" w:eastAsia="仿宋_GB2312"/>
                <w:color w:val="000000"/>
                <w:sz w:val="24"/>
              </w:rPr>
            </w:pPr>
            <w:r>
              <w:rPr>
                <w:rStyle w:val="98"/>
                <w:rFonts w:hint="eastAsia" w:ascii="仿宋_GB2312" w:eastAsia="仿宋_GB2312"/>
                <w:color w:val="000000"/>
                <w:kern w:val="0"/>
                <w:sz w:val="24"/>
              </w:rPr>
              <w:t>成员单位</w:t>
            </w:r>
          </w:p>
        </w:tc>
        <w:tc>
          <w:tcPr>
            <w:tcW w:w="2921"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left"/>
              <w:textAlignment w:val="center"/>
              <w:rPr>
                <w:rStyle w:val="98"/>
                <w:rFonts w:ascii="仿宋_GB2312" w:eastAsia="仿宋_GB2312"/>
                <w:color w:val="000000"/>
                <w:sz w:val="24"/>
              </w:rPr>
            </w:pPr>
            <w:r>
              <w:rPr>
                <w:rStyle w:val="98"/>
                <w:rFonts w:hint="eastAsia" w:ascii="仿宋_GB2312" w:eastAsia="仿宋_GB2312"/>
                <w:color w:val="000000"/>
                <w:kern w:val="0"/>
                <w:sz w:val="24"/>
              </w:rPr>
              <w:t>市教育局、市农业农村局、市生态环境局、市红十字会、市医保局、忻州军分区战备建设处、武警忻州支队</w:t>
            </w:r>
          </w:p>
        </w:tc>
        <w:tc>
          <w:tcPr>
            <w:tcW w:w="7360" w:type="dxa"/>
            <w:vMerge w:val="continue"/>
            <w:tcBorders>
              <w:top w:val="single" w:color="000000" w:sz="4" w:space="0"/>
              <w:left w:val="single" w:color="000000" w:sz="4" w:space="0"/>
              <w:bottom w:val="single" w:color="000000" w:sz="4" w:space="0"/>
              <w:right w:val="single" w:color="000000" w:sz="4" w:space="0"/>
            </w:tcBorders>
            <w:vAlign w:val="center"/>
          </w:tcPr>
          <w:p>
            <w:pPr>
              <w:spacing w:line="420" w:lineRule="exact"/>
              <w:jc w:val="left"/>
              <w:textAlignment w:val="baseline"/>
              <w:rPr>
                <w:rStyle w:val="98"/>
                <w:rFonts w:ascii="仿宋_GB2312" w:eastAsia="仿宋_GB2312"/>
                <w:color w:val="000000"/>
                <w:sz w:val="24"/>
              </w:rPr>
            </w:pPr>
          </w:p>
        </w:tc>
      </w:tr>
      <w:tr>
        <w:tblPrEx>
          <w:tblCellMar>
            <w:top w:w="0" w:type="dxa"/>
            <w:left w:w="0" w:type="dxa"/>
            <w:bottom w:w="0" w:type="dxa"/>
            <w:right w:w="0" w:type="dxa"/>
          </w:tblCellMar>
        </w:tblPrEx>
        <w:trPr>
          <w:trHeight w:val="1559" w:hRule="atLeast"/>
        </w:trPr>
        <w:tc>
          <w:tcPr>
            <w:tcW w:w="2040"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spacing w:line="420" w:lineRule="exact"/>
              <w:jc w:val="center"/>
              <w:textAlignment w:val="center"/>
              <w:rPr>
                <w:rStyle w:val="98"/>
                <w:rFonts w:ascii="仿宋_GB2312" w:eastAsia="仿宋_GB2312"/>
                <w:color w:val="000000"/>
                <w:sz w:val="24"/>
              </w:rPr>
            </w:pPr>
            <w:r>
              <w:rPr>
                <w:rStyle w:val="98"/>
                <w:rFonts w:hint="eastAsia" w:ascii="仿宋_GB2312" w:eastAsia="仿宋_GB2312"/>
                <w:bCs/>
                <w:color w:val="000000"/>
                <w:kern w:val="0"/>
                <w:sz w:val="24"/>
              </w:rPr>
              <w:t>交通畅站组</w:t>
            </w:r>
          </w:p>
        </w:tc>
        <w:tc>
          <w:tcPr>
            <w:tcW w:w="1534" w:type="dxa"/>
            <w:tcBorders>
              <w:top w:val="single" w:color="000000" w:sz="4" w:space="0"/>
              <w:left w:val="single" w:color="000000" w:sz="4" w:space="0"/>
              <w:bottom w:val="single" w:color="000000" w:sz="4" w:space="0"/>
              <w:right w:val="single" w:color="000000" w:sz="4" w:space="0"/>
            </w:tcBorders>
            <w:noWrap/>
            <w:vAlign w:val="center"/>
          </w:tcPr>
          <w:p>
            <w:pPr>
              <w:widowControl/>
              <w:spacing w:line="420" w:lineRule="exact"/>
              <w:jc w:val="center"/>
              <w:textAlignment w:val="center"/>
              <w:rPr>
                <w:rStyle w:val="98"/>
                <w:rFonts w:ascii="仿宋_GB2312" w:eastAsia="仿宋_GB2312"/>
                <w:color w:val="000000"/>
                <w:sz w:val="24"/>
              </w:rPr>
            </w:pPr>
            <w:r>
              <w:rPr>
                <w:rStyle w:val="98"/>
                <w:rFonts w:hint="eastAsia" w:ascii="仿宋_GB2312" w:eastAsia="仿宋_GB2312"/>
                <w:color w:val="000000"/>
                <w:kern w:val="0"/>
                <w:sz w:val="24"/>
              </w:rPr>
              <w:t>组长</w:t>
            </w:r>
          </w:p>
        </w:tc>
        <w:tc>
          <w:tcPr>
            <w:tcW w:w="2921" w:type="dxa"/>
            <w:tcBorders>
              <w:top w:val="single" w:color="000000" w:sz="4" w:space="0"/>
              <w:left w:val="single" w:color="000000" w:sz="4" w:space="0"/>
              <w:bottom w:val="single" w:color="000000" w:sz="4" w:space="0"/>
              <w:right w:val="single" w:color="000000" w:sz="4" w:space="0"/>
            </w:tcBorders>
          </w:tcPr>
          <w:p>
            <w:pPr>
              <w:widowControl/>
              <w:spacing w:line="420" w:lineRule="exact"/>
              <w:jc w:val="center"/>
              <w:textAlignment w:val="center"/>
              <w:rPr>
                <w:rStyle w:val="98"/>
                <w:rFonts w:ascii="仿宋_GB2312" w:eastAsia="仿宋_GB2312"/>
                <w:color w:val="000000"/>
                <w:kern w:val="0"/>
                <w:sz w:val="24"/>
              </w:rPr>
            </w:pPr>
          </w:p>
          <w:p>
            <w:pPr>
              <w:widowControl/>
              <w:spacing w:line="420" w:lineRule="exact"/>
              <w:jc w:val="center"/>
              <w:textAlignment w:val="center"/>
              <w:rPr>
                <w:rStyle w:val="98"/>
                <w:rFonts w:ascii="仿宋_GB2312" w:eastAsia="仿宋_GB2312"/>
                <w:color w:val="000000"/>
                <w:sz w:val="24"/>
              </w:rPr>
            </w:pPr>
            <w:r>
              <w:rPr>
                <w:rStyle w:val="98"/>
                <w:rFonts w:hint="eastAsia" w:ascii="仿宋_GB2312" w:eastAsia="仿宋_GB2312"/>
                <w:color w:val="000000"/>
                <w:kern w:val="0"/>
                <w:sz w:val="24"/>
              </w:rPr>
              <w:t>市交通局副局长</w:t>
            </w:r>
          </w:p>
        </w:tc>
        <w:tc>
          <w:tcPr>
            <w:tcW w:w="7360"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left"/>
              <w:textAlignment w:val="center"/>
              <w:rPr>
                <w:rStyle w:val="98"/>
                <w:rFonts w:ascii="仿宋_GB2312" w:eastAsia="仿宋_GB2312"/>
                <w:color w:val="000000"/>
                <w:sz w:val="24"/>
              </w:rPr>
            </w:pPr>
            <w:r>
              <w:rPr>
                <w:rStyle w:val="98"/>
                <w:rFonts w:hint="eastAsia" w:ascii="仿宋_GB2312" w:eastAsia="仿宋_GB2312"/>
                <w:color w:val="000000"/>
                <w:kern w:val="0"/>
                <w:sz w:val="24"/>
              </w:rPr>
              <w:t>负责督促指导交通运输企业落实重点场所和公共交通工具的通风、消毒、测温等必要措施；妥善实施场站发现有相关病例、疑似病例及密切接触者的临时隔离、留验并移交转运；协助开展密切接触者追踪；承担市指挥部交办的其他事宜</w:t>
            </w:r>
          </w:p>
        </w:tc>
      </w:tr>
      <w:tr>
        <w:tblPrEx>
          <w:tblCellMar>
            <w:top w:w="0" w:type="dxa"/>
            <w:left w:w="0" w:type="dxa"/>
            <w:bottom w:w="0" w:type="dxa"/>
            <w:right w:w="0" w:type="dxa"/>
          </w:tblCellMar>
        </w:tblPrEx>
        <w:trPr>
          <w:trHeight w:val="987" w:hRule="atLeast"/>
        </w:trPr>
        <w:tc>
          <w:tcPr>
            <w:tcW w:w="2040" w:type="dxa"/>
            <w:vMerge w:val="continue"/>
            <w:tcBorders>
              <w:top w:val="single" w:color="000000" w:sz="4" w:space="0"/>
              <w:left w:val="single" w:color="000000" w:sz="4" w:space="0"/>
              <w:bottom w:val="single" w:color="000000" w:sz="4" w:space="0"/>
              <w:right w:val="single" w:color="000000" w:sz="4" w:space="0"/>
            </w:tcBorders>
            <w:noWrap/>
            <w:vAlign w:val="center"/>
          </w:tcPr>
          <w:p>
            <w:pPr>
              <w:spacing w:line="420" w:lineRule="exact"/>
              <w:jc w:val="center"/>
              <w:textAlignment w:val="baseline"/>
              <w:rPr>
                <w:rStyle w:val="98"/>
                <w:rFonts w:ascii="仿宋_GB2312" w:eastAsia="仿宋_GB2312"/>
                <w:bCs/>
                <w:color w:val="000000"/>
                <w:sz w:val="24"/>
              </w:rPr>
            </w:pPr>
          </w:p>
        </w:tc>
        <w:tc>
          <w:tcPr>
            <w:tcW w:w="1534" w:type="dxa"/>
            <w:tcBorders>
              <w:top w:val="single" w:color="000000" w:sz="4" w:space="0"/>
              <w:left w:val="single" w:color="000000" w:sz="4" w:space="0"/>
              <w:bottom w:val="single" w:color="000000" w:sz="4" w:space="0"/>
              <w:right w:val="single" w:color="000000" w:sz="4" w:space="0"/>
            </w:tcBorders>
            <w:noWrap/>
            <w:vAlign w:val="center"/>
          </w:tcPr>
          <w:p>
            <w:pPr>
              <w:widowControl/>
              <w:spacing w:line="420" w:lineRule="exact"/>
              <w:jc w:val="center"/>
              <w:textAlignment w:val="center"/>
              <w:rPr>
                <w:rStyle w:val="98"/>
                <w:rFonts w:ascii="仿宋_GB2312" w:eastAsia="仿宋_GB2312"/>
                <w:color w:val="000000"/>
                <w:sz w:val="24"/>
              </w:rPr>
            </w:pPr>
            <w:r>
              <w:rPr>
                <w:rStyle w:val="98"/>
                <w:rFonts w:hint="eastAsia" w:ascii="仿宋_GB2312" w:eastAsia="仿宋_GB2312"/>
                <w:color w:val="000000"/>
                <w:kern w:val="0"/>
                <w:sz w:val="24"/>
              </w:rPr>
              <w:t>成员单位</w:t>
            </w:r>
          </w:p>
        </w:tc>
        <w:tc>
          <w:tcPr>
            <w:tcW w:w="2921"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textAlignment w:val="center"/>
              <w:rPr>
                <w:rStyle w:val="98"/>
                <w:rFonts w:ascii="仿宋_GB2312" w:eastAsia="仿宋_GB2312"/>
                <w:color w:val="000000"/>
                <w:kern w:val="0"/>
                <w:sz w:val="24"/>
              </w:rPr>
            </w:pPr>
            <w:r>
              <w:rPr>
                <w:rStyle w:val="98"/>
                <w:rFonts w:hint="eastAsia" w:ascii="仿宋_GB2312" w:eastAsia="仿宋_GB2312"/>
                <w:color w:val="000000"/>
                <w:kern w:val="0"/>
                <w:sz w:val="24"/>
              </w:rPr>
              <w:t>市公安局、市文旅局、市卫健委、忻州海关、大秦铁路原平车务段</w:t>
            </w:r>
          </w:p>
        </w:tc>
        <w:tc>
          <w:tcPr>
            <w:tcW w:w="7360" w:type="dxa"/>
            <w:vMerge w:val="continue"/>
            <w:tcBorders>
              <w:top w:val="single" w:color="000000" w:sz="4" w:space="0"/>
              <w:left w:val="single" w:color="000000" w:sz="4" w:space="0"/>
              <w:bottom w:val="single" w:color="000000" w:sz="4" w:space="0"/>
              <w:right w:val="single" w:color="000000" w:sz="4" w:space="0"/>
            </w:tcBorders>
            <w:vAlign w:val="center"/>
          </w:tcPr>
          <w:p>
            <w:pPr>
              <w:spacing w:line="420" w:lineRule="exact"/>
              <w:jc w:val="left"/>
              <w:textAlignment w:val="baseline"/>
              <w:rPr>
                <w:rStyle w:val="98"/>
                <w:rFonts w:ascii="仿宋_GB2312" w:eastAsia="仿宋_GB2312"/>
                <w:color w:val="000000"/>
                <w:sz w:val="24"/>
              </w:rPr>
            </w:pPr>
          </w:p>
        </w:tc>
      </w:tr>
    </w:tbl>
    <w:p>
      <w:pPr>
        <w:spacing w:line="480" w:lineRule="exact"/>
        <w:jc w:val="left"/>
        <w:textAlignment w:val="baseline"/>
        <w:rPr>
          <w:rStyle w:val="98"/>
          <w:rFonts w:eastAsia="仿宋_GB2312"/>
          <w:sz w:val="32"/>
          <w:szCs w:val="32"/>
        </w:rPr>
      </w:pPr>
      <w:r>
        <w:rPr>
          <w:rStyle w:val="98"/>
          <w:rFonts w:eastAsia="仿宋_GB2312"/>
          <w:sz w:val="32"/>
          <w:szCs w:val="32"/>
        </w:rPr>
        <w:t>附件2：</w:t>
      </w:r>
    </w:p>
    <w:p>
      <w:pPr>
        <w:spacing w:line="480" w:lineRule="exact"/>
        <w:jc w:val="center"/>
        <w:textAlignment w:val="baseline"/>
        <w:rPr>
          <w:rStyle w:val="98"/>
          <w:rFonts w:ascii="方正大标宋简体" w:eastAsia="方正大标宋简体"/>
          <w:sz w:val="44"/>
          <w:szCs w:val="44"/>
        </w:rPr>
      </w:pPr>
      <w:r>
        <w:rPr>
          <w:rStyle w:val="98"/>
          <w:rFonts w:hint="eastAsia" w:ascii="方正大标宋简体" w:eastAsia="方正大标宋简体"/>
          <w:sz w:val="44"/>
          <w:szCs w:val="44"/>
        </w:rPr>
        <w:t>忻州市突发公共卫生事件应急指挥部专项工作组组成及</w:t>
      </w:r>
    </w:p>
    <w:p>
      <w:pPr>
        <w:spacing w:line="480" w:lineRule="exact"/>
        <w:jc w:val="center"/>
        <w:textAlignment w:val="baseline"/>
        <w:rPr>
          <w:rStyle w:val="98"/>
          <w:rFonts w:ascii="方正大标宋简体" w:eastAsia="方正大标宋简体"/>
          <w:sz w:val="44"/>
          <w:szCs w:val="44"/>
        </w:rPr>
      </w:pPr>
    </w:p>
    <w:p>
      <w:pPr>
        <w:spacing w:line="480" w:lineRule="exact"/>
        <w:jc w:val="center"/>
        <w:textAlignment w:val="baseline"/>
        <w:rPr>
          <w:rStyle w:val="98"/>
          <w:rFonts w:ascii="方正大标宋简体" w:eastAsia="方正大标宋简体"/>
          <w:sz w:val="44"/>
          <w:szCs w:val="44"/>
        </w:rPr>
      </w:pPr>
    </w:p>
    <w:tbl>
      <w:tblPr>
        <w:tblStyle w:val="29"/>
        <w:tblpPr w:leftFromText="180" w:rightFromText="180" w:vertAnchor="text" w:horzAnchor="margin" w:tblpY="434"/>
        <w:tblOverlap w:val="never"/>
        <w:tblW w:w="13973" w:type="dxa"/>
        <w:tblInd w:w="0" w:type="dxa"/>
        <w:tblLayout w:type="fixed"/>
        <w:tblCellMar>
          <w:top w:w="0" w:type="dxa"/>
          <w:left w:w="0" w:type="dxa"/>
          <w:bottom w:w="0" w:type="dxa"/>
          <w:right w:w="0" w:type="dxa"/>
        </w:tblCellMar>
      </w:tblPr>
      <w:tblGrid>
        <w:gridCol w:w="1912"/>
        <w:gridCol w:w="1921"/>
        <w:gridCol w:w="2738"/>
        <w:gridCol w:w="7402"/>
      </w:tblGrid>
      <w:tr>
        <w:tblPrEx>
          <w:tblCellMar>
            <w:top w:w="0" w:type="dxa"/>
            <w:left w:w="0" w:type="dxa"/>
            <w:bottom w:w="0" w:type="dxa"/>
            <w:right w:w="0" w:type="dxa"/>
          </w:tblCellMar>
        </w:tblPrEx>
        <w:trPr>
          <w:trHeight w:val="564" w:hRule="atLeast"/>
        </w:trPr>
        <w:tc>
          <w:tcPr>
            <w:tcW w:w="191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Style w:val="98"/>
                <w:rFonts w:eastAsia="黑体"/>
                <w:color w:val="000000"/>
                <w:sz w:val="28"/>
                <w:szCs w:val="28"/>
              </w:rPr>
            </w:pPr>
            <w:r>
              <w:rPr>
                <w:rStyle w:val="98"/>
                <w:rFonts w:eastAsia="黑体"/>
                <w:bCs/>
                <w:color w:val="000000"/>
                <w:kern w:val="0"/>
                <w:sz w:val="28"/>
                <w:szCs w:val="28"/>
              </w:rPr>
              <w:t>工作组</w:t>
            </w:r>
          </w:p>
        </w:tc>
        <w:tc>
          <w:tcPr>
            <w:tcW w:w="4659"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Style w:val="98"/>
                <w:rFonts w:eastAsia="黑体"/>
                <w:color w:val="000000"/>
                <w:sz w:val="28"/>
                <w:szCs w:val="28"/>
              </w:rPr>
            </w:pPr>
            <w:r>
              <w:rPr>
                <w:rStyle w:val="98"/>
                <w:rFonts w:eastAsia="黑体"/>
                <w:bCs/>
                <w:color w:val="000000"/>
                <w:kern w:val="0"/>
                <w:sz w:val="28"/>
                <w:szCs w:val="28"/>
              </w:rPr>
              <w:t>工作组设置</w:t>
            </w:r>
          </w:p>
        </w:tc>
        <w:tc>
          <w:tcPr>
            <w:tcW w:w="740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Style w:val="98"/>
                <w:rFonts w:eastAsia="黑体"/>
                <w:color w:val="000000"/>
                <w:sz w:val="28"/>
                <w:szCs w:val="28"/>
              </w:rPr>
            </w:pPr>
            <w:r>
              <w:rPr>
                <w:rStyle w:val="98"/>
                <w:rFonts w:eastAsia="黑体"/>
                <w:bCs/>
                <w:color w:val="000000"/>
                <w:kern w:val="0"/>
                <w:sz w:val="28"/>
                <w:szCs w:val="28"/>
              </w:rPr>
              <w:t>主要职责</w:t>
            </w:r>
          </w:p>
        </w:tc>
      </w:tr>
      <w:tr>
        <w:tblPrEx>
          <w:tblCellMar>
            <w:top w:w="0" w:type="dxa"/>
            <w:left w:w="0" w:type="dxa"/>
            <w:bottom w:w="0" w:type="dxa"/>
            <w:right w:w="0" w:type="dxa"/>
          </w:tblCellMar>
        </w:tblPrEx>
        <w:trPr>
          <w:trHeight w:val="90" w:hRule="atLeast"/>
        </w:trPr>
        <w:tc>
          <w:tcPr>
            <w:tcW w:w="1912"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spacing w:line="420" w:lineRule="exact"/>
              <w:jc w:val="center"/>
              <w:textAlignment w:val="center"/>
              <w:rPr>
                <w:rStyle w:val="98"/>
                <w:rFonts w:ascii="仿宋_GB2312" w:eastAsia="仿宋_GB2312"/>
                <w:color w:val="000000"/>
                <w:sz w:val="22"/>
                <w:szCs w:val="22"/>
              </w:rPr>
            </w:pPr>
            <w:r>
              <w:rPr>
                <w:rStyle w:val="98"/>
                <w:rFonts w:hint="eastAsia" w:ascii="仿宋_GB2312" w:eastAsia="仿宋_GB2312"/>
                <w:bCs/>
                <w:color w:val="000000"/>
                <w:kern w:val="0"/>
                <w:sz w:val="24"/>
              </w:rPr>
              <w:t>市场监管组</w:t>
            </w:r>
          </w:p>
        </w:tc>
        <w:tc>
          <w:tcPr>
            <w:tcW w:w="1921" w:type="dxa"/>
            <w:tcBorders>
              <w:top w:val="single" w:color="000000" w:sz="4" w:space="0"/>
              <w:left w:val="single" w:color="000000" w:sz="4" w:space="0"/>
              <w:bottom w:val="single" w:color="000000" w:sz="4" w:space="0"/>
              <w:right w:val="single" w:color="000000" w:sz="4" w:space="0"/>
            </w:tcBorders>
            <w:noWrap/>
            <w:vAlign w:val="center"/>
          </w:tcPr>
          <w:p>
            <w:pPr>
              <w:widowControl/>
              <w:spacing w:line="420" w:lineRule="exact"/>
              <w:jc w:val="center"/>
              <w:textAlignment w:val="center"/>
              <w:rPr>
                <w:rStyle w:val="98"/>
                <w:rFonts w:ascii="仿宋_GB2312" w:eastAsia="仿宋_GB2312"/>
                <w:color w:val="000000"/>
                <w:sz w:val="24"/>
              </w:rPr>
            </w:pPr>
            <w:r>
              <w:rPr>
                <w:rStyle w:val="98"/>
                <w:rFonts w:hint="eastAsia" w:ascii="仿宋_GB2312" w:eastAsia="仿宋_GB2312"/>
                <w:color w:val="000000"/>
                <w:kern w:val="0"/>
                <w:sz w:val="24"/>
              </w:rPr>
              <w:t>组长</w:t>
            </w:r>
          </w:p>
        </w:tc>
        <w:tc>
          <w:tcPr>
            <w:tcW w:w="2738"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left"/>
              <w:textAlignment w:val="center"/>
              <w:rPr>
                <w:rStyle w:val="98"/>
                <w:rFonts w:ascii="仿宋_GB2312" w:eastAsia="仿宋_GB2312"/>
                <w:color w:val="000000"/>
                <w:sz w:val="24"/>
              </w:rPr>
            </w:pPr>
            <w:r>
              <w:rPr>
                <w:rStyle w:val="98"/>
                <w:rFonts w:hint="eastAsia" w:ascii="仿宋_GB2312" w:eastAsia="仿宋_GB2312"/>
                <w:color w:val="000000"/>
                <w:kern w:val="0"/>
                <w:sz w:val="24"/>
              </w:rPr>
              <w:t>市市场监管局副局长</w:t>
            </w:r>
          </w:p>
        </w:tc>
        <w:tc>
          <w:tcPr>
            <w:tcW w:w="7402"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left"/>
              <w:textAlignment w:val="center"/>
              <w:rPr>
                <w:rStyle w:val="98"/>
                <w:rFonts w:ascii="仿宋_GB2312" w:eastAsia="仿宋_GB2312"/>
                <w:color w:val="000000"/>
                <w:sz w:val="24"/>
              </w:rPr>
            </w:pPr>
            <w:r>
              <w:rPr>
                <w:rStyle w:val="98"/>
                <w:rFonts w:hint="eastAsia" w:ascii="仿宋_GB2312" w:eastAsia="仿宋_GB2312"/>
                <w:color w:val="000000"/>
                <w:kern w:val="0"/>
                <w:sz w:val="24"/>
              </w:rPr>
              <w:t>按照“早部署、早动员、早落实、早见效”的原则，重点落实好集贸市场管理，强化环境卫生清洁整治；严厉打击贩卖野生动物的行为；承担市指挥部交办的其他事宜</w:t>
            </w:r>
          </w:p>
        </w:tc>
      </w:tr>
      <w:tr>
        <w:tblPrEx>
          <w:tblCellMar>
            <w:top w:w="0" w:type="dxa"/>
            <w:left w:w="0" w:type="dxa"/>
            <w:bottom w:w="0" w:type="dxa"/>
            <w:right w:w="0" w:type="dxa"/>
          </w:tblCellMar>
        </w:tblPrEx>
        <w:trPr>
          <w:trHeight w:val="1205" w:hRule="atLeast"/>
        </w:trPr>
        <w:tc>
          <w:tcPr>
            <w:tcW w:w="1912" w:type="dxa"/>
            <w:vMerge w:val="continue"/>
            <w:tcBorders>
              <w:top w:val="single" w:color="000000" w:sz="4" w:space="0"/>
              <w:left w:val="single" w:color="000000" w:sz="4" w:space="0"/>
              <w:bottom w:val="single" w:color="000000" w:sz="4" w:space="0"/>
              <w:right w:val="single" w:color="000000" w:sz="4" w:space="0"/>
            </w:tcBorders>
            <w:noWrap/>
            <w:vAlign w:val="center"/>
          </w:tcPr>
          <w:p>
            <w:pPr>
              <w:spacing w:line="420" w:lineRule="exact"/>
              <w:jc w:val="center"/>
              <w:textAlignment w:val="baseline"/>
              <w:rPr>
                <w:rStyle w:val="98"/>
                <w:rFonts w:ascii="仿宋_GB2312" w:eastAsia="仿宋_GB2312"/>
                <w:color w:val="000000"/>
                <w:sz w:val="22"/>
                <w:szCs w:val="22"/>
              </w:rPr>
            </w:pPr>
          </w:p>
        </w:tc>
        <w:tc>
          <w:tcPr>
            <w:tcW w:w="1921" w:type="dxa"/>
            <w:tcBorders>
              <w:top w:val="single" w:color="000000" w:sz="4" w:space="0"/>
              <w:left w:val="single" w:color="000000" w:sz="4" w:space="0"/>
              <w:bottom w:val="single" w:color="000000" w:sz="4" w:space="0"/>
              <w:right w:val="single" w:color="000000" w:sz="4" w:space="0"/>
            </w:tcBorders>
            <w:noWrap/>
            <w:vAlign w:val="center"/>
          </w:tcPr>
          <w:p>
            <w:pPr>
              <w:widowControl/>
              <w:spacing w:line="420" w:lineRule="exact"/>
              <w:jc w:val="center"/>
              <w:textAlignment w:val="center"/>
              <w:rPr>
                <w:rStyle w:val="98"/>
                <w:rFonts w:ascii="仿宋_GB2312" w:eastAsia="仿宋_GB2312"/>
                <w:color w:val="000000"/>
                <w:sz w:val="24"/>
              </w:rPr>
            </w:pPr>
            <w:r>
              <w:rPr>
                <w:rStyle w:val="98"/>
                <w:rFonts w:hint="eastAsia" w:ascii="仿宋_GB2312" w:eastAsia="仿宋_GB2312"/>
                <w:color w:val="000000"/>
                <w:kern w:val="0"/>
                <w:sz w:val="24"/>
              </w:rPr>
              <w:t>成员单位</w:t>
            </w:r>
          </w:p>
        </w:tc>
        <w:tc>
          <w:tcPr>
            <w:tcW w:w="2738"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left"/>
              <w:textAlignment w:val="center"/>
              <w:rPr>
                <w:rStyle w:val="98"/>
                <w:rFonts w:ascii="仿宋_GB2312" w:eastAsia="仿宋_GB2312"/>
                <w:color w:val="000000"/>
                <w:sz w:val="24"/>
              </w:rPr>
            </w:pPr>
            <w:r>
              <w:rPr>
                <w:rStyle w:val="98"/>
                <w:rFonts w:hint="eastAsia" w:ascii="仿宋_GB2312" w:eastAsia="仿宋_GB2312"/>
                <w:color w:val="000000"/>
                <w:kern w:val="0"/>
                <w:sz w:val="24"/>
              </w:rPr>
              <w:t>市公安局、市文旅局、市卫健委、忻州海关、大秦铁路原平车务段</w:t>
            </w:r>
          </w:p>
        </w:tc>
        <w:tc>
          <w:tcPr>
            <w:tcW w:w="7402"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exact"/>
              <w:jc w:val="left"/>
              <w:textAlignment w:val="baseline"/>
              <w:rPr>
                <w:rStyle w:val="98"/>
                <w:rFonts w:ascii="仿宋_GB2312" w:eastAsia="仿宋_GB2312"/>
                <w:color w:val="000000"/>
                <w:sz w:val="24"/>
              </w:rPr>
            </w:pPr>
          </w:p>
        </w:tc>
      </w:tr>
      <w:tr>
        <w:tblPrEx>
          <w:tblCellMar>
            <w:top w:w="0" w:type="dxa"/>
            <w:left w:w="0" w:type="dxa"/>
            <w:bottom w:w="0" w:type="dxa"/>
            <w:right w:w="0" w:type="dxa"/>
          </w:tblCellMar>
        </w:tblPrEx>
        <w:trPr>
          <w:trHeight w:val="90" w:hRule="atLeast"/>
        </w:trPr>
        <w:tc>
          <w:tcPr>
            <w:tcW w:w="1912"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spacing w:line="420" w:lineRule="exact"/>
              <w:jc w:val="center"/>
              <w:textAlignment w:val="center"/>
              <w:rPr>
                <w:rStyle w:val="98"/>
                <w:rFonts w:ascii="仿宋_GB2312" w:eastAsia="仿宋_GB2312"/>
                <w:color w:val="000000"/>
                <w:sz w:val="22"/>
                <w:szCs w:val="22"/>
              </w:rPr>
            </w:pPr>
            <w:r>
              <w:rPr>
                <w:rStyle w:val="98"/>
                <w:rFonts w:hint="eastAsia" w:ascii="仿宋_GB2312" w:eastAsia="仿宋_GB2312"/>
                <w:bCs/>
                <w:color w:val="000000"/>
                <w:kern w:val="0"/>
                <w:sz w:val="24"/>
              </w:rPr>
              <w:t>医疗物资保障组</w:t>
            </w:r>
          </w:p>
        </w:tc>
        <w:tc>
          <w:tcPr>
            <w:tcW w:w="1921" w:type="dxa"/>
            <w:tcBorders>
              <w:top w:val="single" w:color="000000" w:sz="4" w:space="0"/>
              <w:left w:val="single" w:color="000000" w:sz="4" w:space="0"/>
              <w:bottom w:val="single" w:color="000000" w:sz="4" w:space="0"/>
              <w:right w:val="single" w:color="000000" w:sz="4" w:space="0"/>
            </w:tcBorders>
            <w:noWrap/>
            <w:vAlign w:val="center"/>
          </w:tcPr>
          <w:p>
            <w:pPr>
              <w:widowControl/>
              <w:spacing w:line="420" w:lineRule="exact"/>
              <w:jc w:val="center"/>
              <w:textAlignment w:val="center"/>
              <w:rPr>
                <w:rStyle w:val="98"/>
                <w:rFonts w:ascii="仿宋_GB2312" w:eastAsia="仿宋_GB2312"/>
                <w:color w:val="000000"/>
                <w:sz w:val="24"/>
              </w:rPr>
            </w:pPr>
            <w:r>
              <w:rPr>
                <w:rStyle w:val="98"/>
                <w:rFonts w:hint="eastAsia" w:ascii="仿宋_GB2312" w:eastAsia="仿宋_GB2312"/>
                <w:color w:val="000000"/>
                <w:kern w:val="0"/>
                <w:sz w:val="24"/>
              </w:rPr>
              <w:t>组长</w:t>
            </w:r>
          </w:p>
        </w:tc>
        <w:tc>
          <w:tcPr>
            <w:tcW w:w="2738"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left"/>
              <w:textAlignment w:val="center"/>
              <w:rPr>
                <w:rStyle w:val="98"/>
                <w:rFonts w:ascii="仿宋_GB2312" w:eastAsia="仿宋_GB2312"/>
                <w:color w:val="000000"/>
                <w:sz w:val="24"/>
              </w:rPr>
            </w:pPr>
            <w:r>
              <w:rPr>
                <w:rStyle w:val="98"/>
                <w:rFonts w:hint="eastAsia" w:ascii="仿宋_GB2312" w:eastAsia="仿宋_GB2312"/>
                <w:color w:val="000000"/>
                <w:kern w:val="0"/>
                <w:sz w:val="24"/>
              </w:rPr>
              <w:t>市工信局副局长</w:t>
            </w:r>
          </w:p>
        </w:tc>
        <w:tc>
          <w:tcPr>
            <w:tcW w:w="7402"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left"/>
              <w:textAlignment w:val="center"/>
              <w:rPr>
                <w:rStyle w:val="98"/>
                <w:rFonts w:ascii="仿宋_GB2312" w:eastAsia="仿宋_GB2312"/>
                <w:color w:val="000000"/>
                <w:sz w:val="24"/>
              </w:rPr>
            </w:pPr>
            <w:r>
              <w:rPr>
                <w:rStyle w:val="98"/>
                <w:rFonts w:hint="eastAsia" w:ascii="仿宋_GB2312" w:eastAsia="仿宋_GB2312"/>
                <w:color w:val="000000"/>
                <w:kern w:val="0"/>
                <w:sz w:val="24"/>
              </w:rPr>
              <w:t>负责统筹和协调医疗应急物资的供需、生产、储备、调拨、运输等事宜；提出必需医药物资的应急储备和采购计划；协调安排相关资金及预算；督促和检查各项保障措施落实情况；负责保障工作信息的管理；承担市指挥部交办的其他事宜</w:t>
            </w:r>
          </w:p>
        </w:tc>
      </w:tr>
      <w:tr>
        <w:tblPrEx>
          <w:tblCellMar>
            <w:top w:w="0" w:type="dxa"/>
            <w:left w:w="0" w:type="dxa"/>
            <w:bottom w:w="0" w:type="dxa"/>
            <w:right w:w="0" w:type="dxa"/>
          </w:tblCellMar>
        </w:tblPrEx>
        <w:trPr>
          <w:trHeight w:val="90" w:hRule="atLeast"/>
        </w:trPr>
        <w:tc>
          <w:tcPr>
            <w:tcW w:w="1912" w:type="dxa"/>
            <w:vMerge w:val="continue"/>
            <w:tcBorders>
              <w:top w:val="single" w:color="000000" w:sz="4" w:space="0"/>
              <w:left w:val="single" w:color="000000" w:sz="4" w:space="0"/>
              <w:bottom w:val="single" w:color="000000" w:sz="4" w:space="0"/>
              <w:right w:val="single" w:color="000000" w:sz="4" w:space="0"/>
            </w:tcBorders>
            <w:noWrap/>
            <w:vAlign w:val="center"/>
          </w:tcPr>
          <w:p>
            <w:pPr>
              <w:spacing w:line="420" w:lineRule="exact"/>
              <w:jc w:val="center"/>
              <w:textAlignment w:val="baseline"/>
              <w:rPr>
                <w:rStyle w:val="98"/>
                <w:rFonts w:ascii="仿宋_GB2312" w:eastAsia="仿宋_GB2312"/>
                <w:color w:val="000000"/>
                <w:sz w:val="22"/>
                <w:szCs w:val="22"/>
              </w:rPr>
            </w:pPr>
          </w:p>
        </w:tc>
        <w:tc>
          <w:tcPr>
            <w:tcW w:w="1921" w:type="dxa"/>
            <w:tcBorders>
              <w:top w:val="single" w:color="000000" w:sz="4" w:space="0"/>
              <w:left w:val="single" w:color="000000" w:sz="4" w:space="0"/>
              <w:bottom w:val="single" w:color="000000" w:sz="4" w:space="0"/>
              <w:right w:val="single" w:color="000000" w:sz="4" w:space="0"/>
            </w:tcBorders>
            <w:noWrap/>
            <w:vAlign w:val="center"/>
          </w:tcPr>
          <w:p>
            <w:pPr>
              <w:widowControl/>
              <w:spacing w:line="420" w:lineRule="exact"/>
              <w:jc w:val="center"/>
              <w:textAlignment w:val="center"/>
              <w:rPr>
                <w:rStyle w:val="98"/>
                <w:rFonts w:ascii="仿宋_GB2312" w:eastAsia="仿宋_GB2312"/>
                <w:color w:val="000000"/>
                <w:sz w:val="24"/>
              </w:rPr>
            </w:pPr>
            <w:r>
              <w:rPr>
                <w:rStyle w:val="98"/>
                <w:rFonts w:hint="eastAsia" w:ascii="仿宋_GB2312" w:eastAsia="仿宋_GB2312"/>
                <w:color w:val="000000"/>
                <w:kern w:val="0"/>
                <w:sz w:val="24"/>
              </w:rPr>
              <w:t>成员单位</w:t>
            </w:r>
          </w:p>
        </w:tc>
        <w:tc>
          <w:tcPr>
            <w:tcW w:w="2738"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left"/>
              <w:textAlignment w:val="center"/>
              <w:rPr>
                <w:rStyle w:val="98"/>
                <w:rFonts w:ascii="仿宋_GB2312" w:eastAsia="仿宋_GB2312"/>
                <w:color w:val="000000"/>
                <w:sz w:val="24"/>
              </w:rPr>
            </w:pPr>
            <w:r>
              <w:rPr>
                <w:rStyle w:val="98"/>
                <w:rFonts w:hint="eastAsia" w:ascii="仿宋_GB2312" w:eastAsia="仿宋_GB2312"/>
                <w:color w:val="000000"/>
                <w:kern w:val="0"/>
                <w:sz w:val="24"/>
              </w:rPr>
              <w:t>市发展改革委、市财政局、市人社局、市交通局、市农业农村局、市商务局、市卫健委、市应急局、市市场监管局、忻州海关</w:t>
            </w:r>
          </w:p>
        </w:tc>
        <w:tc>
          <w:tcPr>
            <w:tcW w:w="7402"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exact"/>
              <w:jc w:val="left"/>
              <w:textAlignment w:val="baseline"/>
              <w:rPr>
                <w:rStyle w:val="98"/>
                <w:rFonts w:ascii="仿宋_GB2312" w:eastAsia="仿宋_GB2312"/>
                <w:color w:val="000000"/>
                <w:sz w:val="24"/>
              </w:rPr>
            </w:pPr>
          </w:p>
        </w:tc>
      </w:tr>
      <w:tr>
        <w:tblPrEx>
          <w:tblCellMar>
            <w:top w:w="0" w:type="dxa"/>
            <w:left w:w="0" w:type="dxa"/>
            <w:bottom w:w="0" w:type="dxa"/>
            <w:right w:w="0" w:type="dxa"/>
          </w:tblCellMar>
        </w:tblPrEx>
        <w:trPr>
          <w:trHeight w:val="630" w:hRule="atLeast"/>
        </w:trPr>
        <w:tc>
          <w:tcPr>
            <w:tcW w:w="1912" w:type="dxa"/>
            <w:vMerge w:val="restart"/>
            <w:tcBorders>
              <w:top w:val="single" w:color="000000" w:sz="4" w:space="0"/>
              <w:left w:val="single" w:color="000000" w:sz="4" w:space="0"/>
              <w:right w:val="single" w:color="000000" w:sz="4" w:space="0"/>
            </w:tcBorders>
            <w:noWrap/>
            <w:vAlign w:val="center"/>
          </w:tcPr>
          <w:p>
            <w:pPr>
              <w:widowControl/>
              <w:spacing w:line="420" w:lineRule="exact"/>
              <w:jc w:val="center"/>
              <w:textAlignment w:val="center"/>
              <w:rPr>
                <w:rStyle w:val="98"/>
                <w:rFonts w:ascii="仿宋_GB2312" w:eastAsia="仿宋_GB2312"/>
                <w:color w:val="000000"/>
                <w:sz w:val="22"/>
                <w:szCs w:val="22"/>
              </w:rPr>
            </w:pPr>
            <w:r>
              <w:rPr>
                <w:rStyle w:val="98"/>
                <w:rFonts w:hint="eastAsia" w:ascii="仿宋_GB2312" w:eastAsia="仿宋_GB2312"/>
                <w:bCs/>
                <w:color w:val="000000"/>
                <w:kern w:val="0"/>
                <w:sz w:val="24"/>
              </w:rPr>
              <w:t>生活物资保障组</w:t>
            </w:r>
          </w:p>
        </w:tc>
        <w:tc>
          <w:tcPr>
            <w:tcW w:w="1921" w:type="dxa"/>
            <w:vMerge w:val="restart"/>
            <w:tcBorders>
              <w:top w:val="single" w:color="000000" w:sz="4" w:space="0"/>
              <w:left w:val="single" w:color="000000" w:sz="4" w:space="0"/>
              <w:right w:val="single" w:color="000000" w:sz="4" w:space="0"/>
            </w:tcBorders>
            <w:noWrap/>
            <w:vAlign w:val="center"/>
          </w:tcPr>
          <w:p>
            <w:pPr>
              <w:widowControl/>
              <w:spacing w:line="420" w:lineRule="exact"/>
              <w:jc w:val="center"/>
              <w:textAlignment w:val="center"/>
              <w:rPr>
                <w:rStyle w:val="98"/>
                <w:rFonts w:ascii="仿宋_GB2312" w:eastAsia="仿宋_GB2312"/>
                <w:color w:val="000000"/>
                <w:sz w:val="24"/>
              </w:rPr>
            </w:pPr>
            <w:r>
              <w:rPr>
                <w:rStyle w:val="98"/>
                <w:rFonts w:hint="eastAsia" w:ascii="仿宋_GB2312" w:eastAsia="仿宋_GB2312"/>
                <w:color w:val="000000"/>
                <w:kern w:val="0"/>
                <w:sz w:val="24"/>
              </w:rPr>
              <w:t>组长</w:t>
            </w:r>
          </w:p>
        </w:tc>
        <w:tc>
          <w:tcPr>
            <w:tcW w:w="2738"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left"/>
              <w:textAlignment w:val="center"/>
              <w:rPr>
                <w:rStyle w:val="98"/>
                <w:rFonts w:ascii="仿宋_GB2312" w:eastAsia="仿宋_GB2312"/>
                <w:color w:val="000000"/>
                <w:sz w:val="24"/>
              </w:rPr>
            </w:pPr>
            <w:r>
              <w:rPr>
                <w:rStyle w:val="98"/>
                <w:rFonts w:hint="eastAsia" w:ascii="仿宋_GB2312" w:eastAsia="仿宋_GB2312"/>
                <w:color w:val="000000"/>
                <w:kern w:val="0"/>
                <w:sz w:val="24"/>
              </w:rPr>
              <w:t>市发展改革委副主任</w:t>
            </w:r>
          </w:p>
        </w:tc>
        <w:tc>
          <w:tcPr>
            <w:tcW w:w="7402" w:type="dxa"/>
            <w:vMerge w:val="restart"/>
            <w:tcBorders>
              <w:top w:val="single" w:color="000000" w:sz="4" w:space="0"/>
              <w:left w:val="single" w:color="000000" w:sz="4" w:space="0"/>
              <w:right w:val="single" w:color="000000" w:sz="4" w:space="0"/>
            </w:tcBorders>
            <w:vAlign w:val="center"/>
          </w:tcPr>
          <w:p>
            <w:pPr>
              <w:widowControl/>
              <w:spacing w:line="360" w:lineRule="exact"/>
              <w:jc w:val="left"/>
              <w:textAlignment w:val="center"/>
              <w:rPr>
                <w:rStyle w:val="98"/>
                <w:rFonts w:ascii="仿宋_GB2312" w:eastAsia="仿宋_GB2312"/>
                <w:color w:val="000000"/>
                <w:sz w:val="24"/>
              </w:rPr>
            </w:pPr>
            <w:r>
              <w:rPr>
                <w:rStyle w:val="98"/>
                <w:rFonts w:hint="eastAsia" w:ascii="仿宋_GB2312" w:eastAsia="仿宋_GB2312"/>
                <w:color w:val="000000"/>
                <w:kern w:val="0"/>
                <w:sz w:val="24"/>
              </w:rPr>
              <w:t>负责统筹协调疫情防控期间必需生活物资的供需、生产、储备、调拨、运输等事宜；监测和保障生活必需品等市场动态及供给，维护市场秩序；督促和检查各项保障措施落实情况；承担市指挥部交办的其他事宜</w:t>
            </w:r>
          </w:p>
        </w:tc>
      </w:tr>
      <w:tr>
        <w:tblPrEx>
          <w:tblCellMar>
            <w:top w:w="0" w:type="dxa"/>
            <w:left w:w="0" w:type="dxa"/>
            <w:bottom w:w="0" w:type="dxa"/>
            <w:right w:w="0" w:type="dxa"/>
          </w:tblCellMar>
        </w:tblPrEx>
        <w:trPr>
          <w:trHeight w:val="630" w:hRule="atLeast"/>
        </w:trPr>
        <w:tc>
          <w:tcPr>
            <w:tcW w:w="1912" w:type="dxa"/>
            <w:vMerge w:val="continue"/>
            <w:tcBorders>
              <w:left w:val="single" w:color="000000" w:sz="4" w:space="0"/>
              <w:bottom w:val="single" w:color="000000" w:sz="4" w:space="0"/>
              <w:right w:val="single" w:color="000000" w:sz="4" w:space="0"/>
            </w:tcBorders>
            <w:noWrap/>
            <w:vAlign w:val="center"/>
          </w:tcPr>
          <w:p>
            <w:pPr>
              <w:widowControl/>
              <w:spacing w:line="420" w:lineRule="exact"/>
              <w:jc w:val="left"/>
              <w:textAlignment w:val="center"/>
            </w:pPr>
          </w:p>
        </w:tc>
        <w:tc>
          <w:tcPr>
            <w:tcW w:w="1921" w:type="dxa"/>
            <w:vMerge w:val="continue"/>
            <w:tcBorders>
              <w:left w:val="single" w:color="000000" w:sz="4" w:space="0"/>
              <w:bottom w:val="single" w:color="000000" w:sz="4" w:space="0"/>
              <w:right w:val="single" w:color="000000" w:sz="4" w:space="0"/>
            </w:tcBorders>
            <w:noWrap/>
            <w:vAlign w:val="center"/>
          </w:tcPr>
          <w:p>
            <w:pPr>
              <w:widowControl/>
              <w:spacing w:line="420" w:lineRule="exact"/>
              <w:jc w:val="left"/>
              <w:textAlignment w:val="center"/>
            </w:pPr>
          </w:p>
        </w:tc>
        <w:tc>
          <w:tcPr>
            <w:tcW w:w="2738"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left"/>
              <w:textAlignment w:val="center"/>
              <w:rPr>
                <w:rStyle w:val="98"/>
                <w:rFonts w:ascii="仿宋_GB2312" w:eastAsia="仿宋_GB2312"/>
                <w:color w:val="000000"/>
                <w:kern w:val="0"/>
                <w:sz w:val="24"/>
              </w:rPr>
            </w:pPr>
            <w:r>
              <w:rPr>
                <w:rStyle w:val="98"/>
                <w:rFonts w:hint="eastAsia" w:ascii="仿宋_GB2312" w:eastAsia="仿宋_GB2312"/>
                <w:color w:val="000000"/>
                <w:kern w:val="0"/>
                <w:sz w:val="24"/>
              </w:rPr>
              <w:t>市公安局、市交通局、市农业农村局、市商务局、市市场监管局、忻州海关、 市应急局、大秦铁路原平车务段</w:t>
            </w:r>
          </w:p>
        </w:tc>
        <w:tc>
          <w:tcPr>
            <w:tcW w:w="7402" w:type="dxa"/>
            <w:vMerge w:val="continue"/>
            <w:tcBorders>
              <w:left w:val="single" w:color="000000" w:sz="4" w:space="0"/>
              <w:bottom w:val="single" w:color="000000" w:sz="4" w:space="0"/>
              <w:right w:val="single" w:color="000000" w:sz="4" w:space="0"/>
            </w:tcBorders>
            <w:vAlign w:val="center"/>
          </w:tcPr>
          <w:p>
            <w:pPr>
              <w:widowControl/>
              <w:spacing w:line="360" w:lineRule="exact"/>
              <w:jc w:val="left"/>
              <w:textAlignment w:val="center"/>
              <w:rPr>
                <w:rStyle w:val="98"/>
                <w:rFonts w:ascii="仿宋_GB2312" w:eastAsia="仿宋_GB2312"/>
                <w:color w:val="000000"/>
                <w:kern w:val="0"/>
                <w:sz w:val="24"/>
              </w:rPr>
            </w:pPr>
          </w:p>
        </w:tc>
      </w:tr>
    </w:tbl>
    <w:p>
      <w:pPr>
        <w:spacing w:line="480" w:lineRule="exact"/>
        <w:jc w:val="center"/>
        <w:textAlignment w:val="baseline"/>
        <w:rPr>
          <w:rStyle w:val="98"/>
          <w:rFonts w:ascii="方正大标宋简体" w:eastAsia="方正大标宋简体"/>
          <w:b/>
          <w:sz w:val="44"/>
          <w:szCs w:val="44"/>
        </w:rPr>
      </w:pPr>
    </w:p>
    <w:tbl>
      <w:tblPr>
        <w:tblStyle w:val="29"/>
        <w:tblpPr w:leftFromText="180" w:rightFromText="180" w:vertAnchor="text" w:horzAnchor="page" w:tblpXSpec="center" w:tblpY="281"/>
        <w:tblOverlap w:val="never"/>
        <w:tblW w:w="14094" w:type="dxa"/>
        <w:jc w:val="center"/>
        <w:tblLayout w:type="fixed"/>
        <w:tblCellMar>
          <w:top w:w="0" w:type="dxa"/>
          <w:left w:w="0" w:type="dxa"/>
          <w:bottom w:w="0" w:type="dxa"/>
          <w:right w:w="0" w:type="dxa"/>
        </w:tblCellMar>
      </w:tblPr>
      <w:tblGrid>
        <w:gridCol w:w="2145"/>
        <w:gridCol w:w="1985"/>
        <w:gridCol w:w="3325"/>
        <w:gridCol w:w="6639"/>
      </w:tblGrid>
      <w:tr>
        <w:tblPrEx>
          <w:tblCellMar>
            <w:top w:w="0" w:type="dxa"/>
            <w:left w:w="0" w:type="dxa"/>
            <w:bottom w:w="0" w:type="dxa"/>
            <w:right w:w="0" w:type="dxa"/>
          </w:tblCellMar>
        </w:tblPrEx>
        <w:trPr>
          <w:trHeight w:val="405" w:hRule="atLeast"/>
          <w:jc w:val="center"/>
        </w:trPr>
        <w:tc>
          <w:tcPr>
            <w:tcW w:w="214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Style w:val="98"/>
                <w:rFonts w:eastAsia="黑体"/>
                <w:color w:val="000000"/>
              </w:rPr>
            </w:pPr>
            <w:r>
              <w:rPr>
                <w:rStyle w:val="98"/>
                <w:rFonts w:eastAsia="黑体"/>
                <w:b/>
                <w:bCs/>
                <w:color w:val="000000"/>
                <w:kern w:val="0"/>
              </w:rPr>
              <w:t>工作组</w:t>
            </w:r>
          </w:p>
        </w:tc>
        <w:tc>
          <w:tcPr>
            <w:tcW w:w="5310"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Style w:val="98"/>
                <w:rFonts w:eastAsia="黑体"/>
                <w:color w:val="000000"/>
              </w:rPr>
            </w:pPr>
            <w:r>
              <w:rPr>
                <w:rStyle w:val="98"/>
                <w:rFonts w:eastAsia="黑体"/>
                <w:b/>
                <w:bCs/>
                <w:color w:val="000000"/>
                <w:kern w:val="0"/>
              </w:rPr>
              <w:t>工作组设置</w:t>
            </w:r>
          </w:p>
        </w:tc>
        <w:tc>
          <w:tcPr>
            <w:tcW w:w="663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Style w:val="98"/>
                <w:rFonts w:eastAsia="黑体"/>
                <w:color w:val="000000"/>
              </w:rPr>
            </w:pPr>
            <w:r>
              <w:rPr>
                <w:rStyle w:val="98"/>
                <w:rFonts w:eastAsia="黑体"/>
                <w:b/>
                <w:bCs/>
                <w:color w:val="000000"/>
                <w:kern w:val="0"/>
              </w:rPr>
              <w:t>主要职责</w:t>
            </w:r>
          </w:p>
        </w:tc>
      </w:tr>
      <w:tr>
        <w:tblPrEx>
          <w:tblCellMar>
            <w:top w:w="0" w:type="dxa"/>
            <w:left w:w="0" w:type="dxa"/>
            <w:bottom w:w="0" w:type="dxa"/>
            <w:right w:w="0" w:type="dxa"/>
          </w:tblCellMar>
        </w:tblPrEx>
        <w:trPr>
          <w:trHeight w:val="375" w:hRule="atLeast"/>
          <w:jc w:val="center"/>
        </w:trPr>
        <w:tc>
          <w:tcPr>
            <w:tcW w:w="2145"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rStyle w:val="98"/>
                <w:rFonts w:ascii="仿宋_GB2312" w:eastAsia="仿宋_GB2312"/>
                <w:color w:val="000000"/>
                <w:sz w:val="24"/>
              </w:rPr>
            </w:pPr>
            <w:r>
              <w:rPr>
                <w:rStyle w:val="98"/>
                <w:rFonts w:hint="eastAsia" w:ascii="仿宋_GB2312" w:eastAsia="仿宋_GB2312"/>
                <w:bCs/>
                <w:color w:val="000000"/>
                <w:kern w:val="0"/>
                <w:sz w:val="24"/>
              </w:rPr>
              <w:t>宣传组</w:t>
            </w:r>
          </w:p>
        </w:tc>
        <w:tc>
          <w:tcPr>
            <w:tcW w:w="1985"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rStyle w:val="98"/>
                <w:rFonts w:ascii="仿宋_GB2312" w:eastAsia="仿宋_GB2312"/>
                <w:color w:val="000000"/>
                <w:sz w:val="24"/>
              </w:rPr>
            </w:pPr>
            <w:r>
              <w:rPr>
                <w:rStyle w:val="98"/>
                <w:rFonts w:hint="eastAsia" w:ascii="仿宋_GB2312" w:eastAsia="仿宋_GB2312"/>
                <w:color w:val="000000"/>
                <w:kern w:val="0"/>
                <w:sz w:val="24"/>
              </w:rPr>
              <w:t>组长</w:t>
            </w:r>
          </w:p>
        </w:tc>
        <w:tc>
          <w:tcPr>
            <w:tcW w:w="332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textAlignment w:val="center"/>
              <w:rPr>
                <w:rStyle w:val="98"/>
                <w:rFonts w:ascii="仿宋_GB2312" w:eastAsia="仿宋_GB2312"/>
                <w:color w:val="000000"/>
                <w:sz w:val="24"/>
              </w:rPr>
            </w:pPr>
            <w:r>
              <w:rPr>
                <w:rStyle w:val="98"/>
                <w:rFonts w:hint="eastAsia" w:ascii="仿宋_GB2312" w:eastAsia="仿宋_GB2312"/>
                <w:color w:val="000000"/>
                <w:kern w:val="0"/>
                <w:sz w:val="24"/>
              </w:rPr>
              <w:t>市委宣传部副部长</w:t>
            </w:r>
          </w:p>
        </w:tc>
        <w:tc>
          <w:tcPr>
            <w:tcW w:w="6639"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textAlignment w:val="center"/>
              <w:rPr>
                <w:rStyle w:val="98"/>
                <w:rFonts w:ascii="仿宋_GB2312" w:eastAsia="仿宋_GB2312"/>
                <w:color w:val="000000"/>
                <w:sz w:val="24"/>
              </w:rPr>
            </w:pPr>
            <w:r>
              <w:rPr>
                <w:rStyle w:val="98"/>
                <w:rFonts w:hint="eastAsia" w:ascii="仿宋_GB2312" w:eastAsia="仿宋_GB2312"/>
                <w:color w:val="000000"/>
                <w:kern w:val="0"/>
                <w:sz w:val="24"/>
              </w:rPr>
              <w:t>根据市指挥部发布的权威信息，组织协调新闻媒体做好突发公共卫生事件应急处置的新闻报道，积极引导舆论；承担市指挥部交办的其他事宜</w:t>
            </w:r>
          </w:p>
        </w:tc>
      </w:tr>
      <w:tr>
        <w:tblPrEx>
          <w:tblCellMar>
            <w:top w:w="0" w:type="dxa"/>
            <w:left w:w="0" w:type="dxa"/>
            <w:bottom w:w="0" w:type="dxa"/>
            <w:right w:w="0" w:type="dxa"/>
          </w:tblCellMar>
        </w:tblPrEx>
        <w:trPr>
          <w:trHeight w:val="1601" w:hRule="atLeast"/>
          <w:jc w:val="center"/>
        </w:trPr>
        <w:tc>
          <w:tcPr>
            <w:tcW w:w="2145" w:type="dxa"/>
            <w:vMerge w:val="continue"/>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baseline"/>
              <w:rPr>
                <w:rStyle w:val="98"/>
                <w:rFonts w:ascii="仿宋_GB2312" w:eastAsia="仿宋_GB2312"/>
                <w:color w:val="000000"/>
                <w:sz w:val="24"/>
              </w:rPr>
            </w:pPr>
          </w:p>
        </w:tc>
        <w:tc>
          <w:tcPr>
            <w:tcW w:w="1985"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rStyle w:val="98"/>
                <w:rFonts w:ascii="仿宋_GB2312" w:eastAsia="仿宋_GB2312"/>
                <w:color w:val="000000"/>
                <w:sz w:val="24"/>
              </w:rPr>
            </w:pPr>
            <w:r>
              <w:rPr>
                <w:rStyle w:val="98"/>
                <w:rFonts w:hint="eastAsia" w:ascii="仿宋_GB2312" w:eastAsia="仿宋_GB2312"/>
                <w:color w:val="000000"/>
                <w:kern w:val="0"/>
                <w:sz w:val="24"/>
              </w:rPr>
              <w:t>成员单位</w:t>
            </w:r>
          </w:p>
        </w:tc>
        <w:tc>
          <w:tcPr>
            <w:tcW w:w="332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textAlignment w:val="center"/>
              <w:rPr>
                <w:rStyle w:val="98"/>
                <w:rFonts w:ascii="仿宋_GB2312" w:eastAsia="仿宋_GB2312"/>
                <w:color w:val="000000"/>
                <w:sz w:val="24"/>
              </w:rPr>
            </w:pPr>
            <w:r>
              <w:rPr>
                <w:rStyle w:val="98"/>
                <w:rFonts w:hint="eastAsia" w:ascii="仿宋_GB2312" w:eastAsia="仿宋_GB2312"/>
                <w:color w:val="000000"/>
                <w:kern w:val="0"/>
                <w:sz w:val="24"/>
              </w:rPr>
              <w:t>市委网信办、市教育局、市公安局、市农业农村局、市卫健委、市应急局、市市场监管局、忻州海关</w:t>
            </w:r>
          </w:p>
        </w:tc>
        <w:tc>
          <w:tcPr>
            <w:tcW w:w="6639"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textAlignment w:val="baseline"/>
              <w:rPr>
                <w:rStyle w:val="98"/>
                <w:rFonts w:ascii="仿宋_GB2312" w:eastAsia="仿宋_GB2312"/>
                <w:color w:val="000000"/>
                <w:sz w:val="24"/>
              </w:rPr>
            </w:pPr>
          </w:p>
        </w:tc>
      </w:tr>
      <w:tr>
        <w:tblPrEx>
          <w:tblCellMar>
            <w:top w:w="0" w:type="dxa"/>
            <w:left w:w="0" w:type="dxa"/>
            <w:bottom w:w="0" w:type="dxa"/>
            <w:right w:w="0" w:type="dxa"/>
          </w:tblCellMar>
        </w:tblPrEx>
        <w:trPr>
          <w:trHeight w:val="476" w:hRule="atLeast"/>
          <w:jc w:val="center"/>
        </w:trPr>
        <w:tc>
          <w:tcPr>
            <w:tcW w:w="2145"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rStyle w:val="98"/>
                <w:rFonts w:ascii="仿宋_GB2312" w:eastAsia="仿宋_GB2312"/>
                <w:color w:val="000000"/>
                <w:sz w:val="24"/>
              </w:rPr>
            </w:pPr>
            <w:r>
              <w:rPr>
                <w:rStyle w:val="98"/>
                <w:rFonts w:hint="eastAsia" w:ascii="仿宋_GB2312" w:eastAsia="仿宋_GB2312"/>
                <w:bCs/>
                <w:color w:val="000000"/>
                <w:kern w:val="0"/>
                <w:sz w:val="24"/>
              </w:rPr>
              <w:t>外事组</w:t>
            </w:r>
          </w:p>
        </w:tc>
        <w:tc>
          <w:tcPr>
            <w:tcW w:w="1985"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rStyle w:val="98"/>
                <w:rFonts w:ascii="仿宋_GB2312" w:eastAsia="仿宋_GB2312"/>
                <w:color w:val="000000"/>
                <w:sz w:val="24"/>
              </w:rPr>
            </w:pPr>
            <w:r>
              <w:rPr>
                <w:rStyle w:val="98"/>
                <w:rFonts w:hint="eastAsia" w:ascii="仿宋_GB2312" w:eastAsia="仿宋_GB2312"/>
                <w:color w:val="000000"/>
                <w:kern w:val="0"/>
                <w:sz w:val="24"/>
              </w:rPr>
              <w:t>组长</w:t>
            </w:r>
          </w:p>
        </w:tc>
        <w:tc>
          <w:tcPr>
            <w:tcW w:w="332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textAlignment w:val="center"/>
              <w:rPr>
                <w:rStyle w:val="98"/>
                <w:rFonts w:ascii="仿宋_GB2312" w:eastAsia="仿宋_GB2312"/>
                <w:color w:val="000000"/>
                <w:sz w:val="24"/>
              </w:rPr>
            </w:pPr>
            <w:r>
              <w:rPr>
                <w:rStyle w:val="98"/>
                <w:rFonts w:hint="eastAsia" w:ascii="仿宋_GB2312" w:eastAsia="仿宋_GB2312"/>
                <w:color w:val="000000"/>
                <w:kern w:val="0"/>
                <w:sz w:val="24"/>
              </w:rPr>
              <w:t>市外事办副主任</w:t>
            </w:r>
          </w:p>
        </w:tc>
        <w:tc>
          <w:tcPr>
            <w:tcW w:w="6639"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textAlignment w:val="center"/>
              <w:rPr>
                <w:rStyle w:val="98"/>
                <w:rFonts w:ascii="仿宋_GB2312" w:eastAsia="仿宋_GB2312"/>
                <w:color w:val="000000"/>
                <w:sz w:val="24"/>
              </w:rPr>
            </w:pPr>
            <w:r>
              <w:rPr>
                <w:rStyle w:val="98"/>
                <w:rFonts w:hint="eastAsia" w:ascii="仿宋_GB2312" w:eastAsia="仿宋_GB2312"/>
                <w:color w:val="000000"/>
                <w:kern w:val="0"/>
                <w:sz w:val="24"/>
              </w:rPr>
              <w:t>负责协调和处理突发公共卫生事件涉外事务；负责收集境外疫情及防控相关信息，并通报有关部门；协助职能部门通报情况、接待国际组织考察、办理国际援助等方面的工作；负责市内外籍人员救治的联络协调工作；承担市指挥部交办的其他事宜</w:t>
            </w:r>
          </w:p>
        </w:tc>
      </w:tr>
      <w:tr>
        <w:trPr>
          <w:trHeight w:val="1343" w:hRule="atLeast"/>
          <w:jc w:val="center"/>
        </w:trPr>
        <w:tc>
          <w:tcPr>
            <w:tcW w:w="2145" w:type="dxa"/>
            <w:vMerge w:val="continue"/>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baseline"/>
              <w:rPr>
                <w:rStyle w:val="98"/>
                <w:rFonts w:ascii="仿宋_GB2312" w:eastAsia="仿宋_GB2312"/>
                <w:color w:val="000000"/>
                <w:sz w:val="24"/>
              </w:rPr>
            </w:pPr>
          </w:p>
        </w:tc>
        <w:tc>
          <w:tcPr>
            <w:tcW w:w="1985"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rStyle w:val="98"/>
                <w:rFonts w:ascii="仿宋_GB2312" w:eastAsia="仿宋_GB2312"/>
                <w:color w:val="000000"/>
                <w:sz w:val="24"/>
              </w:rPr>
            </w:pPr>
            <w:r>
              <w:rPr>
                <w:rStyle w:val="98"/>
                <w:rFonts w:hint="eastAsia" w:ascii="仿宋_GB2312" w:eastAsia="仿宋_GB2312"/>
                <w:color w:val="000000"/>
                <w:kern w:val="0"/>
                <w:sz w:val="24"/>
              </w:rPr>
              <w:t>成员单位</w:t>
            </w:r>
          </w:p>
        </w:tc>
        <w:tc>
          <w:tcPr>
            <w:tcW w:w="332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textAlignment w:val="center"/>
              <w:rPr>
                <w:rStyle w:val="98"/>
                <w:rFonts w:ascii="仿宋_GB2312" w:eastAsia="仿宋_GB2312"/>
                <w:color w:val="000000"/>
                <w:sz w:val="24"/>
              </w:rPr>
            </w:pPr>
            <w:r>
              <w:rPr>
                <w:rStyle w:val="98"/>
                <w:rFonts w:hint="eastAsia" w:ascii="仿宋_GB2312" w:eastAsia="仿宋_GB2312"/>
                <w:color w:val="000000"/>
                <w:kern w:val="0"/>
                <w:sz w:val="24"/>
              </w:rPr>
              <w:t>市教育局、市商务局、市文旅局、市卫健委、市红十字会、忻州海关</w:t>
            </w:r>
          </w:p>
        </w:tc>
        <w:tc>
          <w:tcPr>
            <w:tcW w:w="6639"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textAlignment w:val="baseline"/>
              <w:rPr>
                <w:rStyle w:val="98"/>
                <w:rFonts w:ascii="仿宋_GB2312" w:eastAsia="仿宋_GB2312"/>
                <w:color w:val="000000"/>
                <w:sz w:val="24"/>
              </w:rPr>
            </w:pPr>
          </w:p>
        </w:tc>
      </w:tr>
      <w:tr>
        <w:tblPrEx>
          <w:tblCellMar>
            <w:top w:w="0" w:type="dxa"/>
            <w:left w:w="0" w:type="dxa"/>
            <w:bottom w:w="0" w:type="dxa"/>
            <w:right w:w="0" w:type="dxa"/>
          </w:tblCellMar>
        </w:tblPrEx>
        <w:trPr>
          <w:trHeight w:val="375" w:hRule="atLeast"/>
          <w:jc w:val="center"/>
        </w:trPr>
        <w:tc>
          <w:tcPr>
            <w:tcW w:w="2145"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rStyle w:val="98"/>
                <w:rFonts w:ascii="仿宋_GB2312" w:eastAsia="仿宋_GB2312"/>
                <w:color w:val="000000"/>
                <w:sz w:val="24"/>
              </w:rPr>
            </w:pPr>
            <w:r>
              <w:rPr>
                <w:rStyle w:val="98"/>
                <w:rFonts w:hint="eastAsia" w:ascii="仿宋_GB2312" w:eastAsia="仿宋_GB2312"/>
                <w:bCs/>
                <w:color w:val="000000"/>
                <w:kern w:val="0"/>
                <w:sz w:val="24"/>
              </w:rPr>
              <w:t>科技攻关组</w:t>
            </w:r>
          </w:p>
        </w:tc>
        <w:tc>
          <w:tcPr>
            <w:tcW w:w="1985"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rStyle w:val="98"/>
                <w:rFonts w:ascii="仿宋_GB2312" w:eastAsia="仿宋_GB2312"/>
                <w:color w:val="000000"/>
                <w:sz w:val="24"/>
              </w:rPr>
            </w:pPr>
            <w:r>
              <w:rPr>
                <w:rStyle w:val="98"/>
                <w:rFonts w:hint="eastAsia" w:ascii="仿宋_GB2312" w:eastAsia="仿宋_GB2312"/>
                <w:color w:val="000000"/>
                <w:kern w:val="0"/>
                <w:sz w:val="24"/>
              </w:rPr>
              <w:t>组长</w:t>
            </w:r>
          </w:p>
        </w:tc>
        <w:tc>
          <w:tcPr>
            <w:tcW w:w="332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textAlignment w:val="center"/>
              <w:rPr>
                <w:rStyle w:val="98"/>
                <w:rFonts w:ascii="仿宋_GB2312" w:eastAsia="仿宋_GB2312"/>
                <w:color w:val="000000"/>
                <w:sz w:val="24"/>
              </w:rPr>
            </w:pPr>
            <w:r>
              <w:rPr>
                <w:rStyle w:val="98"/>
                <w:rFonts w:hint="eastAsia" w:ascii="仿宋_GB2312" w:eastAsia="仿宋_GB2312"/>
                <w:color w:val="000000"/>
                <w:kern w:val="0"/>
                <w:sz w:val="24"/>
              </w:rPr>
              <w:t>市科技局副局长</w:t>
            </w:r>
          </w:p>
        </w:tc>
        <w:tc>
          <w:tcPr>
            <w:tcW w:w="6639"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textAlignment w:val="center"/>
              <w:rPr>
                <w:rStyle w:val="98"/>
                <w:rFonts w:ascii="仿宋_GB2312" w:eastAsia="仿宋_GB2312"/>
                <w:color w:val="000000"/>
                <w:sz w:val="24"/>
              </w:rPr>
            </w:pPr>
            <w:r>
              <w:rPr>
                <w:rStyle w:val="98"/>
                <w:rFonts w:hint="eastAsia" w:ascii="仿宋_GB2312" w:eastAsia="仿宋_GB2312"/>
                <w:color w:val="000000"/>
                <w:kern w:val="0"/>
                <w:sz w:val="24"/>
              </w:rPr>
              <w:t>组织开展突发公共卫生事件应急处置和关键检测、检验、诊疗技术科研攻关；协调和解决技术研发和应用中的科技问题；承担市指挥部交办的其他事宜</w:t>
            </w:r>
          </w:p>
        </w:tc>
      </w:tr>
      <w:tr>
        <w:tblPrEx>
          <w:tblCellMar>
            <w:top w:w="0" w:type="dxa"/>
            <w:left w:w="0" w:type="dxa"/>
            <w:bottom w:w="0" w:type="dxa"/>
            <w:right w:w="0" w:type="dxa"/>
          </w:tblCellMar>
        </w:tblPrEx>
        <w:trPr>
          <w:trHeight w:val="1028" w:hRule="atLeast"/>
          <w:jc w:val="center"/>
        </w:trPr>
        <w:tc>
          <w:tcPr>
            <w:tcW w:w="2145" w:type="dxa"/>
            <w:vMerge w:val="continue"/>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baseline"/>
              <w:rPr>
                <w:rStyle w:val="98"/>
                <w:rFonts w:ascii="仿宋_GB2312" w:eastAsia="仿宋_GB2312"/>
                <w:color w:val="000000"/>
                <w:sz w:val="24"/>
              </w:rPr>
            </w:pPr>
          </w:p>
        </w:tc>
        <w:tc>
          <w:tcPr>
            <w:tcW w:w="1985"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rStyle w:val="98"/>
                <w:rFonts w:ascii="仿宋_GB2312" w:eastAsia="仿宋_GB2312"/>
                <w:color w:val="000000"/>
                <w:sz w:val="24"/>
              </w:rPr>
            </w:pPr>
            <w:r>
              <w:rPr>
                <w:rStyle w:val="98"/>
                <w:rFonts w:hint="eastAsia" w:ascii="仿宋_GB2312" w:eastAsia="仿宋_GB2312"/>
                <w:color w:val="000000"/>
                <w:kern w:val="0"/>
                <w:sz w:val="24"/>
              </w:rPr>
              <w:t>成员单位</w:t>
            </w:r>
          </w:p>
        </w:tc>
        <w:tc>
          <w:tcPr>
            <w:tcW w:w="332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textAlignment w:val="center"/>
              <w:rPr>
                <w:rStyle w:val="98"/>
                <w:rFonts w:ascii="仿宋_GB2312" w:eastAsia="仿宋_GB2312"/>
                <w:color w:val="000000"/>
                <w:sz w:val="24"/>
              </w:rPr>
            </w:pPr>
            <w:r>
              <w:rPr>
                <w:rStyle w:val="98"/>
                <w:rFonts w:hint="eastAsia" w:ascii="仿宋_GB2312" w:eastAsia="仿宋_GB2312"/>
                <w:color w:val="000000"/>
                <w:kern w:val="0"/>
                <w:sz w:val="24"/>
              </w:rPr>
              <w:t>市卫健委、市教育局、市农业农村局、市市场监管局、忻州海关、市规划和自然资源局</w:t>
            </w:r>
          </w:p>
        </w:tc>
        <w:tc>
          <w:tcPr>
            <w:tcW w:w="6639"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textAlignment w:val="baseline"/>
              <w:rPr>
                <w:rStyle w:val="98"/>
                <w:rFonts w:ascii="仿宋_GB2312" w:eastAsia="仿宋_GB2312"/>
                <w:color w:val="000000"/>
                <w:sz w:val="24"/>
              </w:rPr>
            </w:pPr>
          </w:p>
        </w:tc>
      </w:tr>
      <w:tr>
        <w:tblPrEx>
          <w:tblCellMar>
            <w:top w:w="0" w:type="dxa"/>
            <w:left w:w="0" w:type="dxa"/>
            <w:bottom w:w="0" w:type="dxa"/>
            <w:right w:w="0" w:type="dxa"/>
          </w:tblCellMar>
        </w:tblPrEx>
        <w:trPr>
          <w:trHeight w:val="439" w:hRule="atLeast"/>
          <w:jc w:val="center"/>
        </w:trPr>
        <w:tc>
          <w:tcPr>
            <w:tcW w:w="2145"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rStyle w:val="98"/>
                <w:rFonts w:ascii="仿宋_GB2312" w:eastAsia="仿宋_GB2312"/>
                <w:color w:val="000000"/>
                <w:sz w:val="24"/>
              </w:rPr>
            </w:pPr>
            <w:r>
              <w:rPr>
                <w:rStyle w:val="98"/>
                <w:rFonts w:hint="eastAsia" w:ascii="仿宋_GB2312" w:eastAsia="仿宋_GB2312"/>
                <w:bCs/>
                <w:color w:val="000000"/>
                <w:kern w:val="0"/>
                <w:sz w:val="24"/>
              </w:rPr>
              <w:t>社会治安组</w:t>
            </w:r>
          </w:p>
        </w:tc>
        <w:tc>
          <w:tcPr>
            <w:tcW w:w="1985"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rStyle w:val="98"/>
                <w:rFonts w:ascii="仿宋_GB2312" w:eastAsia="仿宋_GB2312"/>
                <w:color w:val="000000"/>
                <w:sz w:val="24"/>
              </w:rPr>
            </w:pPr>
            <w:r>
              <w:rPr>
                <w:rStyle w:val="98"/>
                <w:rFonts w:hint="eastAsia" w:ascii="仿宋_GB2312" w:eastAsia="仿宋_GB2312"/>
                <w:color w:val="000000"/>
                <w:kern w:val="0"/>
                <w:sz w:val="24"/>
              </w:rPr>
              <w:t>组长</w:t>
            </w:r>
          </w:p>
        </w:tc>
        <w:tc>
          <w:tcPr>
            <w:tcW w:w="332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textAlignment w:val="center"/>
              <w:rPr>
                <w:rStyle w:val="98"/>
                <w:rFonts w:ascii="仿宋_GB2312" w:eastAsia="仿宋_GB2312"/>
                <w:color w:val="000000"/>
                <w:sz w:val="24"/>
              </w:rPr>
            </w:pPr>
            <w:r>
              <w:rPr>
                <w:rStyle w:val="98"/>
                <w:rFonts w:hint="eastAsia" w:ascii="仿宋_GB2312" w:eastAsia="仿宋_GB2312"/>
                <w:color w:val="000000"/>
                <w:kern w:val="0"/>
                <w:sz w:val="24"/>
              </w:rPr>
              <w:t>市公安局副局长</w:t>
            </w:r>
          </w:p>
        </w:tc>
        <w:tc>
          <w:tcPr>
            <w:tcW w:w="6639"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textAlignment w:val="center"/>
              <w:rPr>
                <w:rStyle w:val="98"/>
                <w:rFonts w:ascii="仿宋_GB2312" w:eastAsia="仿宋_GB2312"/>
                <w:color w:val="000000"/>
                <w:sz w:val="24"/>
              </w:rPr>
            </w:pPr>
            <w:r>
              <w:rPr>
                <w:rStyle w:val="98"/>
                <w:rFonts w:hint="eastAsia" w:ascii="仿宋_GB2312" w:eastAsia="仿宋_GB2312"/>
                <w:color w:val="000000"/>
                <w:kern w:val="0"/>
                <w:sz w:val="24"/>
              </w:rPr>
              <w:t>负责密切关注和及时依法处置与突发公共卫生事件相关的社会治安事件，严厉打击相关违法犯罪行为；会同卫生健康部门对相关病例、疑似病例及密切接触者等进行迫踪；做好交通疏导，保障突发公共卫生事件应急处置相关车辆优先、快速通行；承担市指挥部交办的其他事宜</w:t>
            </w:r>
          </w:p>
        </w:tc>
      </w:tr>
      <w:tr>
        <w:tblPrEx>
          <w:tblCellMar>
            <w:top w:w="0" w:type="dxa"/>
            <w:left w:w="0" w:type="dxa"/>
            <w:bottom w:w="0" w:type="dxa"/>
            <w:right w:w="0" w:type="dxa"/>
          </w:tblCellMar>
        </w:tblPrEx>
        <w:trPr>
          <w:trHeight w:val="1591" w:hRule="atLeast"/>
          <w:jc w:val="center"/>
        </w:trPr>
        <w:tc>
          <w:tcPr>
            <w:tcW w:w="2145" w:type="dxa"/>
            <w:vMerge w:val="continue"/>
            <w:tcBorders>
              <w:top w:val="single" w:color="000000" w:sz="4" w:space="0"/>
              <w:left w:val="single" w:color="000000" w:sz="4" w:space="0"/>
              <w:bottom w:val="single" w:color="000000" w:sz="4" w:space="0"/>
              <w:right w:val="single" w:color="000000" w:sz="4" w:space="0"/>
            </w:tcBorders>
            <w:noWrap/>
            <w:vAlign w:val="center"/>
          </w:tcPr>
          <w:p>
            <w:pPr>
              <w:spacing w:line="420" w:lineRule="exact"/>
              <w:jc w:val="center"/>
              <w:textAlignment w:val="baseline"/>
              <w:rPr>
                <w:rStyle w:val="98"/>
                <w:rFonts w:ascii="仿宋_GB2312" w:eastAsia="仿宋_GB2312"/>
                <w:bCs/>
                <w:color w:val="000000"/>
                <w:sz w:val="24"/>
              </w:rPr>
            </w:pPr>
          </w:p>
        </w:tc>
        <w:tc>
          <w:tcPr>
            <w:tcW w:w="1985" w:type="dxa"/>
            <w:tcBorders>
              <w:top w:val="single" w:color="000000" w:sz="4" w:space="0"/>
              <w:left w:val="single" w:color="000000" w:sz="4" w:space="0"/>
              <w:bottom w:val="single" w:color="000000" w:sz="4" w:space="0"/>
              <w:right w:val="single" w:color="000000" w:sz="4" w:space="0"/>
            </w:tcBorders>
            <w:noWrap/>
            <w:vAlign w:val="center"/>
          </w:tcPr>
          <w:p>
            <w:pPr>
              <w:widowControl/>
              <w:spacing w:line="420" w:lineRule="exact"/>
              <w:jc w:val="center"/>
              <w:textAlignment w:val="center"/>
              <w:rPr>
                <w:rStyle w:val="98"/>
                <w:rFonts w:ascii="仿宋_GB2312" w:eastAsia="仿宋_GB2312"/>
                <w:color w:val="000000"/>
                <w:sz w:val="28"/>
                <w:szCs w:val="28"/>
              </w:rPr>
            </w:pPr>
            <w:r>
              <w:rPr>
                <w:rStyle w:val="98"/>
                <w:rFonts w:hint="eastAsia" w:ascii="仿宋_GB2312" w:eastAsia="仿宋_GB2312"/>
                <w:color w:val="000000"/>
                <w:kern w:val="0"/>
                <w:sz w:val="28"/>
                <w:szCs w:val="28"/>
              </w:rPr>
              <w:t>成员单位</w:t>
            </w:r>
          </w:p>
        </w:tc>
        <w:tc>
          <w:tcPr>
            <w:tcW w:w="332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textAlignment w:val="center"/>
              <w:rPr>
                <w:rStyle w:val="98"/>
                <w:rFonts w:ascii="仿宋_GB2312" w:eastAsia="仿宋_GB2312"/>
                <w:color w:val="000000"/>
                <w:sz w:val="28"/>
                <w:szCs w:val="28"/>
              </w:rPr>
            </w:pPr>
            <w:r>
              <w:rPr>
                <w:rStyle w:val="98"/>
                <w:rFonts w:hint="eastAsia" w:ascii="仿宋_GB2312" w:eastAsia="仿宋_GB2312"/>
                <w:color w:val="000000"/>
                <w:kern w:val="0"/>
                <w:sz w:val="24"/>
              </w:rPr>
              <w:t>市委网信办、市教育局、市交通局、市文旅局、市应急局、武警忻州支队</w:t>
            </w:r>
          </w:p>
        </w:tc>
        <w:tc>
          <w:tcPr>
            <w:tcW w:w="6639" w:type="dxa"/>
            <w:vMerge w:val="continue"/>
            <w:tcBorders>
              <w:top w:val="single" w:color="000000" w:sz="4" w:space="0"/>
              <w:left w:val="single" w:color="000000" w:sz="4" w:space="0"/>
              <w:bottom w:val="single" w:color="000000" w:sz="4" w:space="0"/>
              <w:right w:val="single" w:color="000000" w:sz="4" w:space="0"/>
            </w:tcBorders>
            <w:vAlign w:val="center"/>
          </w:tcPr>
          <w:p>
            <w:pPr>
              <w:spacing w:line="420" w:lineRule="exact"/>
              <w:jc w:val="left"/>
              <w:textAlignment w:val="baseline"/>
              <w:rPr>
                <w:rStyle w:val="98"/>
                <w:rFonts w:ascii="仿宋_GB2312" w:eastAsia="仿宋_GB2312"/>
                <w:color w:val="000000"/>
                <w:sz w:val="28"/>
                <w:szCs w:val="28"/>
              </w:rPr>
            </w:pPr>
          </w:p>
        </w:tc>
      </w:tr>
    </w:tbl>
    <w:p>
      <w:pPr>
        <w:outlineLvl w:val="0"/>
        <w:rPr>
          <w:rFonts w:eastAsia="仿宋_GB2312"/>
          <w:sz w:val="32"/>
          <w:szCs w:val="32"/>
        </w:rPr>
      </w:pPr>
      <w:r>
        <w:rPr>
          <w:rFonts w:eastAsia="仿宋_GB2312"/>
          <w:sz w:val="32"/>
          <w:szCs w:val="32"/>
        </w:rPr>
        <w:t>附件3：</w:t>
      </w:r>
    </w:p>
    <w:p>
      <w:pPr>
        <w:spacing w:line="560" w:lineRule="exact"/>
        <w:jc w:val="center"/>
        <w:rPr>
          <w:rFonts w:ascii="方正大标宋简体" w:eastAsia="方正大标宋简体"/>
          <w:bCs/>
          <w:sz w:val="44"/>
          <w:szCs w:val="44"/>
        </w:rPr>
      </w:pPr>
      <w:r>
        <w:rPr>
          <w:rFonts w:hint="eastAsia" w:ascii="方正大标宋简体" w:eastAsia="方正大标宋简体"/>
          <w:bCs/>
          <w:sz w:val="44"/>
          <w:szCs w:val="44"/>
        </w:rPr>
        <w:t>忻州市突发公共卫生事件分级和应急响应条件</w:t>
      </w:r>
    </w:p>
    <w:tbl>
      <w:tblPr>
        <w:tblStyle w:val="29"/>
        <w:tblW w:w="14316" w:type="dxa"/>
        <w:jc w:val="center"/>
        <w:tblLayout w:type="fixed"/>
        <w:tblCellMar>
          <w:top w:w="0" w:type="dxa"/>
          <w:left w:w="108" w:type="dxa"/>
          <w:bottom w:w="0" w:type="dxa"/>
          <w:right w:w="108" w:type="dxa"/>
        </w:tblCellMar>
      </w:tblPr>
      <w:tblGrid>
        <w:gridCol w:w="444"/>
        <w:gridCol w:w="2970"/>
        <w:gridCol w:w="5463"/>
        <w:gridCol w:w="3685"/>
        <w:gridCol w:w="1754"/>
      </w:tblGrid>
      <w:tr>
        <w:tblPrEx>
          <w:tblCellMar>
            <w:top w:w="0" w:type="dxa"/>
            <w:left w:w="108" w:type="dxa"/>
            <w:bottom w:w="0" w:type="dxa"/>
            <w:right w:w="108" w:type="dxa"/>
          </w:tblCellMar>
        </w:tblPrEx>
        <w:trPr>
          <w:trHeight w:val="270" w:hRule="atLeast"/>
          <w:jc w:val="center"/>
        </w:trPr>
        <w:tc>
          <w:tcPr>
            <w:tcW w:w="444"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color w:val="000000"/>
                <w:sz w:val="20"/>
                <w:szCs w:val="20"/>
              </w:rPr>
            </w:pPr>
            <w:r>
              <w:rPr>
                <w:rFonts w:hint="eastAsia" w:ascii="仿宋_GB2312" w:eastAsia="仿宋_GB2312"/>
                <w:color w:val="000000"/>
                <w:kern w:val="0"/>
                <w:sz w:val="20"/>
                <w:szCs w:val="20"/>
              </w:rPr>
              <w:t>事</w:t>
            </w:r>
            <w:r>
              <w:rPr>
                <w:rFonts w:hint="eastAsia" w:ascii="仿宋_GB2312" w:eastAsia="仿宋_GB2312"/>
                <w:color w:val="000000"/>
                <w:kern w:val="0"/>
                <w:sz w:val="20"/>
                <w:szCs w:val="20"/>
              </w:rPr>
              <w:br w:type="textWrapping"/>
            </w:r>
            <w:r>
              <w:rPr>
                <w:rFonts w:hint="eastAsia" w:ascii="仿宋_GB2312" w:eastAsia="仿宋_GB2312"/>
                <w:color w:val="000000"/>
                <w:kern w:val="0"/>
                <w:sz w:val="20"/>
                <w:szCs w:val="20"/>
              </w:rPr>
              <w:t xml:space="preserve">   </w:t>
            </w:r>
            <w:r>
              <w:rPr>
                <w:rFonts w:hint="eastAsia" w:ascii="仿宋_GB2312" w:eastAsia="仿宋_GB2312"/>
                <w:color w:val="000000"/>
                <w:kern w:val="0"/>
                <w:sz w:val="20"/>
                <w:szCs w:val="20"/>
              </w:rPr>
              <w:br w:type="textWrapping"/>
            </w:r>
            <w:r>
              <w:rPr>
                <w:rFonts w:hint="eastAsia" w:ascii="仿宋_GB2312" w:eastAsia="仿宋_GB2312"/>
                <w:color w:val="000000"/>
                <w:kern w:val="0"/>
                <w:sz w:val="20"/>
                <w:szCs w:val="20"/>
              </w:rPr>
              <w:t>件</w:t>
            </w:r>
            <w:r>
              <w:rPr>
                <w:rFonts w:hint="eastAsia" w:ascii="仿宋_GB2312" w:eastAsia="仿宋_GB2312"/>
                <w:color w:val="000000"/>
                <w:kern w:val="0"/>
                <w:sz w:val="20"/>
                <w:szCs w:val="20"/>
              </w:rPr>
              <w:br w:type="textWrapping"/>
            </w:r>
            <w:r>
              <w:rPr>
                <w:rFonts w:hint="eastAsia" w:ascii="仿宋_GB2312" w:eastAsia="仿宋_GB2312"/>
                <w:color w:val="000000"/>
                <w:kern w:val="0"/>
                <w:sz w:val="20"/>
                <w:szCs w:val="20"/>
              </w:rPr>
              <w:br w:type="textWrapping"/>
            </w:r>
            <w:r>
              <w:rPr>
                <w:rFonts w:hint="eastAsia" w:ascii="仿宋_GB2312" w:eastAsia="仿宋_GB2312"/>
                <w:color w:val="000000"/>
                <w:kern w:val="0"/>
                <w:sz w:val="20"/>
                <w:szCs w:val="20"/>
              </w:rPr>
              <w:t>分</w:t>
            </w:r>
            <w:r>
              <w:rPr>
                <w:rFonts w:hint="eastAsia" w:ascii="仿宋_GB2312" w:eastAsia="仿宋_GB2312"/>
                <w:color w:val="000000"/>
                <w:kern w:val="0"/>
                <w:sz w:val="20"/>
                <w:szCs w:val="20"/>
              </w:rPr>
              <w:br w:type="textWrapping"/>
            </w:r>
            <w:r>
              <w:rPr>
                <w:rFonts w:hint="eastAsia" w:ascii="仿宋_GB2312" w:eastAsia="仿宋_GB2312"/>
                <w:color w:val="000000"/>
                <w:kern w:val="0"/>
                <w:sz w:val="20"/>
                <w:szCs w:val="20"/>
              </w:rPr>
              <w:br w:type="textWrapping"/>
            </w:r>
            <w:r>
              <w:rPr>
                <w:rFonts w:hint="eastAsia" w:ascii="仿宋_GB2312" w:eastAsia="仿宋_GB2312"/>
                <w:color w:val="000000"/>
                <w:kern w:val="0"/>
                <w:sz w:val="20"/>
                <w:szCs w:val="20"/>
              </w:rPr>
              <w:t>级</w:t>
            </w:r>
          </w:p>
        </w:tc>
        <w:tc>
          <w:tcPr>
            <w:tcW w:w="297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eastAsia="仿宋"/>
                <w:color w:val="000000"/>
                <w:sz w:val="20"/>
                <w:szCs w:val="20"/>
              </w:rPr>
            </w:pPr>
            <w:r>
              <w:rPr>
                <w:rFonts w:eastAsia="仿宋"/>
                <w:color w:val="000000"/>
                <w:kern w:val="0"/>
                <w:sz w:val="20"/>
                <w:szCs w:val="20"/>
              </w:rPr>
              <w:t>特别重大（</w:t>
            </w:r>
            <w:r>
              <w:rPr>
                <w:rFonts w:hAnsi="仿宋" w:eastAsia="仿宋"/>
                <w:color w:val="000000"/>
                <w:kern w:val="0"/>
                <w:sz w:val="20"/>
                <w:szCs w:val="20"/>
              </w:rPr>
              <w:t>Ⅰ</w:t>
            </w:r>
            <w:r>
              <w:rPr>
                <w:rFonts w:eastAsia="仿宋"/>
                <w:color w:val="000000"/>
                <w:kern w:val="0"/>
                <w:sz w:val="20"/>
                <w:szCs w:val="20"/>
              </w:rPr>
              <w:t>级）</w:t>
            </w:r>
          </w:p>
        </w:tc>
        <w:tc>
          <w:tcPr>
            <w:tcW w:w="546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eastAsia="仿宋"/>
                <w:color w:val="000000"/>
                <w:sz w:val="20"/>
                <w:szCs w:val="20"/>
              </w:rPr>
            </w:pPr>
            <w:r>
              <w:rPr>
                <w:rFonts w:eastAsia="仿宋"/>
                <w:color w:val="000000"/>
                <w:kern w:val="0"/>
                <w:sz w:val="20"/>
                <w:szCs w:val="20"/>
              </w:rPr>
              <w:t>重大（</w:t>
            </w:r>
            <w:r>
              <w:rPr>
                <w:rFonts w:hAnsi="仿宋" w:eastAsia="仿宋"/>
                <w:color w:val="000000"/>
                <w:kern w:val="0"/>
                <w:sz w:val="20"/>
                <w:szCs w:val="20"/>
              </w:rPr>
              <w:t>Ⅱ</w:t>
            </w:r>
            <w:r>
              <w:rPr>
                <w:rFonts w:eastAsia="仿宋"/>
                <w:color w:val="000000"/>
                <w:kern w:val="0"/>
                <w:sz w:val="20"/>
                <w:szCs w:val="20"/>
              </w:rPr>
              <w:t>级）</w:t>
            </w:r>
          </w:p>
        </w:tc>
        <w:tc>
          <w:tcPr>
            <w:tcW w:w="368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eastAsia="仿宋"/>
                <w:color w:val="000000"/>
                <w:sz w:val="20"/>
                <w:szCs w:val="20"/>
              </w:rPr>
            </w:pPr>
            <w:r>
              <w:rPr>
                <w:rFonts w:eastAsia="仿宋"/>
                <w:color w:val="000000"/>
                <w:kern w:val="0"/>
                <w:sz w:val="20"/>
                <w:szCs w:val="20"/>
              </w:rPr>
              <w:t>较大（</w:t>
            </w:r>
            <w:r>
              <w:rPr>
                <w:rFonts w:hAnsi="仿宋" w:eastAsia="仿宋"/>
                <w:color w:val="000000"/>
                <w:kern w:val="0"/>
                <w:sz w:val="20"/>
                <w:szCs w:val="20"/>
              </w:rPr>
              <w:t>Ⅲ</w:t>
            </w:r>
            <w:r>
              <w:rPr>
                <w:rFonts w:eastAsia="仿宋"/>
                <w:color w:val="000000"/>
                <w:kern w:val="0"/>
                <w:sz w:val="20"/>
                <w:szCs w:val="20"/>
              </w:rPr>
              <w:t>级）</w:t>
            </w:r>
          </w:p>
        </w:tc>
        <w:tc>
          <w:tcPr>
            <w:tcW w:w="175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color w:val="000000"/>
                <w:sz w:val="22"/>
                <w:szCs w:val="22"/>
              </w:rPr>
            </w:pPr>
            <w:r>
              <w:rPr>
                <w:color w:val="000000"/>
                <w:kern w:val="0"/>
                <w:sz w:val="22"/>
                <w:szCs w:val="22"/>
              </w:rPr>
              <w:t>一般（</w:t>
            </w:r>
            <w:r>
              <w:rPr>
                <w:rFonts w:hAnsi="宋体"/>
                <w:color w:val="000000"/>
                <w:kern w:val="0"/>
                <w:sz w:val="22"/>
                <w:szCs w:val="22"/>
              </w:rPr>
              <w:t>Ⅳ</w:t>
            </w:r>
            <w:r>
              <w:rPr>
                <w:color w:val="000000"/>
                <w:kern w:val="0"/>
                <w:sz w:val="22"/>
                <w:szCs w:val="22"/>
              </w:rPr>
              <w:t>级）</w:t>
            </w:r>
          </w:p>
        </w:tc>
      </w:tr>
      <w:tr>
        <w:tblPrEx>
          <w:tblCellMar>
            <w:top w:w="0" w:type="dxa"/>
            <w:left w:w="108" w:type="dxa"/>
            <w:bottom w:w="0" w:type="dxa"/>
            <w:right w:w="108" w:type="dxa"/>
          </w:tblCellMar>
        </w:tblPrEx>
        <w:trPr>
          <w:trHeight w:val="5560" w:hRule="atLeast"/>
          <w:jc w:val="center"/>
        </w:trPr>
        <w:tc>
          <w:tcPr>
            <w:tcW w:w="44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eastAsia="仿宋"/>
                <w:color w:val="000000"/>
                <w:sz w:val="20"/>
                <w:szCs w:val="20"/>
              </w:rPr>
            </w:pPr>
          </w:p>
        </w:tc>
        <w:tc>
          <w:tcPr>
            <w:tcW w:w="2970" w:type="dxa"/>
            <w:tcBorders>
              <w:top w:val="single" w:color="000000" w:sz="4" w:space="0"/>
              <w:left w:val="single" w:color="000000" w:sz="4" w:space="0"/>
              <w:bottom w:val="single" w:color="000000" w:sz="4" w:space="0"/>
              <w:right w:val="single" w:color="000000" w:sz="4" w:space="0"/>
            </w:tcBorders>
            <w:vAlign w:val="center"/>
          </w:tcPr>
          <w:p>
            <w:pPr>
              <w:widowControl/>
              <w:spacing w:line="220" w:lineRule="exact"/>
              <w:textAlignment w:val="top"/>
              <w:rPr>
                <w:rFonts w:eastAsia="仿宋"/>
                <w:color w:val="000000"/>
                <w:sz w:val="20"/>
                <w:szCs w:val="20"/>
              </w:rPr>
            </w:pPr>
            <w:r>
              <w:rPr>
                <w:rFonts w:eastAsia="仿宋"/>
                <w:color w:val="000000"/>
                <w:kern w:val="0"/>
                <w:sz w:val="20"/>
                <w:szCs w:val="20"/>
              </w:rPr>
              <w:t xml:space="preserve">    有下列情形之一的为特别重大突发公共卫生事件：</w:t>
            </w:r>
            <w:r>
              <w:rPr>
                <w:rFonts w:eastAsia="仿宋"/>
                <w:color w:val="000000"/>
                <w:kern w:val="0"/>
                <w:sz w:val="20"/>
                <w:szCs w:val="20"/>
              </w:rPr>
              <w:br w:type="textWrapping"/>
            </w:r>
            <w:r>
              <w:rPr>
                <w:rFonts w:eastAsia="仿宋"/>
                <w:color w:val="000000"/>
                <w:kern w:val="0"/>
                <w:sz w:val="20"/>
                <w:szCs w:val="20"/>
              </w:rPr>
              <w:t xml:space="preserve">    （1）肺鼠疫、肺炭疽在大、中城市发生并有扩散趋势，或肺鼠疫、肺炭疽疫情波及2个以上的省份，并有进一步扩散趋势；</w:t>
            </w:r>
            <w:r>
              <w:rPr>
                <w:rFonts w:eastAsia="仿宋"/>
                <w:color w:val="000000"/>
                <w:kern w:val="0"/>
                <w:sz w:val="20"/>
                <w:szCs w:val="20"/>
              </w:rPr>
              <w:br w:type="textWrapping"/>
            </w:r>
            <w:r>
              <w:rPr>
                <w:rFonts w:eastAsia="仿宋"/>
                <w:color w:val="000000"/>
                <w:kern w:val="0"/>
                <w:sz w:val="20"/>
                <w:szCs w:val="20"/>
              </w:rPr>
              <w:t xml:space="preserve">   （2）发生传染性非典型肺炎、人感染高致病性禽流感病例，并有扩散趋势；</w:t>
            </w:r>
            <w:r>
              <w:rPr>
                <w:rFonts w:eastAsia="仿宋"/>
                <w:color w:val="000000"/>
                <w:kern w:val="0"/>
                <w:sz w:val="20"/>
                <w:szCs w:val="20"/>
              </w:rPr>
              <w:br w:type="textWrapping"/>
            </w:r>
            <w:r>
              <w:rPr>
                <w:rFonts w:eastAsia="仿宋"/>
                <w:color w:val="000000"/>
                <w:kern w:val="0"/>
                <w:sz w:val="20"/>
                <w:szCs w:val="20"/>
              </w:rPr>
              <w:t xml:space="preserve">   （3）涉及多个省份的群体不明原因疾病，并有扩散趋势。</w:t>
            </w:r>
            <w:r>
              <w:rPr>
                <w:rFonts w:eastAsia="仿宋"/>
                <w:color w:val="000000"/>
                <w:kern w:val="0"/>
                <w:sz w:val="20"/>
                <w:szCs w:val="20"/>
              </w:rPr>
              <w:br w:type="textWrapping"/>
            </w:r>
            <w:r>
              <w:rPr>
                <w:rFonts w:eastAsia="仿宋"/>
                <w:color w:val="000000"/>
                <w:kern w:val="0"/>
                <w:sz w:val="20"/>
                <w:szCs w:val="20"/>
              </w:rPr>
              <w:t xml:space="preserve">   （4）发生新传染病或我国尚未发现的传染病的发生或传入，并有扩散趋势，或发现我国已消灭的传染病重新流行；</w:t>
            </w:r>
            <w:r>
              <w:rPr>
                <w:rFonts w:eastAsia="仿宋"/>
                <w:color w:val="000000"/>
                <w:kern w:val="0"/>
                <w:sz w:val="20"/>
                <w:szCs w:val="20"/>
              </w:rPr>
              <w:br w:type="textWrapping"/>
            </w:r>
            <w:r>
              <w:rPr>
                <w:rFonts w:eastAsia="仿宋"/>
                <w:color w:val="000000"/>
                <w:kern w:val="0"/>
                <w:sz w:val="20"/>
                <w:szCs w:val="20"/>
              </w:rPr>
              <w:t xml:space="preserve">   （5）发生烈性病菌株、毒株、致病原因子等丢失事件。</w:t>
            </w:r>
            <w:r>
              <w:rPr>
                <w:rFonts w:eastAsia="仿宋"/>
                <w:color w:val="000000"/>
                <w:kern w:val="0"/>
                <w:sz w:val="20"/>
                <w:szCs w:val="20"/>
              </w:rPr>
              <w:br w:type="textWrapping"/>
            </w:r>
            <w:r>
              <w:rPr>
                <w:rFonts w:eastAsia="仿宋"/>
                <w:color w:val="000000"/>
                <w:kern w:val="0"/>
                <w:sz w:val="20"/>
                <w:szCs w:val="20"/>
              </w:rPr>
              <w:t xml:space="preserve">   （6）周边以及与我国通航的国家和地区发生特大传染病疫情，并出现输入性病例，严重危及我国公共卫生安全的事件；</w:t>
            </w:r>
            <w:r>
              <w:rPr>
                <w:rFonts w:eastAsia="仿宋"/>
                <w:color w:val="000000"/>
                <w:kern w:val="0"/>
                <w:sz w:val="20"/>
                <w:szCs w:val="20"/>
              </w:rPr>
              <w:br w:type="textWrapping"/>
            </w:r>
            <w:r>
              <w:rPr>
                <w:rFonts w:eastAsia="仿宋"/>
                <w:color w:val="000000"/>
                <w:kern w:val="0"/>
                <w:sz w:val="20"/>
                <w:szCs w:val="20"/>
              </w:rPr>
              <w:t xml:space="preserve">   （7）国务院卫生健康行政部门认定的其他特别重大突发公共卫生事件。</w:t>
            </w:r>
          </w:p>
        </w:tc>
        <w:tc>
          <w:tcPr>
            <w:tcW w:w="5463" w:type="dxa"/>
            <w:tcBorders>
              <w:top w:val="single" w:color="000000" w:sz="4" w:space="0"/>
              <w:left w:val="single" w:color="000000" w:sz="4" w:space="0"/>
              <w:bottom w:val="single" w:color="000000" w:sz="4" w:space="0"/>
              <w:right w:val="single" w:color="000000" w:sz="4" w:space="0"/>
            </w:tcBorders>
            <w:vAlign w:val="center"/>
          </w:tcPr>
          <w:p>
            <w:pPr>
              <w:widowControl/>
              <w:spacing w:line="220" w:lineRule="exact"/>
              <w:textAlignment w:val="top"/>
              <w:rPr>
                <w:rFonts w:eastAsia="仿宋"/>
                <w:color w:val="000000"/>
                <w:sz w:val="20"/>
                <w:szCs w:val="20"/>
              </w:rPr>
            </w:pPr>
            <w:r>
              <w:rPr>
                <w:rFonts w:eastAsia="仿宋"/>
                <w:color w:val="000000"/>
                <w:kern w:val="0"/>
                <w:sz w:val="20"/>
                <w:szCs w:val="20"/>
              </w:rPr>
              <w:t xml:space="preserve">     有下列情形之一的为重大突发公共卫生事件：</w:t>
            </w:r>
            <w:r>
              <w:rPr>
                <w:rFonts w:eastAsia="仿宋"/>
                <w:color w:val="000000"/>
                <w:kern w:val="0"/>
                <w:sz w:val="20"/>
                <w:szCs w:val="20"/>
              </w:rPr>
              <w:br w:type="textWrapping"/>
            </w:r>
            <w:r>
              <w:rPr>
                <w:rFonts w:eastAsia="仿宋"/>
                <w:color w:val="000000"/>
                <w:kern w:val="0"/>
                <w:sz w:val="20"/>
                <w:szCs w:val="20"/>
              </w:rPr>
              <w:t xml:space="preserve">    （1）在一个县级行政区域内，一个平均潜伏期内（6天）发生5例以上肺鼠疫、肺炭疽病例，或者相关联的疫情波及2个以上的县（市、区）；</w:t>
            </w:r>
            <w:r>
              <w:rPr>
                <w:rFonts w:eastAsia="仿宋"/>
                <w:color w:val="000000"/>
                <w:kern w:val="0"/>
                <w:sz w:val="20"/>
                <w:szCs w:val="20"/>
              </w:rPr>
              <w:br w:type="textWrapping"/>
            </w:r>
            <w:r>
              <w:rPr>
                <w:rFonts w:eastAsia="仿宋"/>
                <w:color w:val="000000"/>
                <w:kern w:val="0"/>
                <w:sz w:val="20"/>
                <w:szCs w:val="20"/>
              </w:rPr>
              <w:t xml:space="preserve">    （2）发生传染性非典型肺炎、人感染高致病性禽流感疑似病例；</w:t>
            </w:r>
            <w:r>
              <w:rPr>
                <w:rFonts w:eastAsia="仿宋"/>
                <w:color w:val="000000"/>
                <w:kern w:val="0"/>
                <w:sz w:val="20"/>
                <w:szCs w:val="20"/>
              </w:rPr>
              <w:br w:type="textWrapping"/>
            </w:r>
            <w:r>
              <w:rPr>
                <w:rFonts w:eastAsia="仿宋"/>
                <w:color w:val="000000"/>
                <w:kern w:val="0"/>
                <w:sz w:val="20"/>
                <w:szCs w:val="20"/>
              </w:rPr>
              <w:t xml:space="preserve">    （3）腺鼠疫发生流行，在一个市级行政区域内，一个平均潜伏期内多点连续发病20例以上，或流行范围波及2个以上市；</w:t>
            </w:r>
            <w:r>
              <w:rPr>
                <w:rFonts w:eastAsia="仿宋"/>
                <w:color w:val="000000"/>
                <w:kern w:val="0"/>
                <w:sz w:val="20"/>
                <w:szCs w:val="20"/>
              </w:rPr>
              <w:br w:type="textWrapping"/>
            </w:r>
            <w:r>
              <w:rPr>
                <w:rFonts w:eastAsia="仿宋"/>
                <w:color w:val="000000"/>
                <w:kern w:val="0"/>
                <w:sz w:val="20"/>
                <w:szCs w:val="20"/>
              </w:rPr>
              <w:t xml:space="preserve">    （4）霍乱在1个市级行政区域内流行，1周内发病30例以上，或疫情波及2个以上市，有扩散趋势；</w:t>
            </w:r>
            <w:r>
              <w:rPr>
                <w:rFonts w:eastAsia="仿宋"/>
                <w:color w:val="000000"/>
                <w:kern w:val="0"/>
                <w:sz w:val="20"/>
                <w:szCs w:val="20"/>
              </w:rPr>
              <w:br w:type="textWrapping"/>
            </w:r>
            <w:r>
              <w:rPr>
                <w:rFonts w:eastAsia="仿宋"/>
                <w:color w:val="000000"/>
                <w:kern w:val="0"/>
                <w:sz w:val="20"/>
                <w:szCs w:val="20"/>
              </w:rPr>
              <w:t xml:space="preserve">    （5）乙类、丙类传染病疫情波及2个以上县（市、区），1周内发病水平超过前5年同期平均发病水平2倍以上；</w:t>
            </w:r>
            <w:r>
              <w:rPr>
                <w:rFonts w:eastAsia="仿宋"/>
                <w:color w:val="000000"/>
                <w:kern w:val="0"/>
                <w:sz w:val="20"/>
                <w:szCs w:val="20"/>
              </w:rPr>
              <w:br w:type="textWrapping"/>
            </w:r>
            <w:r>
              <w:rPr>
                <w:rFonts w:eastAsia="仿宋"/>
                <w:color w:val="000000"/>
                <w:kern w:val="0"/>
                <w:sz w:val="20"/>
                <w:szCs w:val="20"/>
              </w:rPr>
              <w:t xml:space="preserve">    （6）我国尚未发现的传染病发生或传入，尚未造成扩散；</w:t>
            </w:r>
            <w:r>
              <w:rPr>
                <w:rFonts w:eastAsia="仿宋"/>
                <w:color w:val="000000"/>
                <w:kern w:val="0"/>
                <w:sz w:val="20"/>
                <w:szCs w:val="20"/>
              </w:rPr>
              <w:br w:type="textWrapping"/>
            </w:r>
            <w:r>
              <w:rPr>
                <w:rFonts w:eastAsia="仿宋"/>
                <w:color w:val="000000"/>
                <w:kern w:val="0"/>
                <w:sz w:val="20"/>
                <w:szCs w:val="20"/>
              </w:rPr>
              <w:t xml:space="preserve">    （7）发生群体不明原因疾病，扩散到县（市、区）以外的地区；</w:t>
            </w:r>
            <w:r>
              <w:rPr>
                <w:rFonts w:eastAsia="仿宋"/>
                <w:color w:val="000000"/>
                <w:kern w:val="0"/>
                <w:sz w:val="20"/>
                <w:szCs w:val="20"/>
              </w:rPr>
              <w:br w:type="textWrapping"/>
            </w:r>
            <w:r>
              <w:rPr>
                <w:rFonts w:eastAsia="仿宋"/>
                <w:color w:val="000000"/>
                <w:kern w:val="0"/>
                <w:sz w:val="20"/>
                <w:szCs w:val="20"/>
              </w:rPr>
              <w:t xml:space="preserve">    （8）发生重大医源性感染事件；</w:t>
            </w:r>
            <w:r>
              <w:rPr>
                <w:rFonts w:eastAsia="仿宋"/>
                <w:color w:val="000000"/>
                <w:kern w:val="0"/>
                <w:sz w:val="20"/>
                <w:szCs w:val="20"/>
              </w:rPr>
              <w:br w:type="textWrapping"/>
            </w:r>
            <w:r>
              <w:rPr>
                <w:rFonts w:eastAsia="仿宋"/>
                <w:color w:val="000000"/>
                <w:kern w:val="0"/>
                <w:sz w:val="20"/>
                <w:szCs w:val="20"/>
              </w:rPr>
              <w:t xml:space="preserve">    （9）预防接种或群体预防性用药出现人员死亡；</w:t>
            </w:r>
            <w:r>
              <w:rPr>
                <w:rFonts w:eastAsia="仿宋"/>
                <w:color w:val="000000"/>
                <w:kern w:val="0"/>
                <w:sz w:val="20"/>
                <w:szCs w:val="20"/>
              </w:rPr>
              <w:br w:type="textWrapping"/>
            </w:r>
            <w:r>
              <w:rPr>
                <w:rFonts w:eastAsia="仿宋"/>
                <w:color w:val="000000"/>
                <w:kern w:val="0"/>
                <w:sz w:val="20"/>
                <w:szCs w:val="20"/>
              </w:rPr>
              <w:t xml:space="preserve">    （10）一次食物中毒人数100人以上并出现死亡病例，或出现10例以上死亡病例；</w:t>
            </w:r>
            <w:r>
              <w:rPr>
                <w:rFonts w:eastAsia="仿宋"/>
                <w:color w:val="000000"/>
                <w:kern w:val="0"/>
                <w:sz w:val="20"/>
                <w:szCs w:val="20"/>
              </w:rPr>
              <w:br w:type="textWrapping"/>
            </w:r>
            <w:r>
              <w:rPr>
                <w:rFonts w:eastAsia="仿宋"/>
                <w:color w:val="000000"/>
                <w:kern w:val="0"/>
                <w:sz w:val="20"/>
                <w:szCs w:val="20"/>
              </w:rPr>
              <w:t xml:space="preserve">    （11）一次发生急性职业中毒50人以上，或死亡5人以上；</w:t>
            </w:r>
            <w:r>
              <w:rPr>
                <w:rFonts w:eastAsia="仿宋"/>
                <w:color w:val="000000"/>
                <w:kern w:val="0"/>
                <w:sz w:val="20"/>
                <w:szCs w:val="20"/>
              </w:rPr>
              <w:br w:type="textWrapping"/>
            </w:r>
            <w:r>
              <w:rPr>
                <w:rFonts w:eastAsia="仿宋"/>
                <w:color w:val="000000"/>
                <w:kern w:val="0"/>
                <w:sz w:val="20"/>
                <w:szCs w:val="20"/>
              </w:rPr>
              <w:t xml:space="preserve">    （12）境内外隐匿运输、邮寄烈性生物病原体、生物毒素造成我国境内人员感染或死亡的；</w:t>
            </w:r>
            <w:r>
              <w:rPr>
                <w:rFonts w:eastAsia="仿宋"/>
                <w:color w:val="000000"/>
                <w:kern w:val="0"/>
                <w:sz w:val="20"/>
                <w:szCs w:val="20"/>
              </w:rPr>
              <w:br w:type="textWrapping"/>
            </w:r>
            <w:r>
              <w:rPr>
                <w:rFonts w:eastAsia="仿宋"/>
                <w:color w:val="000000"/>
                <w:kern w:val="0"/>
                <w:sz w:val="20"/>
                <w:szCs w:val="20"/>
              </w:rPr>
              <w:t xml:space="preserve">    （13）省级以上卫生健康部门认定的其他重大突发公共卫生事件。</w:t>
            </w:r>
          </w:p>
        </w:tc>
        <w:tc>
          <w:tcPr>
            <w:tcW w:w="3685" w:type="dxa"/>
            <w:tcBorders>
              <w:top w:val="single" w:color="000000" w:sz="4" w:space="0"/>
              <w:left w:val="single" w:color="000000" w:sz="4" w:space="0"/>
              <w:bottom w:val="single" w:color="000000" w:sz="4" w:space="0"/>
              <w:right w:val="single" w:color="000000" w:sz="4" w:space="0"/>
            </w:tcBorders>
            <w:vAlign w:val="center"/>
          </w:tcPr>
          <w:p>
            <w:pPr>
              <w:widowControl/>
              <w:spacing w:line="220" w:lineRule="exact"/>
              <w:textAlignment w:val="top"/>
              <w:rPr>
                <w:rFonts w:eastAsia="仿宋"/>
                <w:color w:val="000000"/>
                <w:sz w:val="20"/>
                <w:szCs w:val="20"/>
              </w:rPr>
            </w:pPr>
            <w:r>
              <w:rPr>
                <w:rFonts w:eastAsia="仿宋"/>
                <w:color w:val="000000"/>
                <w:kern w:val="0"/>
                <w:sz w:val="20"/>
                <w:szCs w:val="20"/>
              </w:rPr>
              <w:t xml:space="preserve">   有下列情形之一的为较大突发公共卫生事件：</w:t>
            </w:r>
            <w:r>
              <w:rPr>
                <w:rFonts w:eastAsia="仿宋"/>
                <w:color w:val="000000"/>
                <w:kern w:val="0"/>
                <w:sz w:val="20"/>
                <w:szCs w:val="20"/>
              </w:rPr>
              <w:br w:type="textWrapping"/>
            </w:r>
            <w:r>
              <w:rPr>
                <w:rFonts w:eastAsia="仿宋"/>
                <w:color w:val="000000"/>
                <w:kern w:val="0"/>
                <w:sz w:val="20"/>
                <w:szCs w:val="20"/>
              </w:rPr>
              <w:t xml:space="preserve">  （1）发生肺鼠疫、肺炭疽病例，一个平均潜伏期内病例数未超过5例，流行范围在1个县级行政区域内；</w:t>
            </w:r>
            <w:r>
              <w:rPr>
                <w:rFonts w:eastAsia="仿宋"/>
                <w:color w:val="000000"/>
                <w:kern w:val="0"/>
                <w:sz w:val="20"/>
                <w:szCs w:val="20"/>
              </w:rPr>
              <w:br w:type="textWrapping"/>
            </w:r>
            <w:r>
              <w:rPr>
                <w:rFonts w:eastAsia="仿宋"/>
                <w:color w:val="000000"/>
                <w:kern w:val="0"/>
                <w:sz w:val="20"/>
                <w:szCs w:val="20"/>
              </w:rPr>
              <w:t xml:space="preserve">  （2）腺鼠疫方式流行，在1个县级行政区域内，一个平均潜伏期内连续发病10例以上；或波及2个以上县（市、区）；</w:t>
            </w:r>
            <w:r>
              <w:rPr>
                <w:rFonts w:eastAsia="仿宋"/>
                <w:color w:val="000000"/>
                <w:kern w:val="0"/>
                <w:sz w:val="20"/>
                <w:szCs w:val="20"/>
              </w:rPr>
              <w:br w:type="textWrapping"/>
            </w:r>
            <w:r>
              <w:rPr>
                <w:rFonts w:eastAsia="仿宋"/>
                <w:color w:val="000000"/>
                <w:kern w:val="0"/>
                <w:sz w:val="20"/>
                <w:szCs w:val="20"/>
              </w:rPr>
              <w:t xml:space="preserve">  （3）霍乱在1个县（市、区）行政区域内发生，1周内发病10-29例，或波及2个以上县（市、区），或市级以上城市的市区首次发生；</w:t>
            </w:r>
            <w:r>
              <w:rPr>
                <w:rFonts w:eastAsia="仿宋"/>
                <w:color w:val="000000"/>
                <w:kern w:val="0"/>
                <w:sz w:val="20"/>
                <w:szCs w:val="20"/>
              </w:rPr>
              <w:br w:type="textWrapping"/>
            </w:r>
            <w:r>
              <w:rPr>
                <w:rFonts w:eastAsia="仿宋"/>
                <w:color w:val="000000"/>
                <w:kern w:val="0"/>
                <w:sz w:val="20"/>
                <w:szCs w:val="20"/>
              </w:rPr>
              <w:t xml:space="preserve">  （4）一周内在1个县级行政区域内，乙、丙类传染病发病水平超过前5年同期平均发病水平1倍以上；</w:t>
            </w:r>
            <w:r>
              <w:rPr>
                <w:rFonts w:eastAsia="仿宋"/>
                <w:color w:val="000000"/>
                <w:kern w:val="0"/>
                <w:sz w:val="20"/>
                <w:szCs w:val="20"/>
              </w:rPr>
              <w:br w:type="textWrapping"/>
            </w:r>
            <w:r>
              <w:rPr>
                <w:rFonts w:eastAsia="仿宋"/>
                <w:color w:val="000000"/>
                <w:kern w:val="0"/>
                <w:sz w:val="20"/>
                <w:szCs w:val="20"/>
              </w:rPr>
              <w:t xml:space="preserve">  （5）在1个县级行政区域内发现群体不明原因疾病；</w:t>
            </w:r>
            <w:r>
              <w:rPr>
                <w:rFonts w:eastAsia="仿宋"/>
                <w:color w:val="000000"/>
                <w:kern w:val="0"/>
                <w:sz w:val="20"/>
                <w:szCs w:val="20"/>
              </w:rPr>
              <w:br w:type="textWrapping"/>
            </w:r>
            <w:r>
              <w:rPr>
                <w:rFonts w:eastAsia="仿宋"/>
                <w:color w:val="000000"/>
                <w:kern w:val="0"/>
                <w:sz w:val="20"/>
                <w:szCs w:val="20"/>
              </w:rPr>
              <w:t xml:space="preserve">  （6）一次食物中毒人数超过100人，或出现死亡病例；</w:t>
            </w:r>
            <w:r>
              <w:rPr>
                <w:rFonts w:eastAsia="仿宋"/>
                <w:color w:val="000000"/>
                <w:kern w:val="0"/>
                <w:sz w:val="20"/>
                <w:szCs w:val="20"/>
              </w:rPr>
              <w:br w:type="textWrapping"/>
            </w:r>
            <w:r>
              <w:rPr>
                <w:rFonts w:eastAsia="仿宋"/>
                <w:color w:val="000000"/>
                <w:kern w:val="0"/>
                <w:sz w:val="20"/>
                <w:szCs w:val="20"/>
              </w:rPr>
              <w:t xml:space="preserve">  （7）预防接种或群体预防性服药出现群体心因性反应或不良反应；</w:t>
            </w:r>
            <w:r>
              <w:rPr>
                <w:rFonts w:eastAsia="仿宋"/>
                <w:color w:val="000000"/>
                <w:kern w:val="0"/>
                <w:sz w:val="20"/>
                <w:szCs w:val="20"/>
              </w:rPr>
              <w:br w:type="textWrapping"/>
            </w:r>
            <w:r>
              <w:rPr>
                <w:rFonts w:eastAsia="仿宋"/>
                <w:color w:val="000000"/>
                <w:kern w:val="0"/>
                <w:sz w:val="20"/>
                <w:szCs w:val="20"/>
              </w:rPr>
              <w:t xml:space="preserve">  （8）一次发生急性职业中毒10-49人，或死亡4人以下；</w:t>
            </w:r>
            <w:r>
              <w:rPr>
                <w:rFonts w:eastAsia="仿宋"/>
                <w:color w:val="000000"/>
                <w:kern w:val="0"/>
                <w:sz w:val="20"/>
                <w:szCs w:val="20"/>
              </w:rPr>
              <w:br w:type="textWrapping"/>
            </w:r>
            <w:r>
              <w:rPr>
                <w:rFonts w:eastAsia="仿宋"/>
                <w:color w:val="000000"/>
                <w:kern w:val="0"/>
                <w:sz w:val="20"/>
                <w:szCs w:val="20"/>
              </w:rPr>
              <w:t xml:space="preserve">  （9）市级以上卫生健康部门认定的其他较大突发公共卫生事件。</w:t>
            </w:r>
          </w:p>
        </w:tc>
        <w:tc>
          <w:tcPr>
            <w:tcW w:w="1754" w:type="dxa"/>
            <w:tcBorders>
              <w:top w:val="single" w:color="000000" w:sz="4" w:space="0"/>
              <w:left w:val="single" w:color="000000" w:sz="4" w:space="0"/>
              <w:bottom w:val="single" w:color="000000" w:sz="4" w:space="0"/>
              <w:right w:val="single" w:color="000000" w:sz="4" w:space="0"/>
            </w:tcBorders>
            <w:vAlign w:val="center"/>
          </w:tcPr>
          <w:p>
            <w:pPr>
              <w:widowControl/>
              <w:spacing w:line="220" w:lineRule="exact"/>
              <w:textAlignment w:val="top"/>
              <w:rPr>
                <w:rFonts w:eastAsia="仿宋"/>
                <w:color w:val="000000"/>
                <w:sz w:val="20"/>
                <w:szCs w:val="20"/>
              </w:rPr>
            </w:pPr>
            <w:r>
              <w:rPr>
                <w:rFonts w:eastAsia="仿宋"/>
                <w:color w:val="000000"/>
                <w:kern w:val="0"/>
                <w:sz w:val="20"/>
                <w:szCs w:val="20"/>
              </w:rPr>
              <w:t xml:space="preserve">    有下列情形之一的为一般突发公共卫生事件：</w:t>
            </w:r>
            <w:r>
              <w:rPr>
                <w:rFonts w:eastAsia="仿宋"/>
                <w:color w:val="000000"/>
                <w:kern w:val="0"/>
                <w:sz w:val="20"/>
                <w:szCs w:val="20"/>
              </w:rPr>
              <w:br w:type="textWrapping"/>
            </w:r>
            <w:r>
              <w:rPr>
                <w:rFonts w:eastAsia="仿宋"/>
                <w:color w:val="000000"/>
                <w:kern w:val="0"/>
                <w:sz w:val="20"/>
                <w:szCs w:val="20"/>
              </w:rPr>
              <w:t xml:space="preserve">   （1）腺鼠疫在1个县（市、区）行政区域内发生，一个平均潜伏期内病例数未超过10例；</w:t>
            </w:r>
            <w:r>
              <w:rPr>
                <w:rFonts w:eastAsia="仿宋"/>
                <w:color w:val="000000"/>
                <w:kern w:val="0"/>
                <w:sz w:val="20"/>
                <w:szCs w:val="20"/>
              </w:rPr>
              <w:br w:type="textWrapping"/>
            </w:r>
            <w:r>
              <w:rPr>
                <w:rFonts w:eastAsia="仿宋"/>
                <w:color w:val="000000"/>
                <w:kern w:val="0"/>
                <w:sz w:val="20"/>
                <w:szCs w:val="20"/>
              </w:rPr>
              <w:t xml:space="preserve">   （2）霍乱在一个县（市、区）行政区域内发生，1周内发病9例以上；</w:t>
            </w:r>
            <w:r>
              <w:rPr>
                <w:rFonts w:eastAsia="仿宋"/>
                <w:color w:val="000000"/>
                <w:kern w:val="0"/>
                <w:sz w:val="20"/>
                <w:szCs w:val="20"/>
              </w:rPr>
              <w:br w:type="textWrapping"/>
            </w:r>
            <w:r>
              <w:rPr>
                <w:rFonts w:eastAsia="仿宋"/>
                <w:color w:val="000000"/>
                <w:kern w:val="0"/>
                <w:sz w:val="20"/>
                <w:szCs w:val="20"/>
              </w:rPr>
              <w:t xml:space="preserve">   （3）一次食物中毒人数30-99人 ，未出现死亡病例；</w:t>
            </w:r>
            <w:r>
              <w:rPr>
                <w:rFonts w:eastAsia="仿宋"/>
                <w:color w:val="000000"/>
                <w:kern w:val="0"/>
                <w:sz w:val="20"/>
                <w:szCs w:val="20"/>
              </w:rPr>
              <w:br w:type="textWrapping"/>
            </w:r>
            <w:r>
              <w:rPr>
                <w:rFonts w:eastAsia="仿宋"/>
                <w:color w:val="000000"/>
                <w:kern w:val="0"/>
                <w:sz w:val="20"/>
                <w:szCs w:val="20"/>
              </w:rPr>
              <w:t xml:space="preserve">   （4）一次发生急性职业中毒9人以下，未出现死亡病例；</w:t>
            </w:r>
            <w:r>
              <w:rPr>
                <w:rFonts w:eastAsia="仿宋"/>
                <w:color w:val="000000"/>
                <w:kern w:val="0"/>
                <w:sz w:val="20"/>
                <w:szCs w:val="20"/>
              </w:rPr>
              <w:br w:type="textWrapping"/>
            </w:r>
            <w:r>
              <w:rPr>
                <w:rFonts w:eastAsia="仿宋"/>
                <w:color w:val="000000"/>
                <w:kern w:val="0"/>
                <w:sz w:val="20"/>
                <w:szCs w:val="20"/>
              </w:rPr>
              <w:t xml:space="preserve">  （5）县级以上卫生健康部门认定的其他一般突发公共卫生事件。</w:t>
            </w:r>
          </w:p>
        </w:tc>
      </w:tr>
      <w:tr>
        <w:tblPrEx>
          <w:tblCellMar>
            <w:top w:w="0" w:type="dxa"/>
            <w:left w:w="108" w:type="dxa"/>
            <w:bottom w:w="0" w:type="dxa"/>
            <w:right w:w="108" w:type="dxa"/>
          </w:tblCellMar>
        </w:tblPrEx>
        <w:trPr>
          <w:trHeight w:val="843" w:hRule="atLeast"/>
          <w:jc w:val="center"/>
        </w:trPr>
        <w:tc>
          <w:tcPr>
            <w:tcW w:w="44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eastAsia="仿宋"/>
                <w:b/>
                <w:bCs/>
                <w:color w:val="000000"/>
                <w:sz w:val="20"/>
                <w:szCs w:val="20"/>
              </w:rPr>
            </w:pPr>
            <w:r>
              <w:rPr>
                <w:rFonts w:eastAsia="仿宋"/>
                <w:b/>
                <w:bCs/>
                <w:color w:val="000000"/>
                <w:kern w:val="0"/>
                <w:sz w:val="20"/>
                <w:szCs w:val="20"/>
              </w:rPr>
              <w:t>应</w:t>
            </w:r>
            <w:r>
              <w:rPr>
                <w:rFonts w:eastAsia="仿宋"/>
                <w:b/>
                <w:bCs/>
                <w:color w:val="000000"/>
                <w:kern w:val="0"/>
                <w:sz w:val="20"/>
                <w:szCs w:val="20"/>
              </w:rPr>
              <w:br w:type="textWrapping"/>
            </w:r>
            <w:r>
              <w:rPr>
                <w:rFonts w:eastAsia="仿宋"/>
                <w:b/>
                <w:bCs/>
                <w:color w:val="000000"/>
                <w:kern w:val="0"/>
                <w:sz w:val="20"/>
                <w:szCs w:val="20"/>
              </w:rPr>
              <w:t>急</w:t>
            </w:r>
            <w:r>
              <w:rPr>
                <w:rFonts w:eastAsia="仿宋"/>
                <w:b/>
                <w:bCs/>
                <w:color w:val="000000"/>
                <w:kern w:val="0"/>
                <w:sz w:val="20"/>
                <w:szCs w:val="20"/>
              </w:rPr>
              <w:br w:type="textWrapping"/>
            </w:r>
            <w:r>
              <w:rPr>
                <w:rFonts w:eastAsia="仿宋"/>
                <w:b/>
                <w:bCs/>
                <w:color w:val="000000"/>
                <w:kern w:val="0"/>
                <w:sz w:val="20"/>
                <w:szCs w:val="20"/>
              </w:rPr>
              <w:t>响</w:t>
            </w:r>
            <w:r>
              <w:rPr>
                <w:rFonts w:eastAsia="仿宋"/>
                <w:b/>
                <w:bCs/>
                <w:color w:val="000000"/>
                <w:kern w:val="0"/>
                <w:sz w:val="20"/>
                <w:szCs w:val="20"/>
              </w:rPr>
              <w:br w:type="textWrapping"/>
            </w:r>
            <w:r>
              <w:rPr>
                <w:rFonts w:eastAsia="仿宋"/>
                <w:b/>
                <w:bCs/>
                <w:color w:val="000000"/>
                <w:kern w:val="0"/>
                <w:sz w:val="20"/>
                <w:szCs w:val="20"/>
              </w:rPr>
              <w:t>应</w:t>
            </w:r>
          </w:p>
        </w:tc>
        <w:tc>
          <w:tcPr>
            <w:tcW w:w="2970"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eastAsia="仿宋"/>
                <w:b/>
                <w:bCs/>
                <w:color w:val="000000"/>
                <w:sz w:val="20"/>
                <w:szCs w:val="20"/>
              </w:rPr>
            </w:pPr>
            <w:r>
              <w:rPr>
                <w:rFonts w:hAnsi="仿宋" w:eastAsia="仿宋"/>
                <w:b/>
                <w:bCs/>
                <w:color w:val="000000"/>
                <w:kern w:val="0"/>
                <w:sz w:val="20"/>
                <w:szCs w:val="20"/>
              </w:rPr>
              <w:t>Ⅰ</w:t>
            </w:r>
            <w:r>
              <w:rPr>
                <w:rFonts w:eastAsia="仿宋"/>
                <w:b/>
                <w:bCs/>
                <w:color w:val="000000"/>
                <w:kern w:val="0"/>
                <w:sz w:val="20"/>
                <w:szCs w:val="20"/>
              </w:rPr>
              <w:t>级响应</w:t>
            </w:r>
          </w:p>
        </w:tc>
        <w:tc>
          <w:tcPr>
            <w:tcW w:w="5463"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eastAsia="仿宋"/>
                <w:b/>
                <w:bCs/>
                <w:color w:val="000000"/>
                <w:sz w:val="20"/>
                <w:szCs w:val="20"/>
              </w:rPr>
            </w:pPr>
            <w:r>
              <w:rPr>
                <w:rFonts w:hAnsi="仿宋" w:eastAsia="仿宋"/>
                <w:b/>
                <w:bCs/>
                <w:color w:val="000000"/>
                <w:kern w:val="0"/>
                <w:sz w:val="20"/>
                <w:szCs w:val="20"/>
              </w:rPr>
              <w:t>Ⅱ</w:t>
            </w:r>
            <w:r>
              <w:rPr>
                <w:rFonts w:eastAsia="仿宋"/>
                <w:b/>
                <w:bCs/>
                <w:color w:val="000000"/>
                <w:kern w:val="0"/>
                <w:sz w:val="20"/>
                <w:szCs w:val="20"/>
              </w:rPr>
              <w:t>级响应</w:t>
            </w:r>
          </w:p>
        </w:tc>
        <w:tc>
          <w:tcPr>
            <w:tcW w:w="3685"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eastAsia="仿宋"/>
                <w:b/>
                <w:bCs/>
                <w:color w:val="000000"/>
                <w:sz w:val="20"/>
                <w:szCs w:val="20"/>
              </w:rPr>
            </w:pPr>
            <w:r>
              <w:rPr>
                <w:rFonts w:hAnsi="仿宋" w:eastAsia="仿宋"/>
                <w:b/>
                <w:bCs/>
                <w:color w:val="000000"/>
                <w:kern w:val="0"/>
                <w:sz w:val="20"/>
                <w:szCs w:val="20"/>
              </w:rPr>
              <w:t>Ⅲ</w:t>
            </w:r>
            <w:r>
              <w:rPr>
                <w:rFonts w:eastAsia="仿宋"/>
                <w:b/>
                <w:bCs/>
                <w:color w:val="000000"/>
                <w:kern w:val="0"/>
                <w:sz w:val="20"/>
                <w:szCs w:val="20"/>
              </w:rPr>
              <w:t>级响应</w:t>
            </w:r>
          </w:p>
        </w:tc>
        <w:tc>
          <w:tcPr>
            <w:tcW w:w="1754"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eastAsia="仿宋"/>
                <w:b/>
                <w:bCs/>
                <w:color w:val="000000"/>
                <w:sz w:val="20"/>
                <w:szCs w:val="20"/>
              </w:rPr>
            </w:pPr>
            <w:r>
              <w:rPr>
                <w:rFonts w:hAnsi="仿宋" w:eastAsia="仿宋"/>
                <w:b/>
                <w:bCs/>
                <w:color w:val="000000"/>
                <w:kern w:val="0"/>
                <w:sz w:val="20"/>
                <w:szCs w:val="20"/>
              </w:rPr>
              <w:t>Ⅳ</w:t>
            </w:r>
            <w:r>
              <w:rPr>
                <w:rFonts w:eastAsia="仿宋"/>
                <w:b/>
                <w:bCs/>
                <w:color w:val="000000"/>
                <w:kern w:val="0"/>
                <w:sz w:val="20"/>
                <w:szCs w:val="20"/>
              </w:rPr>
              <w:t>级响应</w:t>
            </w:r>
          </w:p>
        </w:tc>
      </w:tr>
    </w:tbl>
    <w:p>
      <w:pPr>
        <w:spacing w:line="60" w:lineRule="exact"/>
        <w:rPr>
          <w:rFonts w:hint="eastAsia" w:eastAsia="仿宋_GB2312"/>
          <w:color w:val="000000"/>
          <w:sz w:val="32"/>
          <w:szCs w:val="32"/>
        </w:rPr>
      </w:pPr>
    </w:p>
    <w:p>
      <w:pPr>
        <w:spacing w:line="60" w:lineRule="exact"/>
        <w:rPr>
          <w:rFonts w:eastAsia="仿宋_GB2312"/>
          <w:color w:val="000000"/>
          <w:sz w:val="32"/>
          <w:szCs w:val="32"/>
        </w:rPr>
        <w:sectPr>
          <w:footerReference r:id="rId5" w:type="first"/>
          <w:footerReference r:id="rId3" w:type="default"/>
          <w:footerReference r:id="rId4" w:type="even"/>
          <w:pgSz w:w="16838" w:h="11906" w:orient="landscape"/>
          <w:pgMar w:top="1588" w:right="2098" w:bottom="1588" w:left="1701" w:header="851" w:footer="1134" w:gutter="0"/>
          <w:pgNumType w:fmt="numberInDash" w:start="21"/>
          <w:cols w:space="720" w:num="1"/>
          <w:titlePg/>
          <w:docGrid w:type="lines" w:linePitch="317" w:charSpace="0"/>
        </w:sectPr>
      </w:pPr>
    </w:p>
    <w:p>
      <w:pPr>
        <w:spacing w:line="500" w:lineRule="exact"/>
      </w:pPr>
    </w:p>
    <w:sectPr>
      <w:footerReference r:id="rId6" w:type="first"/>
      <w:pgSz w:w="11906" w:h="16838"/>
      <w:pgMar w:top="2098" w:right="1588" w:bottom="1701" w:left="1588" w:header="851" w:footer="1134" w:gutter="0"/>
      <w:pgNumType w:fmt="numberInDash" w:start="1"/>
      <w:cols w:space="720" w:num="1"/>
      <w:titlePg/>
      <w:docGrid w:type="lines" w:linePitch="31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A00002EF" w:usb1="4000004B" w:usb2="00000000" w:usb3="00000000" w:csb0="2000019F" w:csb1="00000000"/>
  </w:font>
  <w:font w:name="Calibri Light">
    <w:altName w:val="Calibri"/>
    <w:panose1 w:val="020F0302020204030204"/>
    <w:charset w:val="00"/>
    <w:family w:val="swiss"/>
    <w:pitch w:val="default"/>
    <w:sig w:usb0="00000000" w:usb1="00000000" w:usb2="00000000" w:usb3="00000000" w:csb0="0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等线">
    <w:altName w:val="微软雅黑"/>
    <w:panose1 w:val="00000000000000000000"/>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方正仿宋_GBK">
    <w:altName w:val="宋体"/>
    <w:panose1 w:val="00000000000000000000"/>
    <w:charset w:val="86"/>
    <w:family w:val="roman"/>
    <w:pitch w:val="default"/>
    <w:sig w:usb0="00000000" w:usb1="00000000" w:usb2="00000010" w:usb3="00000000" w:csb0="00040000" w:csb1="00000000"/>
  </w:font>
  <w:font w:name="方正大标宋简体">
    <w:altName w:val="微软雅黑"/>
    <w:panose1 w:val="02010601030101010101"/>
    <w:charset w:val="86"/>
    <w:family w:val="auto"/>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PMingLiU">
    <w:panose1 w:val="02020500000000000000"/>
    <w:charset w:val="88"/>
    <w:family w:val="roman"/>
    <w:pitch w:val="default"/>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5947070"/>
      <w:docPartObj>
        <w:docPartGallery w:val="autotext"/>
      </w:docPartObj>
    </w:sdtPr>
    <w:sdtEndPr>
      <w:rPr>
        <w:rFonts w:asciiTheme="minorEastAsia" w:hAnsiTheme="minorEastAsia" w:eastAsiaTheme="minorEastAsia"/>
        <w:sz w:val="24"/>
      </w:rPr>
    </w:sdtEndPr>
    <w:sdtContent>
      <w:p>
        <w:pPr>
          <w:pStyle w:val="18"/>
          <w:jc w:val="center"/>
          <w:rPr>
            <w:rFonts w:asciiTheme="minorEastAsia" w:hAnsiTheme="minorEastAsia" w:eastAsiaTheme="minorEastAsia"/>
            <w:sz w:val="24"/>
          </w:rPr>
        </w:pPr>
        <w:r>
          <w:rPr>
            <w:rFonts w:asciiTheme="minorEastAsia" w:hAnsiTheme="minorEastAsia" w:eastAsiaTheme="minorEastAsia"/>
            <w:sz w:val="24"/>
          </w:rPr>
          <w:fldChar w:fldCharType="begin"/>
        </w:r>
        <w:r>
          <w:rPr>
            <w:rFonts w:asciiTheme="minorEastAsia" w:hAnsiTheme="minorEastAsia" w:eastAsiaTheme="minorEastAsia"/>
            <w:sz w:val="24"/>
          </w:rPr>
          <w:instrText xml:space="preserve"> PAGE   \* MERGEFORMAT </w:instrText>
        </w:r>
        <w:r>
          <w:rPr>
            <w:rFonts w:asciiTheme="minorEastAsia" w:hAnsiTheme="minorEastAsia" w:eastAsiaTheme="minorEastAsia"/>
            <w:sz w:val="24"/>
          </w:rPr>
          <w:fldChar w:fldCharType="separate"/>
        </w:r>
        <w:r>
          <w:rPr>
            <w:rFonts w:asciiTheme="minorEastAsia" w:hAnsiTheme="minorEastAsia" w:eastAsiaTheme="minorEastAsia"/>
            <w:sz w:val="24"/>
            <w:lang w:val="zh-CN"/>
          </w:rPr>
          <w:t>-</w:t>
        </w:r>
        <w:r>
          <w:rPr>
            <w:rFonts w:asciiTheme="minorEastAsia" w:hAnsiTheme="minorEastAsia" w:eastAsiaTheme="minorEastAsia"/>
            <w:sz w:val="24"/>
          </w:rPr>
          <w:t xml:space="preserve"> 29 -</w:t>
        </w:r>
        <w:r>
          <w:rPr>
            <w:rFonts w:asciiTheme="minorEastAsia" w:hAnsiTheme="minorEastAsia" w:eastAsiaTheme="minorEastAsia"/>
            <w:sz w:val="24"/>
          </w:rPr>
          <w:fldChar w:fldCharType="end"/>
        </w:r>
      </w:p>
    </w:sdtContent>
  </w:sdt>
  <w:p>
    <w:pPr>
      <w:pStyle w:val="1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5947065"/>
      <w:docPartObj>
        <w:docPartGallery w:val="autotext"/>
      </w:docPartObj>
    </w:sdtPr>
    <w:sdtEndPr>
      <w:rPr>
        <w:rFonts w:asciiTheme="minorEastAsia" w:hAnsiTheme="minorEastAsia" w:eastAsiaTheme="minorEastAsia"/>
        <w:sz w:val="24"/>
      </w:rPr>
    </w:sdtEndPr>
    <w:sdtContent>
      <w:p>
        <w:pPr>
          <w:pStyle w:val="18"/>
          <w:jc w:val="center"/>
          <w:rPr>
            <w:rFonts w:asciiTheme="minorEastAsia" w:hAnsiTheme="minorEastAsia" w:eastAsiaTheme="minorEastAsia"/>
            <w:sz w:val="24"/>
          </w:rPr>
        </w:pPr>
        <w:r>
          <w:rPr>
            <w:rFonts w:asciiTheme="minorEastAsia" w:hAnsiTheme="minorEastAsia" w:eastAsiaTheme="minorEastAsia"/>
            <w:sz w:val="24"/>
          </w:rPr>
          <w:fldChar w:fldCharType="begin"/>
        </w:r>
        <w:r>
          <w:rPr>
            <w:rFonts w:asciiTheme="minorEastAsia" w:hAnsiTheme="minorEastAsia" w:eastAsiaTheme="minorEastAsia"/>
            <w:sz w:val="24"/>
          </w:rPr>
          <w:instrText xml:space="preserve"> PAGE   \* MERGEFORMAT </w:instrText>
        </w:r>
        <w:r>
          <w:rPr>
            <w:rFonts w:asciiTheme="minorEastAsia" w:hAnsiTheme="minorEastAsia" w:eastAsiaTheme="minorEastAsia"/>
            <w:sz w:val="24"/>
          </w:rPr>
          <w:fldChar w:fldCharType="separate"/>
        </w:r>
        <w:r>
          <w:rPr>
            <w:rFonts w:asciiTheme="minorEastAsia" w:hAnsiTheme="minorEastAsia" w:eastAsiaTheme="minorEastAsia"/>
            <w:sz w:val="24"/>
            <w:lang w:val="zh-CN"/>
          </w:rPr>
          <w:t>-</w:t>
        </w:r>
        <w:r>
          <w:rPr>
            <w:rFonts w:asciiTheme="minorEastAsia" w:hAnsiTheme="minorEastAsia" w:eastAsiaTheme="minorEastAsia"/>
            <w:sz w:val="24"/>
          </w:rPr>
          <w:t xml:space="preserve"> 28 -</w:t>
        </w:r>
        <w:r>
          <w:rPr>
            <w:rFonts w:asciiTheme="minorEastAsia" w:hAnsiTheme="minorEastAsia" w:eastAsiaTheme="minorEastAsia"/>
            <w:sz w:val="24"/>
          </w:rPr>
          <w:fldChar w:fldCharType="end"/>
        </w:r>
      </w:p>
    </w:sdtContent>
  </w:sdt>
  <w:p>
    <w:pPr>
      <w:pStyle w:val="1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5947060"/>
      <w:docPartObj>
        <w:docPartGallery w:val="autotext"/>
      </w:docPartObj>
    </w:sdtPr>
    <w:sdtEndPr>
      <w:rPr>
        <w:rFonts w:asciiTheme="minorEastAsia" w:hAnsiTheme="minorEastAsia" w:eastAsiaTheme="minorEastAsia"/>
        <w:sz w:val="24"/>
      </w:rPr>
    </w:sdtEndPr>
    <w:sdtContent>
      <w:p>
        <w:pPr>
          <w:pStyle w:val="18"/>
          <w:jc w:val="center"/>
          <w:rPr>
            <w:rFonts w:asciiTheme="minorEastAsia" w:hAnsiTheme="minorEastAsia" w:eastAsiaTheme="minorEastAsia"/>
            <w:sz w:val="24"/>
          </w:rPr>
        </w:pPr>
        <w:r>
          <w:rPr>
            <w:rFonts w:asciiTheme="minorEastAsia" w:hAnsiTheme="minorEastAsia" w:eastAsiaTheme="minorEastAsia"/>
            <w:sz w:val="24"/>
          </w:rPr>
          <w:fldChar w:fldCharType="begin"/>
        </w:r>
        <w:r>
          <w:rPr>
            <w:rFonts w:asciiTheme="minorEastAsia" w:hAnsiTheme="minorEastAsia" w:eastAsiaTheme="minorEastAsia"/>
            <w:sz w:val="24"/>
          </w:rPr>
          <w:instrText xml:space="preserve"> PAGE   \* MERGEFORMAT </w:instrText>
        </w:r>
        <w:r>
          <w:rPr>
            <w:rFonts w:asciiTheme="minorEastAsia" w:hAnsiTheme="minorEastAsia" w:eastAsiaTheme="minorEastAsia"/>
            <w:sz w:val="24"/>
          </w:rPr>
          <w:fldChar w:fldCharType="separate"/>
        </w:r>
        <w:r>
          <w:rPr>
            <w:rFonts w:asciiTheme="minorEastAsia" w:hAnsiTheme="minorEastAsia" w:eastAsiaTheme="minorEastAsia"/>
            <w:sz w:val="24"/>
            <w:lang w:val="zh-CN"/>
          </w:rPr>
          <w:t>-</w:t>
        </w:r>
        <w:r>
          <w:rPr>
            <w:rFonts w:asciiTheme="minorEastAsia" w:hAnsiTheme="minorEastAsia" w:eastAsiaTheme="minorEastAsia"/>
            <w:sz w:val="24"/>
          </w:rPr>
          <w:t xml:space="preserve"> 21 -</w:t>
        </w:r>
        <w:r>
          <w:rPr>
            <w:rFonts w:asciiTheme="minorEastAsia" w:hAnsiTheme="minorEastAsia" w:eastAsiaTheme="minorEastAsia"/>
            <w:sz w:val="24"/>
          </w:rPr>
          <w:fldChar w:fldCharType="end"/>
        </w:r>
      </w:p>
    </w:sdtContent>
  </w:sdt>
  <w:p>
    <w:pPr>
      <w:pStyle w:val="1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center"/>
      <w:rPr>
        <w:rFonts w:asciiTheme="minorEastAsia" w:hAnsiTheme="minorEastAsia" w:eastAsiaTheme="minorEastAsia"/>
        <w:sz w:val="24"/>
      </w:rPr>
    </w:pPr>
  </w:p>
  <w:p>
    <w:pPr>
      <w:pStyle w:val="18"/>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8A0"/>
    <w:rsid w:val="00003C02"/>
    <w:rsid w:val="000069EE"/>
    <w:rsid w:val="000078B3"/>
    <w:rsid w:val="00007CE2"/>
    <w:rsid w:val="00007D2F"/>
    <w:rsid w:val="0001071E"/>
    <w:rsid w:val="00010D56"/>
    <w:rsid w:val="00013395"/>
    <w:rsid w:val="00013AF5"/>
    <w:rsid w:val="00013E7C"/>
    <w:rsid w:val="000148FE"/>
    <w:rsid w:val="00014D3F"/>
    <w:rsid w:val="000160B4"/>
    <w:rsid w:val="00016B11"/>
    <w:rsid w:val="00016E9F"/>
    <w:rsid w:val="00016ED9"/>
    <w:rsid w:val="0002013C"/>
    <w:rsid w:val="0002148A"/>
    <w:rsid w:val="000223BB"/>
    <w:rsid w:val="000228AE"/>
    <w:rsid w:val="000229E2"/>
    <w:rsid w:val="00022A25"/>
    <w:rsid w:val="00022F5A"/>
    <w:rsid w:val="00024421"/>
    <w:rsid w:val="0002469B"/>
    <w:rsid w:val="000246F3"/>
    <w:rsid w:val="00025EFA"/>
    <w:rsid w:val="00026111"/>
    <w:rsid w:val="00027005"/>
    <w:rsid w:val="0002705D"/>
    <w:rsid w:val="000279D8"/>
    <w:rsid w:val="000303E6"/>
    <w:rsid w:val="00030719"/>
    <w:rsid w:val="00031A9A"/>
    <w:rsid w:val="000322A2"/>
    <w:rsid w:val="00032EFC"/>
    <w:rsid w:val="000330CB"/>
    <w:rsid w:val="000330D1"/>
    <w:rsid w:val="00034168"/>
    <w:rsid w:val="0003484E"/>
    <w:rsid w:val="000348D3"/>
    <w:rsid w:val="00034FDD"/>
    <w:rsid w:val="000352A7"/>
    <w:rsid w:val="000354F1"/>
    <w:rsid w:val="0003584A"/>
    <w:rsid w:val="00035F98"/>
    <w:rsid w:val="00035FD8"/>
    <w:rsid w:val="000375E5"/>
    <w:rsid w:val="00037F61"/>
    <w:rsid w:val="00042DFB"/>
    <w:rsid w:val="00043E42"/>
    <w:rsid w:val="00043F74"/>
    <w:rsid w:val="00044FCC"/>
    <w:rsid w:val="00045205"/>
    <w:rsid w:val="0004552F"/>
    <w:rsid w:val="0004684B"/>
    <w:rsid w:val="00046933"/>
    <w:rsid w:val="000469A2"/>
    <w:rsid w:val="00046C77"/>
    <w:rsid w:val="0004710B"/>
    <w:rsid w:val="000513C9"/>
    <w:rsid w:val="000515C9"/>
    <w:rsid w:val="00052DF1"/>
    <w:rsid w:val="0005347A"/>
    <w:rsid w:val="00053843"/>
    <w:rsid w:val="00053C93"/>
    <w:rsid w:val="00054ACE"/>
    <w:rsid w:val="000561AF"/>
    <w:rsid w:val="00056B47"/>
    <w:rsid w:val="00057310"/>
    <w:rsid w:val="0006060C"/>
    <w:rsid w:val="00060A8A"/>
    <w:rsid w:val="00061763"/>
    <w:rsid w:val="00061BC4"/>
    <w:rsid w:val="000636CA"/>
    <w:rsid w:val="000640A7"/>
    <w:rsid w:val="00065590"/>
    <w:rsid w:val="00065E31"/>
    <w:rsid w:val="00065E3F"/>
    <w:rsid w:val="00067FC4"/>
    <w:rsid w:val="00070930"/>
    <w:rsid w:val="00071F6A"/>
    <w:rsid w:val="0007201A"/>
    <w:rsid w:val="00072273"/>
    <w:rsid w:val="00072B59"/>
    <w:rsid w:val="00072E8F"/>
    <w:rsid w:val="000740E5"/>
    <w:rsid w:val="00074781"/>
    <w:rsid w:val="00074BBC"/>
    <w:rsid w:val="00074CAA"/>
    <w:rsid w:val="00075701"/>
    <w:rsid w:val="00075B12"/>
    <w:rsid w:val="00075CD4"/>
    <w:rsid w:val="00076989"/>
    <w:rsid w:val="00077777"/>
    <w:rsid w:val="00077BBB"/>
    <w:rsid w:val="000802A8"/>
    <w:rsid w:val="000809C2"/>
    <w:rsid w:val="00080E8C"/>
    <w:rsid w:val="00080F61"/>
    <w:rsid w:val="00081172"/>
    <w:rsid w:val="00081E57"/>
    <w:rsid w:val="00082FAB"/>
    <w:rsid w:val="00084E81"/>
    <w:rsid w:val="00085CEF"/>
    <w:rsid w:val="00085F98"/>
    <w:rsid w:val="00086F2E"/>
    <w:rsid w:val="00087429"/>
    <w:rsid w:val="000901B8"/>
    <w:rsid w:val="00090702"/>
    <w:rsid w:val="00090ED3"/>
    <w:rsid w:val="0009136E"/>
    <w:rsid w:val="00091C0A"/>
    <w:rsid w:val="00091D5A"/>
    <w:rsid w:val="0009266E"/>
    <w:rsid w:val="00092A3D"/>
    <w:rsid w:val="00092BA4"/>
    <w:rsid w:val="000934DE"/>
    <w:rsid w:val="000935BE"/>
    <w:rsid w:val="00096249"/>
    <w:rsid w:val="000969D0"/>
    <w:rsid w:val="00096A33"/>
    <w:rsid w:val="00097DF0"/>
    <w:rsid w:val="00097EEA"/>
    <w:rsid w:val="000A0456"/>
    <w:rsid w:val="000A05E5"/>
    <w:rsid w:val="000A0815"/>
    <w:rsid w:val="000A0E27"/>
    <w:rsid w:val="000A126F"/>
    <w:rsid w:val="000A1688"/>
    <w:rsid w:val="000A2182"/>
    <w:rsid w:val="000A24F3"/>
    <w:rsid w:val="000A2E51"/>
    <w:rsid w:val="000A2E79"/>
    <w:rsid w:val="000A520E"/>
    <w:rsid w:val="000A5AC8"/>
    <w:rsid w:val="000A6147"/>
    <w:rsid w:val="000A7285"/>
    <w:rsid w:val="000A734D"/>
    <w:rsid w:val="000B03CF"/>
    <w:rsid w:val="000B0C0F"/>
    <w:rsid w:val="000B15EF"/>
    <w:rsid w:val="000B1E34"/>
    <w:rsid w:val="000B29A6"/>
    <w:rsid w:val="000B2E8E"/>
    <w:rsid w:val="000B3200"/>
    <w:rsid w:val="000B3B19"/>
    <w:rsid w:val="000B5338"/>
    <w:rsid w:val="000B5812"/>
    <w:rsid w:val="000B6659"/>
    <w:rsid w:val="000B6767"/>
    <w:rsid w:val="000B69D4"/>
    <w:rsid w:val="000B6B8D"/>
    <w:rsid w:val="000B7B97"/>
    <w:rsid w:val="000C0188"/>
    <w:rsid w:val="000C0EA1"/>
    <w:rsid w:val="000C18F9"/>
    <w:rsid w:val="000C1B96"/>
    <w:rsid w:val="000C2DB9"/>
    <w:rsid w:val="000C4953"/>
    <w:rsid w:val="000C4D1A"/>
    <w:rsid w:val="000C50DB"/>
    <w:rsid w:val="000C5E93"/>
    <w:rsid w:val="000C67AC"/>
    <w:rsid w:val="000C6E98"/>
    <w:rsid w:val="000C7002"/>
    <w:rsid w:val="000C7707"/>
    <w:rsid w:val="000D0388"/>
    <w:rsid w:val="000D0AB2"/>
    <w:rsid w:val="000D1A7E"/>
    <w:rsid w:val="000D1FDA"/>
    <w:rsid w:val="000D26B7"/>
    <w:rsid w:val="000D310C"/>
    <w:rsid w:val="000D3326"/>
    <w:rsid w:val="000D34F1"/>
    <w:rsid w:val="000D3908"/>
    <w:rsid w:val="000D5099"/>
    <w:rsid w:val="000D56BC"/>
    <w:rsid w:val="000D6097"/>
    <w:rsid w:val="000D6C8A"/>
    <w:rsid w:val="000D6FCF"/>
    <w:rsid w:val="000D7AB6"/>
    <w:rsid w:val="000E03E8"/>
    <w:rsid w:val="000E221B"/>
    <w:rsid w:val="000E22C3"/>
    <w:rsid w:val="000E24EE"/>
    <w:rsid w:val="000E2BC4"/>
    <w:rsid w:val="000E382E"/>
    <w:rsid w:val="000E3943"/>
    <w:rsid w:val="000E3A55"/>
    <w:rsid w:val="000E45F9"/>
    <w:rsid w:val="000E6288"/>
    <w:rsid w:val="000E678B"/>
    <w:rsid w:val="000E7427"/>
    <w:rsid w:val="000E7573"/>
    <w:rsid w:val="000F0453"/>
    <w:rsid w:val="000F0A49"/>
    <w:rsid w:val="000F0DF6"/>
    <w:rsid w:val="000F0F34"/>
    <w:rsid w:val="000F1373"/>
    <w:rsid w:val="000F169C"/>
    <w:rsid w:val="000F2964"/>
    <w:rsid w:val="000F4328"/>
    <w:rsid w:val="000F48F1"/>
    <w:rsid w:val="000F5ED6"/>
    <w:rsid w:val="000F5FD6"/>
    <w:rsid w:val="000F6ED1"/>
    <w:rsid w:val="000F6F0E"/>
    <w:rsid w:val="000F7069"/>
    <w:rsid w:val="000F720A"/>
    <w:rsid w:val="000F7402"/>
    <w:rsid w:val="001006DE"/>
    <w:rsid w:val="00100C9C"/>
    <w:rsid w:val="00101AA3"/>
    <w:rsid w:val="00102943"/>
    <w:rsid w:val="00103EAD"/>
    <w:rsid w:val="00104738"/>
    <w:rsid w:val="00104CB7"/>
    <w:rsid w:val="00105DDC"/>
    <w:rsid w:val="00106C69"/>
    <w:rsid w:val="001105FB"/>
    <w:rsid w:val="00110D0A"/>
    <w:rsid w:val="00111067"/>
    <w:rsid w:val="00112277"/>
    <w:rsid w:val="001122D8"/>
    <w:rsid w:val="0011283C"/>
    <w:rsid w:val="00112D5E"/>
    <w:rsid w:val="00112F94"/>
    <w:rsid w:val="001135E5"/>
    <w:rsid w:val="0011399C"/>
    <w:rsid w:val="001140D5"/>
    <w:rsid w:val="00114124"/>
    <w:rsid w:val="001142C2"/>
    <w:rsid w:val="001145BE"/>
    <w:rsid w:val="00114967"/>
    <w:rsid w:val="00115388"/>
    <w:rsid w:val="00117D75"/>
    <w:rsid w:val="0012111A"/>
    <w:rsid w:val="001217C3"/>
    <w:rsid w:val="00121CB3"/>
    <w:rsid w:val="0012294D"/>
    <w:rsid w:val="00124378"/>
    <w:rsid w:val="00125329"/>
    <w:rsid w:val="001265E1"/>
    <w:rsid w:val="001266D6"/>
    <w:rsid w:val="00130334"/>
    <w:rsid w:val="0013140A"/>
    <w:rsid w:val="001318A1"/>
    <w:rsid w:val="00131E2C"/>
    <w:rsid w:val="0013281A"/>
    <w:rsid w:val="00133299"/>
    <w:rsid w:val="0013493F"/>
    <w:rsid w:val="00135827"/>
    <w:rsid w:val="00136401"/>
    <w:rsid w:val="00136491"/>
    <w:rsid w:val="001366C6"/>
    <w:rsid w:val="00137530"/>
    <w:rsid w:val="0013783C"/>
    <w:rsid w:val="00140485"/>
    <w:rsid w:val="0014120A"/>
    <w:rsid w:val="00141909"/>
    <w:rsid w:val="001426AF"/>
    <w:rsid w:val="00142A71"/>
    <w:rsid w:val="00142C39"/>
    <w:rsid w:val="00142D3C"/>
    <w:rsid w:val="00144334"/>
    <w:rsid w:val="001452BD"/>
    <w:rsid w:val="00145C04"/>
    <w:rsid w:val="00147062"/>
    <w:rsid w:val="00147431"/>
    <w:rsid w:val="00147AF5"/>
    <w:rsid w:val="00147FE9"/>
    <w:rsid w:val="00150874"/>
    <w:rsid w:val="00150CB7"/>
    <w:rsid w:val="00151078"/>
    <w:rsid w:val="0015293E"/>
    <w:rsid w:val="001535B2"/>
    <w:rsid w:val="00153DEF"/>
    <w:rsid w:val="00153F93"/>
    <w:rsid w:val="00154069"/>
    <w:rsid w:val="00155591"/>
    <w:rsid w:val="001556BF"/>
    <w:rsid w:val="00160AB2"/>
    <w:rsid w:val="00160C52"/>
    <w:rsid w:val="001615AE"/>
    <w:rsid w:val="0016241F"/>
    <w:rsid w:val="00162AAA"/>
    <w:rsid w:val="00162B3C"/>
    <w:rsid w:val="001630CA"/>
    <w:rsid w:val="001632AB"/>
    <w:rsid w:val="001634C7"/>
    <w:rsid w:val="00163992"/>
    <w:rsid w:val="001642FD"/>
    <w:rsid w:val="00166E6F"/>
    <w:rsid w:val="001677F6"/>
    <w:rsid w:val="00170130"/>
    <w:rsid w:val="00170493"/>
    <w:rsid w:val="00170796"/>
    <w:rsid w:val="00172A27"/>
    <w:rsid w:val="0017356B"/>
    <w:rsid w:val="0017492C"/>
    <w:rsid w:val="001763DD"/>
    <w:rsid w:val="001764AD"/>
    <w:rsid w:val="00176AA9"/>
    <w:rsid w:val="00177F94"/>
    <w:rsid w:val="00182278"/>
    <w:rsid w:val="0018497A"/>
    <w:rsid w:val="00184D22"/>
    <w:rsid w:val="00185C8C"/>
    <w:rsid w:val="00185CC5"/>
    <w:rsid w:val="00190361"/>
    <w:rsid w:val="001904D1"/>
    <w:rsid w:val="00190970"/>
    <w:rsid w:val="0019139C"/>
    <w:rsid w:val="00192A0D"/>
    <w:rsid w:val="00193378"/>
    <w:rsid w:val="00194558"/>
    <w:rsid w:val="00194A70"/>
    <w:rsid w:val="00194E70"/>
    <w:rsid w:val="00195466"/>
    <w:rsid w:val="00196141"/>
    <w:rsid w:val="0019722A"/>
    <w:rsid w:val="001A0F0E"/>
    <w:rsid w:val="001A2941"/>
    <w:rsid w:val="001A2B6D"/>
    <w:rsid w:val="001A2FA7"/>
    <w:rsid w:val="001A313C"/>
    <w:rsid w:val="001A324C"/>
    <w:rsid w:val="001A4178"/>
    <w:rsid w:val="001A5194"/>
    <w:rsid w:val="001A60BB"/>
    <w:rsid w:val="001A7D60"/>
    <w:rsid w:val="001A7F66"/>
    <w:rsid w:val="001B07BA"/>
    <w:rsid w:val="001B095B"/>
    <w:rsid w:val="001B1E63"/>
    <w:rsid w:val="001B212D"/>
    <w:rsid w:val="001B223B"/>
    <w:rsid w:val="001B2665"/>
    <w:rsid w:val="001B2C87"/>
    <w:rsid w:val="001B38A0"/>
    <w:rsid w:val="001B38DA"/>
    <w:rsid w:val="001B3C40"/>
    <w:rsid w:val="001B3D15"/>
    <w:rsid w:val="001B51C2"/>
    <w:rsid w:val="001B6A94"/>
    <w:rsid w:val="001B6D26"/>
    <w:rsid w:val="001C0ADF"/>
    <w:rsid w:val="001C0B21"/>
    <w:rsid w:val="001C11AE"/>
    <w:rsid w:val="001C14BF"/>
    <w:rsid w:val="001C25CE"/>
    <w:rsid w:val="001C2B2B"/>
    <w:rsid w:val="001C381C"/>
    <w:rsid w:val="001C387E"/>
    <w:rsid w:val="001C39AA"/>
    <w:rsid w:val="001C5606"/>
    <w:rsid w:val="001C5E11"/>
    <w:rsid w:val="001C6E25"/>
    <w:rsid w:val="001C6E3C"/>
    <w:rsid w:val="001C72A2"/>
    <w:rsid w:val="001C73B0"/>
    <w:rsid w:val="001C768D"/>
    <w:rsid w:val="001C7918"/>
    <w:rsid w:val="001D0A4B"/>
    <w:rsid w:val="001D0C1F"/>
    <w:rsid w:val="001D0C83"/>
    <w:rsid w:val="001D0E28"/>
    <w:rsid w:val="001D11DA"/>
    <w:rsid w:val="001D14EC"/>
    <w:rsid w:val="001D239E"/>
    <w:rsid w:val="001D2831"/>
    <w:rsid w:val="001D2B2F"/>
    <w:rsid w:val="001D3254"/>
    <w:rsid w:val="001D3566"/>
    <w:rsid w:val="001D5289"/>
    <w:rsid w:val="001D53FC"/>
    <w:rsid w:val="001D55C8"/>
    <w:rsid w:val="001D55EA"/>
    <w:rsid w:val="001D5CB2"/>
    <w:rsid w:val="001D60C1"/>
    <w:rsid w:val="001D7418"/>
    <w:rsid w:val="001D7802"/>
    <w:rsid w:val="001E0683"/>
    <w:rsid w:val="001E089D"/>
    <w:rsid w:val="001E0BD0"/>
    <w:rsid w:val="001E1460"/>
    <w:rsid w:val="001E1DCD"/>
    <w:rsid w:val="001E242A"/>
    <w:rsid w:val="001E25E8"/>
    <w:rsid w:val="001E3AB2"/>
    <w:rsid w:val="001E4381"/>
    <w:rsid w:val="001E4747"/>
    <w:rsid w:val="001E4F81"/>
    <w:rsid w:val="001E6284"/>
    <w:rsid w:val="001E64A7"/>
    <w:rsid w:val="001E7BAC"/>
    <w:rsid w:val="001F02B7"/>
    <w:rsid w:val="001F18F3"/>
    <w:rsid w:val="001F1C22"/>
    <w:rsid w:val="001F1C8B"/>
    <w:rsid w:val="001F2569"/>
    <w:rsid w:val="001F2596"/>
    <w:rsid w:val="001F2618"/>
    <w:rsid w:val="001F2BDC"/>
    <w:rsid w:val="001F56AC"/>
    <w:rsid w:val="001F6777"/>
    <w:rsid w:val="001F7A2A"/>
    <w:rsid w:val="00200E80"/>
    <w:rsid w:val="0020103A"/>
    <w:rsid w:val="00201907"/>
    <w:rsid w:val="00202529"/>
    <w:rsid w:val="002037FA"/>
    <w:rsid w:val="002045F0"/>
    <w:rsid w:val="002053AF"/>
    <w:rsid w:val="002054E3"/>
    <w:rsid w:val="002059C6"/>
    <w:rsid w:val="002061A7"/>
    <w:rsid w:val="00207ED8"/>
    <w:rsid w:val="0021053D"/>
    <w:rsid w:val="0021126C"/>
    <w:rsid w:val="00211934"/>
    <w:rsid w:val="002128CA"/>
    <w:rsid w:val="002138D4"/>
    <w:rsid w:val="00213A55"/>
    <w:rsid w:val="002145D2"/>
    <w:rsid w:val="00215210"/>
    <w:rsid w:val="00216D7D"/>
    <w:rsid w:val="00217459"/>
    <w:rsid w:val="00221C70"/>
    <w:rsid w:val="002237CC"/>
    <w:rsid w:val="00224626"/>
    <w:rsid w:val="0022653D"/>
    <w:rsid w:val="00227FE0"/>
    <w:rsid w:val="002300C4"/>
    <w:rsid w:val="00232163"/>
    <w:rsid w:val="00234352"/>
    <w:rsid w:val="00234838"/>
    <w:rsid w:val="00235405"/>
    <w:rsid w:val="0023549B"/>
    <w:rsid w:val="00235764"/>
    <w:rsid w:val="00235766"/>
    <w:rsid w:val="00235BDD"/>
    <w:rsid w:val="00235C9C"/>
    <w:rsid w:val="00235E24"/>
    <w:rsid w:val="002364E4"/>
    <w:rsid w:val="002365D4"/>
    <w:rsid w:val="00237BC9"/>
    <w:rsid w:val="002407F0"/>
    <w:rsid w:val="00241913"/>
    <w:rsid w:val="00241C10"/>
    <w:rsid w:val="002428C3"/>
    <w:rsid w:val="00243C28"/>
    <w:rsid w:val="0024584F"/>
    <w:rsid w:val="002459E0"/>
    <w:rsid w:val="00246C02"/>
    <w:rsid w:val="00246E63"/>
    <w:rsid w:val="00247279"/>
    <w:rsid w:val="0024730D"/>
    <w:rsid w:val="002473B0"/>
    <w:rsid w:val="002479D5"/>
    <w:rsid w:val="00250A91"/>
    <w:rsid w:val="00252D98"/>
    <w:rsid w:val="00253036"/>
    <w:rsid w:val="00253630"/>
    <w:rsid w:val="0025480B"/>
    <w:rsid w:val="002548EA"/>
    <w:rsid w:val="002551D0"/>
    <w:rsid w:val="00255A31"/>
    <w:rsid w:val="00255A58"/>
    <w:rsid w:val="00257463"/>
    <w:rsid w:val="00257749"/>
    <w:rsid w:val="00257949"/>
    <w:rsid w:val="00260338"/>
    <w:rsid w:val="002606A8"/>
    <w:rsid w:val="002621AD"/>
    <w:rsid w:val="002624D2"/>
    <w:rsid w:val="00262C9E"/>
    <w:rsid w:val="00262CEC"/>
    <w:rsid w:val="0026321A"/>
    <w:rsid w:val="00263873"/>
    <w:rsid w:val="002650D7"/>
    <w:rsid w:val="0026540B"/>
    <w:rsid w:val="002656C2"/>
    <w:rsid w:val="00265718"/>
    <w:rsid w:val="002660AE"/>
    <w:rsid w:val="00266CA2"/>
    <w:rsid w:val="00267270"/>
    <w:rsid w:val="00267C46"/>
    <w:rsid w:val="00270145"/>
    <w:rsid w:val="002702EC"/>
    <w:rsid w:val="0027031D"/>
    <w:rsid w:val="00270F53"/>
    <w:rsid w:val="002716BE"/>
    <w:rsid w:val="002729AD"/>
    <w:rsid w:val="00273498"/>
    <w:rsid w:val="00277D3F"/>
    <w:rsid w:val="00277FA7"/>
    <w:rsid w:val="00280406"/>
    <w:rsid w:val="00280BD2"/>
    <w:rsid w:val="0028117A"/>
    <w:rsid w:val="00283C15"/>
    <w:rsid w:val="00283DBD"/>
    <w:rsid w:val="00284085"/>
    <w:rsid w:val="002847E0"/>
    <w:rsid w:val="0028527F"/>
    <w:rsid w:val="002852C0"/>
    <w:rsid w:val="002859A4"/>
    <w:rsid w:val="00286100"/>
    <w:rsid w:val="002863D9"/>
    <w:rsid w:val="00287CEE"/>
    <w:rsid w:val="00287F23"/>
    <w:rsid w:val="00290688"/>
    <w:rsid w:val="002914A9"/>
    <w:rsid w:val="0029216F"/>
    <w:rsid w:val="00292B45"/>
    <w:rsid w:val="002943B6"/>
    <w:rsid w:val="002943E4"/>
    <w:rsid w:val="00294A50"/>
    <w:rsid w:val="00295EC2"/>
    <w:rsid w:val="002965EC"/>
    <w:rsid w:val="002965FD"/>
    <w:rsid w:val="00296CF8"/>
    <w:rsid w:val="002A0F2D"/>
    <w:rsid w:val="002A110A"/>
    <w:rsid w:val="002A2458"/>
    <w:rsid w:val="002A286D"/>
    <w:rsid w:val="002A3A7E"/>
    <w:rsid w:val="002A4D70"/>
    <w:rsid w:val="002A50B1"/>
    <w:rsid w:val="002A7798"/>
    <w:rsid w:val="002A7A5E"/>
    <w:rsid w:val="002A7B63"/>
    <w:rsid w:val="002B03EE"/>
    <w:rsid w:val="002B0871"/>
    <w:rsid w:val="002B0E97"/>
    <w:rsid w:val="002B1155"/>
    <w:rsid w:val="002B133C"/>
    <w:rsid w:val="002B171C"/>
    <w:rsid w:val="002B1AB4"/>
    <w:rsid w:val="002B252C"/>
    <w:rsid w:val="002B262C"/>
    <w:rsid w:val="002B2F43"/>
    <w:rsid w:val="002B431E"/>
    <w:rsid w:val="002B51A8"/>
    <w:rsid w:val="002B5595"/>
    <w:rsid w:val="002B58FF"/>
    <w:rsid w:val="002B5BB4"/>
    <w:rsid w:val="002B6D1A"/>
    <w:rsid w:val="002C1B34"/>
    <w:rsid w:val="002C1FE5"/>
    <w:rsid w:val="002C22DD"/>
    <w:rsid w:val="002C232B"/>
    <w:rsid w:val="002C2349"/>
    <w:rsid w:val="002C3449"/>
    <w:rsid w:val="002C4628"/>
    <w:rsid w:val="002C464F"/>
    <w:rsid w:val="002C4B6D"/>
    <w:rsid w:val="002C58AC"/>
    <w:rsid w:val="002C5C6A"/>
    <w:rsid w:val="002C60F9"/>
    <w:rsid w:val="002C66AD"/>
    <w:rsid w:val="002C6ED1"/>
    <w:rsid w:val="002D0B84"/>
    <w:rsid w:val="002D0BC7"/>
    <w:rsid w:val="002D1469"/>
    <w:rsid w:val="002D1964"/>
    <w:rsid w:val="002D1FE1"/>
    <w:rsid w:val="002D2CB8"/>
    <w:rsid w:val="002D4754"/>
    <w:rsid w:val="002D4FFD"/>
    <w:rsid w:val="002D5589"/>
    <w:rsid w:val="002D79DB"/>
    <w:rsid w:val="002E0279"/>
    <w:rsid w:val="002E1A7D"/>
    <w:rsid w:val="002E1AC4"/>
    <w:rsid w:val="002E1FEC"/>
    <w:rsid w:val="002E2D21"/>
    <w:rsid w:val="002E2E8C"/>
    <w:rsid w:val="002E4DF1"/>
    <w:rsid w:val="002E5C22"/>
    <w:rsid w:val="002E5D10"/>
    <w:rsid w:val="002E63C6"/>
    <w:rsid w:val="002E6A2E"/>
    <w:rsid w:val="002E6A91"/>
    <w:rsid w:val="002E6BC4"/>
    <w:rsid w:val="002E7557"/>
    <w:rsid w:val="002E7D54"/>
    <w:rsid w:val="002F0E11"/>
    <w:rsid w:val="002F211A"/>
    <w:rsid w:val="002F2539"/>
    <w:rsid w:val="002F2E7A"/>
    <w:rsid w:val="002F41FC"/>
    <w:rsid w:val="002F42D4"/>
    <w:rsid w:val="002F59BA"/>
    <w:rsid w:val="002F5EC1"/>
    <w:rsid w:val="002F6122"/>
    <w:rsid w:val="002F6478"/>
    <w:rsid w:val="002F656E"/>
    <w:rsid w:val="002F6B03"/>
    <w:rsid w:val="003004DF"/>
    <w:rsid w:val="00300592"/>
    <w:rsid w:val="00300734"/>
    <w:rsid w:val="00300FA0"/>
    <w:rsid w:val="00301C2E"/>
    <w:rsid w:val="0030285C"/>
    <w:rsid w:val="00302CED"/>
    <w:rsid w:val="0030377D"/>
    <w:rsid w:val="00303C44"/>
    <w:rsid w:val="003045A0"/>
    <w:rsid w:val="003108BF"/>
    <w:rsid w:val="00310B33"/>
    <w:rsid w:val="00310EFA"/>
    <w:rsid w:val="00310FA5"/>
    <w:rsid w:val="00312D50"/>
    <w:rsid w:val="00312F8B"/>
    <w:rsid w:val="003149B6"/>
    <w:rsid w:val="003149E3"/>
    <w:rsid w:val="00314BAF"/>
    <w:rsid w:val="00317254"/>
    <w:rsid w:val="00317673"/>
    <w:rsid w:val="003178CF"/>
    <w:rsid w:val="00317B51"/>
    <w:rsid w:val="00320128"/>
    <w:rsid w:val="003201DC"/>
    <w:rsid w:val="003208C1"/>
    <w:rsid w:val="003220E9"/>
    <w:rsid w:val="00322511"/>
    <w:rsid w:val="00322778"/>
    <w:rsid w:val="00323CBB"/>
    <w:rsid w:val="003240DA"/>
    <w:rsid w:val="003243B0"/>
    <w:rsid w:val="00326622"/>
    <w:rsid w:val="003279EA"/>
    <w:rsid w:val="00327D32"/>
    <w:rsid w:val="0033015D"/>
    <w:rsid w:val="00330220"/>
    <w:rsid w:val="00330CC2"/>
    <w:rsid w:val="00331C66"/>
    <w:rsid w:val="00332575"/>
    <w:rsid w:val="00332FD2"/>
    <w:rsid w:val="00332FF8"/>
    <w:rsid w:val="003330C2"/>
    <w:rsid w:val="00333621"/>
    <w:rsid w:val="00333C5E"/>
    <w:rsid w:val="00334C56"/>
    <w:rsid w:val="00335660"/>
    <w:rsid w:val="00335A2E"/>
    <w:rsid w:val="0033628C"/>
    <w:rsid w:val="00337826"/>
    <w:rsid w:val="00337CDB"/>
    <w:rsid w:val="00340074"/>
    <w:rsid w:val="00342C89"/>
    <w:rsid w:val="0034373A"/>
    <w:rsid w:val="00343930"/>
    <w:rsid w:val="00343961"/>
    <w:rsid w:val="00344F01"/>
    <w:rsid w:val="00347FD8"/>
    <w:rsid w:val="003509A6"/>
    <w:rsid w:val="00350BF2"/>
    <w:rsid w:val="00352FE5"/>
    <w:rsid w:val="003530DF"/>
    <w:rsid w:val="0035392D"/>
    <w:rsid w:val="00354D8F"/>
    <w:rsid w:val="00355330"/>
    <w:rsid w:val="00355640"/>
    <w:rsid w:val="00355F41"/>
    <w:rsid w:val="0035782C"/>
    <w:rsid w:val="00360FE8"/>
    <w:rsid w:val="00361B65"/>
    <w:rsid w:val="00363CFF"/>
    <w:rsid w:val="00363D70"/>
    <w:rsid w:val="003641A8"/>
    <w:rsid w:val="0036468C"/>
    <w:rsid w:val="00364E4A"/>
    <w:rsid w:val="00365113"/>
    <w:rsid w:val="00365FA3"/>
    <w:rsid w:val="003660A8"/>
    <w:rsid w:val="00366D4A"/>
    <w:rsid w:val="00366EA1"/>
    <w:rsid w:val="0036767F"/>
    <w:rsid w:val="00367B6A"/>
    <w:rsid w:val="003706FE"/>
    <w:rsid w:val="0037105F"/>
    <w:rsid w:val="003712F9"/>
    <w:rsid w:val="00372470"/>
    <w:rsid w:val="00372BAF"/>
    <w:rsid w:val="00373227"/>
    <w:rsid w:val="00373967"/>
    <w:rsid w:val="003740F6"/>
    <w:rsid w:val="0037593B"/>
    <w:rsid w:val="0037665B"/>
    <w:rsid w:val="0038002F"/>
    <w:rsid w:val="0038163E"/>
    <w:rsid w:val="00383584"/>
    <w:rsid w:val="00383FC4"/>
    <w:rsid w:val="00384D40"/>
    <w:rsid w:val="00385995"/>
    <w:rsid w:val="003859AE"/>
    <w:rsid w:val="00386B67"/>
    <w:rsid w:val="003871E4"/>
    <w:rsid w:val="0039005E"/>
    <w:rsid w:val="00390AD7"/>
    <w:rsid w:val="00391420"/>
    <w:rsid w:val="0039217D"/>
    <w:rsid w:val="0039229E"/>
    <w:rsid w:val="00392532"/>
    <w:rsid w:val="00392CBA"/>
    <w:rsid w:val="00393B94"/>
    <w:rsid w:val="00394D93"/>
    <w:rsid w:val="0039545A"/>
    <w:rsid w:val="00395DEA"/>
    <w:rsid w:val="00395EBF"/>
    <w:rsid w:val="00396D08"/>
    <w:rsid w:val="00397CD3"/>
    <w:rsid w:val="003A0B64"/>
    <w:rsid w:val="003A0EE1"/>
    <w:rsid w:val="003A1469"/>
    <w:rsid w:val="003A185F"/>
    <w:rsid w:val="003A1BA4"/>
    <w:rsid w:val="003A226A"/>
    <w:rsid w:val="003A286C"/>
    <w:rsid w:val="003A2B66"/>
    <w:rsid w:val="003A4C9B"/>
    <w:rsid w:val="003A61BC"/>
    <w:rsid w:val="003A63D5"/>
    <w:rsid w:val="003A73C5"/>
    <w:rsid w:val="003A7EFB"/>
    <w:rsid w:val="003B0662"/>
    <w:rsid w:val="003B17B9"/>
    <w:rsid w:val="003B186C"/>
    <w:rsid w:val="003B2FD9"/>
    <w:rsid w:val="003B2FE0"/>
    <w:rsid w:val="003B31E0"/>
    <w:rsid w:val="003B3C6A"/>
    <w:rsid w:val="003B4681"/>
    <w:rsid w:val="003B5B33"/>
    <w:rsid w:val="003B5C15"/>
    <w:rsid w:val="003C01E6"/>
    <w:rsid w:val="003C12BD"/>
    <w:rsid w:val="003C1F22"/>
    <w:rsid w:val="003C2BF3"/>
    <w:rsid w:val="003C59F1"/>
    <w:rsid w:val="003C6561"/>
    <w:rsid w:val="003C6681"/>
    <w:rsid w:val="003C6ABF"/>
    <w:rsid w:val="003C74F5"/>
    <w:rsid w:val="003D013D"/>
    <w:rsid w:val="003D080E"/>
    <w:rsid w:val="003D0C3E"/>
    <w:rsid w:val="003D0EC3"/>
    <w:rsid w:val="003D1008"/>
    <w:rsid w:val="003D101D"/>
    <w:rsid w:val="003D1B11"/>
    <w:rsid w:val="003D1BE7"/>
    <w:rsid w:val="003D3873"/>
    <w:rsid w:val="003D4814"/>
    <w:rsid w:val="003D4BB1"/>
    <w:rsid w:val="003D5A12"/>
    <w:rsid w:val="003D7479"/>
    <w:rsid w:val="003E0261"/>
    <w:rsid w:val="003E0AF3"/>
    <w:rsid w:val="003E0E3F"/>
    <w:rsid w:val="003E0F9E"/>
    <w:rsid w:val="003E1065"/>
    <w:rsid w:val="003E1204"/>
    <w:rsid w:val="003E1A0C"/>
    <w:rsid w:val="003E4110"/>
    <w:rsid w:val="003E592B"/>
    <w:rsid w:val="003E59A4"/>
    <w:rsid w:val="003E5DCA"/>
    <w:rsid w:val="003E626B"/>
    <w:rsid w:val="003E62A1"/>
    <w:rsid w:val="003E6A5A"/>
    <w:rsid w:val="003E7179"/>
    <w:rsid w:val="003F0459"/>
    <w:rsid w:val="003F0A05"/>
    <w:rsid w:val="003F0A27"/>
    <w:rsid w:val="003F1721"/>
    <w:rsid w:val="003F34C3"/>
    <w:rsid w:val="003F516E"/>
    <w:rsid w:val="003F6C08"/>
    <w:rsid w:val="003F6E4F"/>
    <w:rsid w:val="003F7271"/>
    <w:rsid w:val="003F79C8"/>
    <w:rsid w:val="00400E4C"/>
    <w:rsid w:val="004012A9"/>
    <w:rsid w:val="004012C8"/>
    <w:rsid w:val="004042DA"/>
    <w:rsid w:val="00404632"/>
    <w:rsid w:val="00404975"/>
    <w:rsid w:val="004050C9"/>
    <w:rsid w:val="004068EC"/>
    <w:rsid w:val="004071AA"/>
    <w:rsid w:val="0041008C"/>
    <w:rsid w:val="00413F1C"/>
    <w:rsid w:val="0041476F"/>
    <w:rsid w:val="00414CFF"/>
    <w:rsid w:val="00414DD0"/>
    <w:rsid w:val="0041525C"/>
    <w:rsid w:val="00415D0E"/>
    <w:rsid w:val="00415EA6"/>
    <w:rsid w:val="00416337"/>
    <w:rsid w:val="004169C8"/>
    <w:rsid w:val="00416C3F"/>
    <w:rsid w:val="00417033"/>
    <w:rsid w:val="0042176A"/>
    <w:rsid w:val="00421B79"/>
    <w:rsid w:val="0042297D"/>
    <w:rsid w:val="00424C9B"/>
    <w:rsid w:val="00427610"/>
    <w:rsid w:val="00430484"/>
    <w:rsid w:val="00430E8D"/>
    <w:rsid w:val="00431827"/>
    <w:rsid w:val="00431C0D"/>
    <w:rsid w:val="0043262F"/>
    <w:rsid w:val="004344A5"/>
    <w:rsid w:val="00435ED7"/>
    <w:rsid w:val="00436C0A"/>
    <w:rsid w:val="00437275"/>
    <w:rsid w:val="00437F60"/>
    <w:rsid w:val="0044099E"/>
    <w:rsid w:val="00441025"/>
    <w:rsid w:val="00441F89"/>
    <w:rsid w:val="0044281E"/>
    <w:rsid w:val="004437E8"/>
    <w:rsid w:val="00443BE1"/>
    <w:rsid w:val="00444029"/>
    <w:rsid w:val="00444388"/>
    <w:rsid w:val="004445BE"/>
    <w:rsid w:val="00444725"/>
    <w:rsid w:val="00444CEF"/>
    <w:rsid w:val="004454FC"/>
    <w:rsid w:val="00445909"/>
    <w:rsid w:val="00446498"/>
    <w:rsid w:val="00450448"/>
    <w:rsid w:val="004511A6"/>
    <w:rsid w:val="004514BB"/>
    <w:rsid w:val="0045168F"/>
    <w:rsid w:val="00452062"/>
    <w:rsid w:val="0045254C"/>
    <w:rsid w:val="004543D3"/>
    <w:rsid w:val="00455E94"/>
    <w:rsid w:val="00456966"/>
    <w:rsid w:val="004569AC"/>
    <w:rsid w:val="00456C91"/>
    <w:rsid w:val="00457008"/>
    <w:rsid w:val="0045739D"/>
    <w:rsid w:val="00457DA6"/>
    <w:rsid w:val="0046003E"/>
    <w:rsid w:val="004603B6"/>
    <w:rsid w:val="0046199B"/>
    <w:rsid w:val="00461A30"/>
    <w:rsid w:val="00462182"/>
    <w:rsid w:val="00462CB8"/>
    <w:rsid w:val="0046327E"/>
    <w:rsid w:val="004650E9"/>
    <w:rsid w:val="00465DC4"/>
    <w:rsid w:val="0046686F"/>
    <w:rsid w:val="00467138"/>
    <w:rsid w:val="0047146A"/>
    <w:rsid w:val="004719A3"/>
    <w:rsid w:val="00472F6D"/>
    <w:rsid w:val="00473473"/>
    <w:rsid w:val="00473E8B"/>
    <w:rsid w:val="004740BC"/>
    <w:rsid w:val="0047425C"/>
    <w:rsid w:val="0047430D"/>
    <w:rsid w:val="004750C5"/>
    <w:rsid w:val="004779B7"/>
    <w:rsid w:val="00480B6C"/>
    <w:rsid w:val="0048120A"/>
    <w:rsid w:val="00481570"/>
    <w:rsid w:val="004815ED"/>
    <w:rsid w:val="00481BA4"/>
    <w:rsid w:val="0048299A"/>
    <w:rsid w:val="004832AA"/>
    <w:rsid w:val="0048367A"/>
    <w:rsid w:val="004837FA"/>
    <w:rsid w:val="0048382E"/>
    <w:rsid w:val="00483974"/>
    <w:rsid w:val="0048429C"/>
    <w:rsid w:val="00484CA9"/>
    <w:rsid w:val="00484FEB"/>
    <w:rsid w:val="0048547D"/>
    <w:rsid w:val="0048746B"/>
    <w:rsid w:val="00487667"/>
    <w:rsid w:val="00487F2E"/>
    <w:rsid w:val="00491348"/>
    <w:rsid w:val="0049399B"/>
    <w:rsid w:val="004946AE"/>
    <w:rsid w:val="0049529D"/>
    <w:rsid w:val="00497811"/>
    <w:rsid w:val="00497C41"/>
    <w:rsid w:val="00497FE6"/>
    <w:rsid w:val="004A034C"/>
    <w:rsid w:val="004A16E5"/>
    <w:rsid w:val="004A2316"/>
    <w:rsid w:val="004A29D0"/>
    <w:rsid w:val="004A30EB"/>
    <w:rsid w:val="004A3F4B"/>
    <w:rsid w:val="004A50D6"/>
    <w:rsid w:val="004A582C"/>
    <w:rsid w:val="004A6123"/>
    <w:rsid w:val="004B00C8"/>
    <w:rsid w:val="004B1661"/>
    <w:rsid w:val="004B16A5"/>
    <w:rsid w:val="004B2F96"/>
    <w:rsid w:val="004B321D"/>
    <w:rsid w:val="004B3D7B"/>
    <w:rsid w:val="004B4054"/>
    <w:rsid w:val="004B522A"/>
    <w:rsid w:val="004B570F"/>
    <w:rsid w:val="004B7052"/>
    <w:rsid w:val="004B708D"/>
    <w:rsid w:val="004B7BFD"/>
    <w:rsid w:val="004C0457"/>
    <w:rsid w:val="004C1F51"/>
    <w:rsid w:val="004C2374"/>
    <w:rsid w:val="004C2429"/>
    <w:rsid w:val="004C29D3"/>
    <w:rsid w:val="004C312A"/>
    <w:rsid w:val="004C3ED6"/>
    <w:rsid w:val="004C44CA"/>
    <w:rsid w:val="004C4D2E"/>
    <w:rsid w:val="004C528C"/>
    <w:rsid w:val="004C7538"/>
    <w:rsid w:val="004D0B60"/>
    <w:rsid w:val="004D113C"/>
    <w:rsid w:val="004D1452"/>
    <w:rsid w:val="004D2AB9"/>
    <w:rsid w:val="004D2D4E"/>
    <w:rsid w:val="004D338B"/>
    <w:rsid w:val="004D3A8F"/>
    <w:rsid w:val="004D4B55"/>
    <w:rsid w:val="004D6B69"/>
    <w:rsid w:val="004D7F31"/>
    <w:rsid w:val="004E19AA"/>
    <w:rsid w:val="004E1FA1"/>
    <w:rsid w:val="004E3A16"/>
    <w:rsid w:val="004E3D75"/>
    <w:rsid w:val="004E4519"/>
    <w:rsid w:val="004E74D3"/>
    <w:rsid w:val="004E7A16"/>
    <w:rsid w:val="004F00D3"/>
    <w:rsid w:val="004F096C"/>
    <w:rsid w:val="004F0B74"/>
    <w:rsid w:val="004F129B"/>
    <w:rsid w:val="004F265D"/>
    <w:rsid w:val="004F2BBE"/>
    <w:rsid w:val="004F2C9B"/>
    <w:rsid w:val="004F3445"/>
    <w:rsid w:val="004F35C4"/>
    <w:rsid w:val="004F39F3"/>
    <w:rsid w:val="004F45E1"/>
    <w:rsid w:val="004F5BC5"/>
    <w:rsid w:val="004F602B"/>
    <w:rsid w:val="004F717A"/>
    <w:rsid w:val="004F7B45"/>
    <w:rsid w:val="0050026F"/>
    <w:rsid w:val="00500758"/>
    <w:rsid w:val="005007F0"/>
    <w:rsid w:val="00500A56"/>
    <w:rsid w:val="0050106B"/>
    <w:rsid w:val="005012FB"/>
    <w:rsid w:val="00501954"/>
    <w:rsid w:val="00501D5B"/>
    <w:rsid w:val="00501DE3"/>
    <w:rsid w:val="00502066"/>
    <w:rsid w:val="00502337"/>
    <w:rsid w:val="00503A21"/>
    <w:rsid w:val="00503EB2"/>
    <w:rsid w:val="00505C47"/>
    <w:rsid w:val="005069F5"/>
    <w:rsid w:val="00506B19"/>
    <w:rsid w:val="00510532"/>
    <w:rsid w:val="00510CDA"/>
    <w:rsid w:val="005114BD"/>
    <w:rsid w:val="0051212A"/>
    <w:rsid w:val="005121A4"/>
    <w:rsid w:val="00512BD7"/>
    <w:rsid w:val="00512EB0"/>
    <w:rsid w:val="00512EF8"/>
    <w:rsid w:val="0051380A"/>
    <w:rsid w:val="00513811"/>
    <w:rsid w:val="00514310"/>
    <w:rsid w:val="00515386"/>
    <w:rsid w:val="00515429"/>
    <w:rsid w:val="00515661"/>
    <w:rsid w:val="00515BFD"/>
    <w:rsid w:val="0051675C"/>
    <w:rsid w:val="00516D7C"/>
    <w:rsid w:val="0052094B"/>
    <w:rsid w:val="00520D23"/>
    <w:rsid w:val="00521B1A"/>
    <w:rsid w:val="00522ABC"/>
    <w:rsid w:val="00523045"/>
    <w:rsid w:val="00523BA3"/>
    <w:rsid w:val="00524306"/>
    <w:rsid w:val="00524A89"/>
    <w:rsid w:val="00525263"/>
    <w:rsid w:val="005276E4"/>
    <w:rsid w:val="00527DDF"/>
    <w:rsid w:val="00530286"/>
    <w:rsid w:val="00531905"/>
    <w:rsid w:val="005322DA"/>
    <w:rsid w:val="00532316"/>
    <w:rsid w:val="0053288B"/>
    <w:rsid w:val="0053530B"/>
    <w:rsid w:val="00535397"/>
    <w:rsid w:val="0053550F"/>
    <w:rsid w:val="00535F17"/>
    <w:rsid w:val="005369C5"/>
    <w:rsid w:val="00536E64"/>
    <w:rsid w:val="00537250"/>
    <w:rsid w:val="00537BC1"/>
    <w:rsid w:val="00541B20"/>
    <w:rsid w:val="00541CD2"/>
    <w:rsid w:val="00541D02"/>
    <w:rsid w:val="00541E70"/>
    <w:rsid w:val="005420E7"/>
    <w:rsid w:val="005421CB"/>
    <w:rsid w:val="00542B4B"/>
    <w:rsid w:val="00542FE9"/>
    <w:rsid w:val="00543550"/>
    <w:rsid w:val="00543743"/>
    <w:rsid w:val="005444D3"/>
    <w:rsid w:val="005456C3"/>
    <w:rsid w:val="00545D65"/>
    <w:rsid w:val="00545E0E"/>
    <w:rsid w:val="00545E5E"/>
    <w:rsid w:val="0054750C"/>
    <w:rsid w:val="00547854"/>
    <w:rsid w:val="00547B54"/>
    <w:rsid w:val="0055106B"/>
    <w:rsid w:val="0055318B"/>
    <w:rsid w:val="005538F7"/>
    <w:rsid w:val="00553B80"/>
    <w:rsid w:val="00553C4D"/>
    <w:rsid w:val="005544D7"/>
    <w:rsid w:val="00554C89"/>
    <w:rsid w:val="00554E42"/>
    <w:rsid w:val="00556A7A"/>
    <w:rsid w:val="005573B6"/>
    <w:rsid w:val="005574CC"/>
    <w:rsid w:val="00557D61"/>
    <w:rsid w:val="0056085B"/>
    <w:rsid w:val="0056178B"/>
    <w:rsid w:val="0056181D"/>
    <w:rsid w:val="005625CF"/>
    <w:rsid w:val="00562F47"/>
    <w:rsid w:val="00563041"/>
    <w:rsid w:val="0056382A"/>
    <w:rsid w:val="005640F9"/>
    <w:rsid w:val="00564B46"/>
    <w:rsid w:val="00565368"/>
    <w:rsid w:val="00565965"/>
    <w:rsid w:val="005663BD"/>
    <w:rsid w:val="00566B5E"/>
    <w:rsid w:val="00567BF7"/>
    <w:rsid w:val="00567E68"/>
    <w:rsid w:val="00567E8C"/>
    <w:rsid w:val="00567FC6"/>
    <w:rsid w:val="0057024A"/>
    <w:rsid w:val="005708E9"/>
    <w:rsid w:val="005718CF"/>
    <w:rsid w:val="005729CD"/>
    <w:rsid w:val="00572FF1"/>
    <w:rsid w:val="00573176"/>
    <w:rsid w:val="005737B9"/>
    <w:rsid w:val="00573E3D"/>
    <w:rsid w:val="00574EF8"/>
    <w:rsid w:val="005751FE"/>
    <w:rsid w:val="00575395"/>
    <w:rsid w:val="005758B5"/>
    <w:rsid w:val="00575972"/>
    <w:rsid w:val="00575A8C"/>
    <w:rsid w:val="00575CAB"/>
    <w:rsid w:val="00575CB8"/>
    <w:rsid w:val="005767F7"/>
    <w:rsid w:val="00576965"/>
    <w:rsid w:val="00576B6A"/>
    <w:rsid w:val="0057746F"/>
    <w:rsid w:val="00580362"/>
    <w:rsid w:val="00580C1C"/>
    <w:rsid w:val="005825C9"/>
    <w:rsid w:val="005827D3"/>
    <w:rsid w:val="00583B14"/>
    <w:rsid w:val="005843A4"/>
    <w:rsid w:val="00584610"/>
    <w:rsid w:val="005848BC"/>
    <w:rsid w:val="00584C16"/>
    <w:rsid w:val="0058549A"/>
    <w:rsid w:val="00585F9F"/>
    <w:rsid w:val="0058690C"/>
    <w:rsid w:val="00586EDD"/>
    <w:rsid w:val="00586F65"/>
    <w:rsid w:val="00586F85"/>
    <w:rsid w:val="0058710A"/>
    <w:rsid w:val="00587903"/>
    <w:rsid w:val="00590B1C"/>
    <w:rsid w:val="00590C4D"/>
    <w:rsid w:val="005912A9"/>
    <w:rsid w:val="0059133E"/>
    <w:rsid w:val="0059160E"/>
    <w:rsid w:val="00592797"/>
    <w:rsid w:val="005928AE"/>
    <w:rsid w:val="005933F9"/>
    <w:rsid w:val="00593750"/>
    <w:rsid w:val="005937E8"/>
    <w:rsid w:val="00594244"/>
    <w:rsid w:val="0059432C"/>
    <w:rsid w:val="00594CF0"/>
    <w:rsid w:val="0059561E"/>
    <w:rsid w:val="00595C9D"/>
    <w:rsid w:val="00595DB5"/>
    <w:rsid w:val="00595E3B"/>
    <w:rsid w:val="0059647A"/>
    <w:rsid w:val="0059707D"/>
    <w:rsid w:val="005A1883"/>
    <w:rsid w:val="005A3259"/>
    <w:rsid w:val="005A3329"/>
    <w:rsid w:val="005A3898"/>
    <w:rsid w:val="005A3C2D"/>
    <w:rsid w:val="005A3FF9"/>
    <w:rsid w:val="005A63F3"/>
    <w:rsid w:val="005A76A6"/>
    <w:rsid w:val="005A7ACB"/>
    <w:rsid w:val="005A7BAC"/>
    <w:rsid w:val="005B03B9"/>
    <w:rsid w:val="005B0BA2"/>
    <w:rsid w:val="005B1D60"/>
    <w:rsid w:val="005B1FD8"/>
    <w:rsid w:val="005B267D"/>
    <w:rsid w:val="005B3C58"/>
    <w:rsid w:val="005B40BD"/>
    <w:rsid w:val="005B4C1A"/>
    <w:rsid w:val="005B5588"/>
    <w:rsid w:val="005B7475"/>
    <w:rsid w:val="005B7599"/>
    <w:rsid w:val="005B7EF1"/>
    <w:rsid w:val="005C0248"/>
    <w:rsid w:val="005C0C53"/>
    <w:rsid w:val="005C20BE"/>
    <w:rsid w:val="005C21C8"/>
    <w:rsid w:val="005C3529"/>
    <w:rsid w:val="005C38BC"/>
    <w:rsid w:val="005C4B57"/>
    <w:rsid w:val="005C4FAC"/>
    <w:rsid w:val="005C5106"/>
    <w:rsid w:val="005C55F4"/>
    <w:rsid w:val="005C6743"/>
    <w:rsid w:val="005C68ED"/>
    <w:rsid w:val="005C7E5A"/>
    <w:rsid w:val="005D09BF"/>
    <w:rsid w:val="005D2E72"/>
    <w:rsid w:val="005D2ED6"/>
    <w:rsid w:val="005D3760"/>
    <w:rsid w:val="005D4A38"/>
    <w:rsid w:val="005D5625"/>
    <w:rsid w:val="005D7FBB"/>
    <w:rsid w:val="005E0C1B"/>
    <w:rsid w:val="005E21F7"/>
    <w:rsid w:val="005E24E4"/>
    <w:rsid w:val="005E27F1"/>
    <w:rsid w:val="005E34AA"/>
    <w:rsid w:val="005E366C"/>
    <w:rsid w:val="005E38F4"/>
    <w:rsid w:val="005E3BAE"/>
    <w:rsid w:val="005E43C4"/>
    <w:rsid w:val="005E48B8"/>
    <w:rsid w:val="005E4FA1"/>
    <w:rsid w:val="005E5027"/>
    <w:rsid w:val="005E5655"/>
    <w:rsid w:val="005E5AAA"/>
    <w:rsid w:val="005E60EA"/>
    <w:rsid w:val="005E6D09"/>
    <w:rsid w:val="005F020D"/>
    <w:rsid w:val="005F06D3"/>
    <w:rsid w:val="005F0C2B"/>
    <w:rsid w:val="005F0C36"/>
    <w:rsid w:val="005F1675"/>
    <w:rsid w:val="005F1707"/>
    <w:rsid w:val="005F21F5"/>
    <w:rsid w:val="005F2D6F"/>
    <w:rsid w:val="005F2F76"/>
    <w:rsid w:val="005F30D2"/>
    <w:rsid w:val="005F31DE"/>
    <w:rsid w:val="005F3BA1"/>
    <w:rsid w:val="005F50B1"/>
    <w:rsid w:val="005F547B"/>
    <w:rsid w:val="005F57B1"/>
    <w:rsid w:val="005F5D9E"/>
    <w:rsid w:val="005F674C"/>
    <w:rsid w:val="005F682A"/>
    <w:rsid w:val="005F7170"/>
    <w:rsid w:val="005F770F"/>
    <w:rsid w:val="00600320"/>
    <w:rsid w:val="0060106F"/>
    <w:rsid w:val="006017D2"/>
    <w:rsid w:val="0060187D"/>
    <w:rsid w:val="006025F0"/>
    <w:rsid w:val="00604A16"/>
    <w:rsid w:val="006070C6"/>
    <w:rsid w:val="006070F4"/>
    <w:rsid w:val="006107D9"/>
    <w:rsid w:val="00610E92"/>
    <w:rsid w:val="0061129B"/>
    <w:rsid w:val="00611671"/>
    <w:rsid w:val="006132CB"/>
    <w:rsid w:val="0061337D"/>
    <w:rsid w:val="00614762"/>
    <w:rsid w:val="00616245"/>
    <w:rsid w:val="00616647"/>
    <w:rsid w:val="006175E9"/>
    <w:rsid w:val="00617FF3"/>
    <w:rsid w:val="006200F6"/>
    <w:rsid w:val="00622310"/>
    <w:rsid w:val="00622C4A"/>
    <w:rsid w:val="00623247"/>
    <w:rsid w:val="00623D2F"/>
    <w:rsid w:val="00624A5E"/>
    <w:rsid w:val="00624DAB"/>
    <w:rsid w:val="006251D2"/>
    <w:rsid w:val="00627C22"/>
    <w:rsid w:val="0063023E"/>
    <w:rsid w:val="00631D0A"/>
    <w:rsid w:val="00633070"/>
    <w:rsid w:val="0063366F"/>
    <w:rsid w:val="006337CF"/>
    <w:rsid w:val="00635AE4"/>
    <w:rsid w:val="00635D11"/>
    <w:rsid w:val="0064042B"/>
    <w:rsid w:val="0064079C"/>
    <w:rsid w:val="00641297"/>
    <w:rsid w:val="006428E0"/>
    <w:rsid w:val="00642BC3"/>
    <w:rsid w:val="00643671"/>
    <w:rsid w:val="00643D3A"/>
    <w:rsid w:val="0064428E"/>
    <w:rsid w:val="0064582E"/>
    <w:rsid w:val="00645DD9"/>
    <w:rsid w:val="00645E61"/>
    <w:rsid w:val="00645FCE"/>
    <w:rsid w:val="0064645D"/>
    <w:rsid w:val="006468FC"/>
    <w:rsid w:val="00646BD9"/>
    <w:rsid w:val="0064730F"/>
    <w:rsid w:val="00647353"/>
    <w:rsid w:val="0064795D"/>
    <w:rsid w:val="00647B06"/>
    <w:rsid w:val="00650C62"/>
    <w:rsid w:val="00650F6C"/>
    <w:rsid w:val="00651659"/>
    <w:rsid w:val="00651F0C"/>
    <w:rsid w:val="00652AE5"/>
    <w:rsid w:val="0065366D"/>
    <w:rsid w:val="006540A8"/>
    <w:rsid w:val="0065473D"/>
    <w:rsid w:val="0065584A"/>
    <w:rsid w:val="006608BE"/>
    <w:rsid w:val="00660A4F"/>
    <w:rsid w:val="00661130"/>
    <w:rsid w:val="00661197"/>
    <w:rsid w:val="006612AD"/>
    <w:rsid w:val="00661BCA"/>
    <w:rsid w:val="0066279A"/>
    <w:rsid w:val="00664BA4"/>
    <w:rsid w:val="00665C39"/>
    <w:rsid w:val="00666C64"/>
    <w:rsid w:val="006674F3"/>
    <w:rsid w:val="00670695"/>
    <w:rsid w:val="006706B3"/>
    <w:rsid w:val="006709C5"/>
    <w:rsid w:val="00671D59"/>
    <w:rsid w:val="00671EE4"/>
    <w:rsid w:val="006733C3"/>
    <w:rsid w:val="006736A1"/>
    <w:rsid w:val="00673780"/>
    <w:rsid w:val="00673C12"/>
    <w:rsid w:val="00674A18"/>
    <w:rsid w:val="00674B39"/>
    <w:rsid w:val="00674E4A"/>
    <w:rsid w:val="0067521A"/>
    <w:rsid w:val="00676B52"/>
    <w:rsid w:val="00676DFA"/>
    <w:rsid w:val="006772F8"/>
    <w:rsid w:val="00677F15"/>
    <w:rsid w:val="00680EED"/>
    <w:rsid w:val="0068129A"/>
    <w:rsid w:val="00681604"/>
    <w:rsid w:val="00681FFD"/>
    <w:rsid w:val="00682EEB"/>
    <w:rsid w:val="006834D6"/>
    <w:rsid w:val="006838BA"/>
    <w:rsid w:val="00684207"/>
    <w:rsid w:val="006845FC"/>
    <w:rsid w:val="00686614"/>
    <w:rsid w:val="006910C3"/>
    <w:rsid w:val="006916E5"/>
    <w:rsid w:val="00693952"/>
    <w:rsid w:val="0069504F"/>
    <w:rsid w:val="006953BB"/>
    <w:rsid w:val="00695F73"/>
    <w:rsid w:val="00696BD0"/>
    <w:rsid w:val="00696DA7"/>
    <w:rsid w:val="006A1279"/>
    <w:rsid w:val="006A181F"/>
    <w:rsid w:val="006A20FC"/>
    <w:rsid w:val="006A246A"/>
    <w:rsid w:val="006A307A"/>
    <w:rsid w:val="006A3275"/>
    <w:rsid w:val="006A4581"/>
    <w:rsid w:val="006A4ADD"/>
    <w:rsid w:val="006A4E6F"/>
    <w:rsid w:val="006A54BE"/>
    <w:rsid w:val="006A5BE3"/>
    <w:rsid w:val="006A5EBA"/>
    <w:rsid w:val="006A6CBF"/>
    <w:rsid w:val="006A6E6E"/>
    <w:rsid w:val="006A6E86"/>
    <w:rsid w:val="006A7B7C"/>
    <w:rsid w:val="006B2FF1"/>
    <w:rsid w:val="006B3122"/>
    <w:rsid w:val="006B3BFB"/>
    <w:rsid w:val="006B3D24"/>
    <w:rsid w:val="006B483D"/>
    <w:rsid w:val="006B5F9A"/>
    <w:rsid w:val="006B654E"/>
    <w:rsid w:val="006B6CB4"/>
    <w:rsid w:val="006B770B"/>
    <w:rsid w:val="006B7841"/>
    <w:rsid w:val="006C158C"/>
    <w:rsid w:val="006C2F28"/>
    <w:rsid w:val="006C377A"/>
    <w:rsid w:val="006C5408"/>
    <w:rsid w:val="006C64B3"/>
    <w:rsid w:val="006C7D03"/>
    <w:rsid w:val="006C7E91"/>
    <w:rsid w:val="006D06FB"/>
    <w:rsid w:val="006D0D67"/>
    <w:rsid w:val="006D3A44"/>
    <w:rsid w:val="006D3DAF"/>
    <w:rsid w:val="006D438A"/>
    <w:rsid w:val="006D5222"/>
    <w:rsid w:val="006D56F3"/>
    <w:rsid w:val="006D66A2"/>
    <w:rsid w:val="006D6C10"/>
    <w:rsid w:val="006D6CB5"/>
    <w:rsid w:val="006D7649"/>
    <w:rsid w:val="006E04F7"/>
    <w:rsid w:val="006E0E9F"/>
    <w:rsid w:val="006E1BDE"/>
    <w:rsid w:val="006E22C5"/>
    <w:rsid w:val="006E2336"/>
    <w:rsid w:val="006E3142"/>
    <w:rsid w:val="006E31F6"/>
    <w:rsid w:val="006E39AF"/>
    <w:rsid w:val="006E3B66"/>
    <w:rsid w:val="006E3B96"/>
    <w:rsid w:val="006E46A9"/>
    <w:rsid w:val="006E481B"/>
    <w:rsid w:val="006E6307"/>
    <w:rsid w:val="006E686C"/>
    <w:rsid w:val="006E6F9A"/>
    <w:rsid w:val="006E7ACB"/>
    <w:rsid w:val="006E7CA4"/>
    <w:rsid w:val="006E7E08"/>
    <w:rsid w:val="006F0073"/>
    <w:rsid w:val="006F0FF9"/>
    <w:rsid w:val="006F1382"/>
    <w:rsid w:val="006F13E6"/>
    <w:rsid w:val="006F35A4"/>
    <w:rsid w:val="006F4263"/>
    <w:rsid w:val="006F42C7"/>
    <w:rsid w:val="006F4354"/>
    <w:rsid w:val="006F44F3"/>
    <w:rsid w:val="006F4842"/>
    <w:rsid w:val="006F4A74"/>
    <w:rsid w:val="006F5BE8"/>
    <w:rsid w:val="006F71CF"/>
    <w:rsid w:val="006F7BE5"/>
    <w:rsid w:val="00700E2C"/>
    <w:rsid w:val="007011C0"/>
    <w:rsid w:val="0070153F"/>
    <w:rsid w:val="0070250E"/>
    <w:rsid w:val="00702787"/>
    <w:rsid w:val="00703056"/>
    <w:rsid w:val="0070337F"/>
    <w:rsid w:val="00703F5B"/>
    <w:rsid w:val="00704ADB"/>
    <w:rsid w:val="00705AA1"/>
    <w:rsid w:val="007076D5"/>
    <w:rsid w:val="007079BF"/>
    <w:rsid w:val="00707B4F"/>
    <w:rsid w:val="00707DDC"/>
    <w:rsid w:val="00710D7F"/>
    <w:rsid w:val="0071164E"/>
    <w:rsid w:val="0071186E"/>
    <w:rsid w:val="00713104"/>
    <w:rsid w:val="007134A4"/>
    <w:rsid w:val="00713DA4"/>
    <w:rsid w:val="00714E6C"/>
    <w:rsid w:val="00714E75"/>
    <w:rsid w:val="00715C88"/>
    <w:rsid w:val="00716683"/>
    <w:rsid w:val="00720169"/>
    <w:rsid w:val="007217D7"/>
    <w:rsid w:val="007217F2"/>
    <w:rsid w:val="00721CC5"/>
    <w:rsid w:val="00721EB3"/>
    <w:rsid w:val="00722645"/>
    <w:rsid w:val="00723201"/>
    <w:rsid w:val="007237C5"/>
    <w:rsid w:val="00723DBE"/>
    <w:rsid w:val="007246F3"/>
    <w:rsid w:val="00725398"/>
    <w:rsid w:val="00725661"/>
    <w:rsid w:val="0072608C"/>
    <w:rsid w:val="007264B6"/>
    <w:rsid w:val="00727257"/>
    <w:rsid w:val="007303EC"/>
    <w:rsid w:val="007305DA"/>
    <w:rsid w:val="00730B6F"/>
    <w:rsid w:val="007314C8"/>
    <w:rsid w:val="00731717"/>
    <w:rsid w:val="00731C9F"/>
    <w:rsid w:val="0073235A"/>
    <w:rsid w:val="00732379"/>
    <w:rsid w:val="00732601"/>
    <w:rsid w:val="00732B66"/>
    <w:rsid w:val="007336BE"/>
    <w:rsid w:val="007337B0"/>
    <w:rsid w:val="007338E3"/>
    <w:rsid w:val="00734598"/>
    <w:rsid w:val="007364D5"/>
    <w:rsid w:val="007367B7"/>
    <w:rsid w:val="00736CEA"/>
    <w:rsid w:val="0074023C"/>
    <w:rsid w:val="00740787"/>
    <w:rsid w:val="00740CE0"/>
    <w:rsid w:val="00741050"/>
    <w:rsid w:val="00741A52"/>
    <w:rsid w:val="00743E0E"/>
    <w:rsid w:val="007458C9"/>
    <w:rsid w:val="00745CE0"/>
    <w:rsid w:val="0074729A"/>
    <w:rsid w:val="007479C5"/>
    <w:rsid w:val="00751BEF"/>
    <w:rsid w:val="00753351"/>
    <w:rsid w:val="007536AF"/>
    <w:rsid w:val="00754469"/>
    <w:rsid w:val="007544F1"/>
    <w:rsid w:val="00754872"/>
    <w:rsid w:val="00754A09"/>
    <w:rsid w:val="00754D9D"/>
    <w:rsid w:val="00754E02"/>
    <w:rsid w:val="00755745"/>
    <w:rsid w:val="00755E5E"/>
    <w:rsid w:val="00755FBB"/>
    <w:rsid w:val="0075668C"/>
    <w:rsid w:val="007577F6"/>
    <w:rsid w:val="0075788D"/>
    <w:rsid w:val="00757AC6"/>
    <w:rsid w:val="00757AFB"/>
    <w:rsid w:val="00760819"/>
    <w:rsid w:val="0076117C"/>
    <w:rsid w:val="0076190E"/>
    <w:rsid w:val="00761C86"/>
    <w:rsid w:val="00763FCB"/>
    <w:rsid w:val="00764794"/>
    <w:rsid w:val="00764C44"/>
    <w:rsid w:val="007651A0"/>
    <w:rsid w:val="007657DA"/>
    <w:rsid w:val="00766AC1"/>
    <w:rsid w:val="00766D76"/>
    <w:rsid w:val="007700C6"/>
    <w:rsid w:val="00770867"/>
    <w:rsid w:val="00770F2D"/>
    <w:rsid w:val="00772664"/>
    <w:rsid w:val="00772B40"/>
    <w:rsid w:val="0077304F"/>
    <w:rsid w:val="0077384E"/>
    <w:rsid w:val="00773A01"/>
    <w:rsid w:val="00773FF2"/>
    <w:rsid w:val="00774493"/>
    <w:rsid w:val="00775948"/>
    <w:rsid w:val="00776251"/>
    <w:rsid w:val="00776267"/>
    <w:rsid w:val="0077676B"/>
    <w:rsid w:val="00777370"/>
    <w:rsid w:val="00777696"/>
    <w:rsid w:val="00777A86"/>
    <w:rsid w:val="007800D7"/>
    <w:rsid w:val="007804E4"/>
    <w:rsid w:val="007808DF"/>
    <w:rsid w:val="007822EE"/>
    <w:rsid w:val="00782A02"/>
    <w:rsid w:val="00782B76"/>
    <w:rsid w:val="00782D11"/>
    <w:rsid w:val="007833DB"/>
    <w:rsid w:val="0078349C"/>
    <w:rsid w:val="007840BD"/>
    <w:rsid w:val="007854AC"/>
    <w:rsid w:val="00786261"/>
    <w:rsid w:val="00786547"/>
    <w:rsid w:val="00787A98"/>
    <w:rsid w:val="00791531"/>
    <w:rsid w:val="007916C6"/>
    <w:rsid w:val="00793E58"/>
    <w:rsid w:val="007951D7"/>
    <w:rsid w:val="00795987"/>
    <w:rsid w:val="00796566"/>
    <w:rsid w:val="00797957"/>
    <w:rsid w:val="007A0191"/>
    <w:rsid w:val="007A034B"/>
    <w:rsid w:val="007A0A59"/>
    <w:rsid w:val="007A0E13"/>
    <w:rsid w:val="007A1412"/>
    <w:rsid w:val="007A28F9"/>
    <w:rsid w:val="007A38E7"/>
    <w:rsid w:val="007A58C7"/>
    <w:rsid w:val="007A5CB9"/>
    <w:rsid w:val="007A6CB2"/>
    <w:rsid w:val="007A6CCC"/>
    <w:rsid w:val="007A6E74"/>
    <w:rsid w:val="007B012A"/>
    <w:rsid w:val="007B0741"/>
    <w:rsid w:val="007B1799"/>
    <w:rsid w:val="007B17F0"/>
    <w:rsid w:val="007B1906"/>
    <w:rsid w:val="007B26B0"/>
    <w:rsid w:val="007B2786"/>
    <w:rsid w:val="007B2B9D"/>
    <w:rsid w:val="007B2EAC"/>
    <w:rsid w:val="007B3553"/>
    <w:rsid w:val="007B3767"/>
    <w:rsid w:val="007B3DAB"/>
    <w:rsid w:val="007B45B4"/>
    <w:rsid w:val="007B4FBF"/>
    <w:rsid w:val="007B59F0"/>
    <w:rsid w:val="007B5CC9"/>
    <w:rsid w:val="007B5DF3"/>
    <w:rsid w:val="007B6276"/>
    <w:rsid w:val="007B6949"/>
    <w:rsid w:val="007B7C56"/>
    <w:rsid w:val="007C035B"/>
    <w:rsid w:val="007C06D5"/>
    <w:rsid w:val="007C0CA5"/>
    <w:rsid w:val="007C1B71"/>
    <w:rsid w:val="007C218E"/>
    <w:rsid w:val="007C2BE1"/>
    <w:rsid w:val="007C3723"/>
    <w:rsid w:val="007C4B35"/>
    <w:rsid w:val="007C5584"/>
    <w:rsid w:val="007C65C3"/>
    <w:rsid w:val="007C706C"/>
    <w:rsid w:val="007C78C2"/>
    <w:rsid w:val="007C7E68"/>
    <w:rsid w:val="007D1898"/>
    <w:rsid w:val="007D1A56"/>
    <w:rsid w:val="007D2595"/>
    <w:rsid w:val="007D3A79"/>
    <w:rsid w:val="007D3B9C"/>
    <w:rsid w:val="007D4C02"/>
    <w:rsid w:val="007D5A08"/>
    <w:rsid w:val="007D635B"/>
    <w:rsid w:val="007D7421"/>
    <w:rsid w:val="007E0DB6"/>
    <w:rsid w:val="007E14DD"/>
    <w:rsid w:val="007E15DA"/>
    <w:rsid w:val="007E1F10"/>
    <w:rsid w:val="007E254B"/>
    <w:rsid w:val="007E2C48"/>
    <w:rsid w:val="007E32DD"/>
    <w:rsid w:val="007E36EA"/>
    <w:rsid w:val="007E3BEA"/>
    <w:rsid w:val="007E603F"/>
    <w:rsid w:val="007E606E"/>
    <w:rsid w:val="007E61E9"/>
    <w:rsid w:val="007E6A12"/>
    <w:rsid w:val="007E7708"/>
    <w:rsid w:val="007F15AA"/>
    <w:rsid w:val="007F15FE"/>
    <w:rsid w:val="007F165D"/>
    <w:rsid w:val="007F1BF5"/>
    <w:rsid w:val="007F1CF4"/>
    <w:rsid w:val="007F3211"/>
    <w:rsid w:val="007F330A"/>
    <w:rsid w:val="007F358C"/>
    <w:rsid w:val="007F4246"/>
    <w:rsid w:val="007F4FE2"/>
    <w:rsid w:val="007F72C3"/>
    <w:rsid w:val="00800632"/>
    <w:rsid w:val="00802924"/>
    <w:rsid w:val="0080391C"/>
    <w:rsid w:val="00804265"/>
    <w:rsid w:val="0080473B"/>
    <w:rsid w:val="008050FC"/>
    <w:rsid w:val="0080626E"/>
    <w:rsid w:val="00806390"/>
    <w:rsid w:val="00806697"/>
    <w:rsid w:val="00806A7F"/>
    <w:rsid w:val="00807838"/>
    <w:rsid w:val="00807D1E"/>
    <w:rsid w:val="008109CD"/>
    <w:rsid w:val="00810B76"/>
    <w:rsid w:val="00810E74"/>
    <w:rsid w:val="00811E35"/>
    <w:rsid w:val="0081262E"/>
    <w:rsid w:val="008130A4"/>
    <w:rsid w:val="00813472"/>
    <w:rsid w:val="00814FBF"/>
    <w:rsid w:val="008162CA"/>
    <w:rsid w:val="00816D94"/>
    <w:rsid w:val="00816EBA"/>
    <w:rsid w:val="0082070A"/>
    <w:rsid w:val="00821542"/>
    <w:rsid w:val="00821D6C"/>
    <w:rsid w:val="0082274C"/>
    <w:rsid w:val="0082387A"/>
    <w:rsid w:val="00823A95"/>
    <w:rsid w:val="00823CA3"/>
    <w:rsid w:val="0082407F"/>
    <w:rsid w:val="008246C1"/>
    <w:rsid w:val="008247ED"/>
    <w:rsid w:val="0082494F"/>
    <w:rsid w:val="00825A9E"/>
    <w:rsid w:val="008261A9"/>
    <w:rsid w:val="0082792E"/>
    <w:rsid w:val="00830785"/>
    <w:rsid w:val="00830900"/>
    <w:rsid w:val="0083091F"/>
    <w:rsid w:val="00830FE5"/>
    <w:rsid w:val="008342EE"/>
    <w:rsid w:val="0083460F"/>
    <w:rsid w:val="008349B0"/>
    <w:rsid w:val="008352C2"/>
    <w:rsid w:val="0083550E"/>
    <w:rsid w:val="00836110"/>
    <w:rsid w:val="008412A4"/>
    <w:rsid w:val="00841EFC"/>
    <w:rsid w:val="00842B85"/>
    <w:rsid w:val="00842C7E"/>
    <w:rsid w:val="0084338F"/>
    <w:rsid w:val="00843501"/>
    <w:rsid w:val="008441A4"/>
    <w:rsid w:val="00844310"/>
    <w:rsid w:val="008462E7"/>
    <w:rsid w:val="00847441"/>
    <w:rsid w:val="00847B94"/>
    <w:rsid w:val="00850C7C"/>
    <w:rsid w:val="00851625"/>
    <w:rsid w:val="00851C7E"/>
    <w:rsid w:val="00851E7D"/>
    <w:rsid w:val="00852562"/>
    <w:rsid w:val="00852E20"/>
    <w:rsid w:val="00853B0C"/>
    <w:rsid w:val="0085427C"/>
    <w:rsid w:val="00854618"/>
    <w:rsid w:val="0085493F"/>
    <w:rsid w:val="00854D45"/>
    <w:rsid w:val="00855FD2"/>
    <w:rsid w:val="00856585"/>
    <w:rsid w:val="00856B01"/>
    <w:rsid w:val="00856BC3"/>
    <w:rsid w:val="0086007E"/>
    <w:rsid w:val="00861DEA"/>
    <w:rsid w:val="00862049"/>
    <w:rsid w:val="0086291A"/>
    <w:rsid w:val="00863391"/>
    <w:rsid w:val="0086351E"/>
    <w:rsid w:val="0086393D"/>
    <w:rsid w:val="00863AE9"/>
    <w:rsid w:val="00865845"/>
    <w:rsid w:val="00866B92"/>
    <w:rsid w:val="00870849"/>
    <w:rsid w:val="0087096E"/>
    <w:rsid w:val="008717D3"/>
    <w:rsid w:val="00871903"/>
    <w:rsid w:val="00872960"/>
    <w:rsid w:val="00873F63"/>
    <w:rsid w:val="008744E3"/>
    <w:rsid w:val="0087484C"/>
    <w:rsid w:val="008750C0"/>
    <w:rsid w:val="00875991"/>
    <w:rsid w:val="008760D5"/>
    <w:rsid w:val="00880266"/>
    <w:rsid w:val="00881C31"/>
    <w:rsid w:val="0088205A"/>
    <w:rsid w:val="0088265D"/>
    <w:rsid w:val="00882D1F"/>
    <w:rsid w:val="00882DDC"/>
    <w:rsid w:val="0088365C"/>
    <w:rsid w:val="008836BC"/>
    <w:rsid w:val="008839A9"/>
    <w:rsid w:val="008848F9"/>
    <w:rsid w:val="00884AC1"/>
    <w:rsid w:val="00885151"/>
    <w:rsid w:val="008857B4"/>
    <w:rsid w:val="008857DB"/>
    <w:rsid w:val="008858D0"/>
    <w:rsid w:val="00885E0F"/>
    <w:rsid w:val="008866A5"/>
    <w:rsid w:val="00887824"/>
    <w:rsid w:val="00887E0D"/>
    <w:rsid w:val="00887FF4"/>
    <w:rsid w:val="00890A5C"/>
    <w:rsid w:val="008910C5"/>
    <w:rsid w:val="00891D46"/>
    <w:rsid w:val="00893900"/>
    <w:rsid w:val="00894CC5"/>
    <w:rsid w:val="00894FCD"/>
    <w:rsid w:val="0089679F"/>
    <w:rsid w:val="00896BCC"/>
    <w:rsid w:val="00897CFD"/>
    <w:rsid w:val="008A00FD"/>
    <w:rsid w:val="008A0C74"/>
    <w:rsid w:val="008A1714"/>
    <w:rsid w:val="008A1D38"/>
    <w:rsid w:val="008A1E21"/>
    <w:rsid w:val="008A1F17"/>
    <w:rsid w:val="008A232F"/>
    <w:rsid w:val="008A23DB"/>
    <w:rsid w:val="008A245B"/>
    <w:rsid w:val="008A32A2"/>
    <w:rsid w:val="008A3675"/>
    <w:rsid w:val="008A39F3"/>
    <w:rsid w:val="008A3DAD"/>
    <w:rsid w:val="008A426C"/>
    <w:rsid w:val="008A47D0"/>
    <w:rsid w:val="008A51C9"/>
    <w:rsid w:val="008A5D28"/>
    <w:rsid w:val="008A690C"/>
    <w:rsid w:val="008A6B28"/>
    <w:rsid w:val="008A783D"/>
    <w:rsid w:val="008B10DB"/>
    <w:rsid w:val="008B161D"/>
    <w:rsid w:val="008B180F"/>
    <w:rsid w:val="008B1C6D"/>
    <w:rsid w:val="008B1EAB"/>
    <w:rsid w:val="008B2151"/>
    <w:rsid w:val="008B2569"/>
    <w:rsid w:val="008B2893"/>
    <w:rsid w:val="008B2FC0"/>
    <w:rsid w:val="008B410A"/>
    <w:rsid w:val="008B4DE0"/>
    <w:rsid w:val="008B5819"/>
    <w:rsid w:val="008B5C68"/>
    <w:rsid w:val="008B5D7A"/>
    <w:rsid w:val="008B674F"/>
    <w:rsid w:val="008B7076"/>
    <w:rsid w:val="008B7135"/>
    <w:rsid w:val="008B7401"/>
    <w:rsid w:val="008B7AC5"/>
    <w:rsid w:val="008C0085"/>
    <w:rsid w:val="008C0F28"/>
    <w:rsid w:val="008C24CE"/>
    <w:rsid w:val="008C2F00"/>
    <w:rsid w:val="008C2F18"/>
    <w:rsid w:val="008C3B5B"/>
    <w:rsid w:val="008C3CD0"/>
    <w:rsid w:val="008C43FA"/>
    <w:rsid w:val="008C63E1"/>
    <w:rsid w:val="008C6953"/>
    <w:rsid w:val="008C7BBB"/>
    <w:rsid w:val="008D100A"/>
    <w:rsid w:val="008D2275"/>
    <w:rsid w:val="008D258B"/>
    <w:rsid w:val="008D2598"/>
    <w:rsid w:val="008D2A0E"/>
    <w:rsid w:val="008D2B40"/>
    <w:rsid w:val="008D3048"/>
    <w:rsid w:val="008D3A84"/>
    <w:rsid w:val="008D5535"/>
    <w:rsid w:val="008D5F6C"/>
    <w:rsid w:val="008D6591"/>
    <w:rsid w:val="008D6F91"/>
    <w:rsid w:val="008E03DD"/>
    <w:rsid w:val="008E048C"/>
    <w:rsid w:val="008E0DBA"/>
    <w:rsid w:val="008E13E3"/>
    <w:rsid w:val="008E1D80"/>
    <w:rsid w:val="008E1EB7"/>
    <w:rsid w:val="008E3495"/>
    <w:rsid w:val="008E3D8B"/>
    <w:rsid w:val="008E4271"/>
    <w:rsid w:val="008E4ED7"/>
    <w:rsid w:val="008E5747"/>
    <w:rsid w:val="008E630A"/>
    <w:rsid w:val="008E7E67"/>
    <w:rsid w:val="008F0035"/>
    <w:rsid w:val="008F0608"/>
    <w:rsid w:val="008F0850"/>
    <w:rsid w:val="008F1DE9"/>
    <w:rsid w:val="008F202F"/>
    <w:rsid w:val="008F2108"/>
    <w:rsid w:val="008F2DCB"/>
    <w:rsid w:val="008F3647"/>
    <w:rsid w:val="008F37AD"/>
    <w:rsid w:val="008F4428"/>
    <w:rsid w:val="008F4A71"/>
    <w:rsid w:val="008F68D3"/>
    <w:rsid w:val="008F695E"/>
    <w:rsid w:val="008F740D"/>
    <w:rsid w:val="008F7AF0"/>
    <w:rsid w:val="00900172"/>
    <w:rsid w:val="009001E2"/>
    <w:rsid w:val="0090058B"/>
    <w:rsid w:val="00900616"/>
    <w:rsid w:val="009027D2"/>
    <w:rsid w:val="00903EFA"/>
    <w:rsid w:val="00904E7E"/>
    <w:rsid w:val="00905A2F"/>
    <w:rsid w:val="00906019"/>
    <w:rsid w:val="00906740"/>
    <w:rsid w:val="00906AF4"/>
    <w:rsid w:val="00907564"/>
    <w:rsid w:val="0090783E"/>
    <w:rsid w:val="00910439"/>
    <w:rsid w:val="00910CD4"/>
    <w:rsid w:val="00910FC7"/>
    <w:rsid w:val="00911C49"/>
    <w:rsid w:val="00913351"/>
    <w:rsid w:val="00913720"/>
    <w:rsid w:val="009137D5"/>
    <w:rsid w:val="009137EB"/>
    <w:rsid w:val="0091442B"/>
    <w:rsid w:val="009145B3"/>
    <w:rsid w:val="00914D91"/>
    <w:rsid w:val="009152B7"/>
    <w:rsid w:val="009153E5"/>
    <w:rsid w:val="0091556C"/>
    <w:rsid w:val="009164AF"/>
    <w:rsid w:val="0092040F"/>
    <w:rsid w:val="0092069B"/>
    <w:rsid w:val="00921E8D"/>
    <w:rsid w:val="00922D2B"/>
    <w:rsid w:val="00923606"/>
    <w:rsid w:val="00923792"/>
    <w:rsid w:val="00924338"/>
    <w:rsid w:val="00925399"/>
    <w:rsid w:val="00925588"/>
    <w:rsid w:val="009255B6"/>
    <w:rsid w:val="00925B82"/>
    <w:rsid w:val="0092624B"/>
    <w:rsid w:val="00926C2D"/>
    <w:rsid w:val="009275EC"/>
    <w:rsid w:val="009277A6"/>
    <w:rsid w:val="00930587"/>
    <w:rsid w:val="00930F4A"/>
    <w:rsid w:val="009310C2"/>
    <w:rsid w:val="009324E6"/>
    <w:rsid w:val="00932A18"/>
    <w:rsid w:val="00932F0A"/>
    <w:rsid w:val="0093430D"/>
    <w:rsid w:val="0093478F"/>
    <w:rsid w:val="00934797"/>
    <w:rsid w:val="00935510"/>
    <w:rsid w:val="0093594C"/>
    <w:rsid w:val="009359DF"/>
    <w:rsid w:val="00935E37"/>
    <w:rsid w:val="009366A4"/>
    <w:rsid w:val="009372D3"/>
    <w:rsid w:val="00937726"/>
    <w:rsid w:val="009378BD"/>
    <w:rsid w:val="009378EB"/>
    <w:rsid w:val="00940253"/>
    <w:rsid w:val="00940D85"/>
    <w:rsid w:val="0094111F"/>
    <w:rsid w:val="0094233E"/>
    <w:rsid w:val="009425EB"/>
    <w:rsid w:val="00942F72"/>
    <w:rsid w:val="00943669"/>
    <w:rsid w:val="009458AB"/>
    <w:rsid w:val="00946C6E"/>
    <w:rsid w:val="00946DD8"/>
    <w:rsid w:val="00947B61"/>
    <w:rsid w:val="00947D6A"/>
    <w:rsid w:val="00947E62"/>
    <w:rsid w:val="00947E6E"/>
    <w:rsid w:val="00950110"/>
    <w:rsid w:val="0095023B"/>
    <w:rsid w:val="00951006"/>
    <w:rsid w:val="00951A5E"/>
    <w:rsid w:val="00952649"/>
    <w:rsid w:val="00952934"/>
    <w:rsid w:val="00952D5F"/>
    <w:rsid w:val="00953E96"/>
    <w:rsid w:val="00955300"/>
    <w:rsid w:val="00955B0F"/>
    <w:rsid w:val="00956269"/>
    <w:rsid w:val="009573A0"/>
    <w:rsid w:val="00957483"/>
    <w:rsid w:val="00957B44"/>
    <w:rsid w:val="00957F3C"/>
    <w:rsid w:val="0096058D"/>
    <w:rsid w:val="00961887"/>
    <w:rsid w:val="0096201E"/>
    <w:rsid w:val="0096222E"/>
    <w:rsid w:val="00962DC8"/>
    <w:rsid w:val="00963FD6"/>
    <w:rsid w:val="00964BD9"/>
    <w:rsid w:val="0096503D"/>
    <w:rsid w:val="009650EF"/>
    <w:rsid w:val="00965965"/>
    <w:rsid w:val="00966215"/>
    <w:rsid w:val="009668A9"/>
    <w:rsid w:val="00967F08"/>
    <w:rsid w:val="00967FB7"/>
    <w:rsid w:val="009704E8"/>
    <w:rsid w:val="00970DE8"/>
    <w:rsid w:val="009710AA"/>
    <w:rsid w:val="00971B9C"/>
    <w:rsid w:val="00972A31"/>
    <w:rsid w:val="00972C96"/>
    <w:rsid w:val="009735B0"/>
    <w:rsid w:val="0097512C"/>
    <w:rsid w:val="00975C2B"/>
    <w:rsid w:val="00976F99"/>
    <w:rsid w:val="00977BE5"/>
    <w:rsid w:val="00977E54"/>
    <w:rsid w:val="00977EF9"/>
    <w:rsid w:val="00980713"/>
    <w:rsid w:val="00982489"/>
    <w:rsid w:val="0098287E"/>
    <w:rsid w:val="00982E8D"/>
    <w:rsid w:val="0098389E"/>
    <w:rsid w:val="009851E2"/>
    <w:rsid w:val="009858B0"/>
    <w:rsid w:val="00985FE5"/>
    <w:rsid w:val="00986265"/>
    <w:rsid w:val="009862DB"/>
    <w:rsid w:val="00986D9F"/>
    <w:rsid w:val="00987715"/>
    <w:rsid w:val="0098789A"/>
    <w:rsid w:val="00987986"/>
    <w:rsid w:val="00991472"/>
    <w:rsid w:val="009946F9"/>
    <w:rsid w:val="009947C7"/>
    <w:rsid w:val="00994BEC"/>
    <w:rsid w:val="00996A69"/>
    <w:rsid w:val="009A06B8"/>
    <w:rsid w:val="009A0CCD"/>
    <w:rsid w:val="009A16DE"/>
    <w:rsid w:val="009A20DB"/>
    <w:rsid w:val="009A35A3"/>
    <w:rsid w:val="009A3B13"/>
    <w:rsid w:val="009A3F0A"/>
    <w:rsid w:val="009A42E4"/>
    <w:rsid w:val="009A4F93"/>
    <w:rsid w:val="009A5B0B"/>
    <w:rsid w:val="009A5DCC"/>
    <w:rsid w:val="009A6897"/>
    <w:rsid w:val="009A775B"/>
    <w:rsid w:val="009B0B6E"/>
    <w:rsid w:val="009B135F"/>
    <w:rsid w:val="009B2388"/>
    <w:rsid w:val="009B2D41"/>
    <w:rsid w:val="009B2F9C"/>
    <w:rsid w:val="009B38AA"/>
    <w:rsid w:val="009B3E6F"/>
    <w:rsid w:val="009B64A8"/>
    <w:rsid w:val="009B6F4B"/>
    <w:rsid w:val="009B7B6E"/>
    <w:rsid w:val="009B7EFD"/>
    <w:rsid w:val="009C05EF"/>
    <w:rsid w:val="009C0A6F"/>
    <w:rsid w:val="009C106D"/>
    <w:rsid w:val="009C11C6"/>
    <w:rsid w:val="009C206E"/>
    <w:rsid w:val="009C2B09"/>
    <w:rsid w:val="009C30A8"/>
    <w:rsid w:val="009C3703"/>
    <w:rsid w:val="009C3A5B"/>
    <w:rsid w:val="009C3EC1"/>
    <w:rsid w:val="009C42AB"/>
    <w:rsid w:val="009C4BCF"/>
    <w:rsid w:val="009C50A4"/>
    <w:rsid w:val="009C524F"/>
    <w:rsid w:val="009C52D1"/>
    <w:rsid w:val="009C53D7"/>
    <w:rsid w:val="009C6290"/>
    <w:rsid w:val="009C73A3"/>
    <w:rsid w:val="009C7FC8"/>
    <w:rsid w:val="009D0A18"/>
    <w:rsid w:val="009D0F14"/>
    <w:rsid w:val="009D0F92"/>
    <w:rsid w:val="009D1243"/>
    <w:rsid w:val="009D1339"/>
    <w:rsid w:val="009D197E"/>
    <w:rsid w:val="009D2DCE"/>
    <w:rsid w:val="009D42FF"/>
    <w:rsid w:val="009D439F"/>
    <w:rsid w:val="009D50A2"/>
    <w:rsid w:val="009D569B"/>
    <w:rsid w:val="009D5749"/>
    <w:rsid w:val="009D6863"/>
    <w:rsid w:val="009D68C4"/>
    <w:rsid w:val="009D766C"/>
    <w:rsid w:val="009E0261"/>
    <w:rsid w:val="009E02CC"/>
    <w:rsid w:val="009E03A2"/>
    <w:rsid w:val="009E0620"/>
    <w:rsid w:val="009E1453"/>
    <w:rsid w:val="009E20B9"/>
    <w:rsid w:val="009E2315"/>
    <w:rsid w:val="009E2B0B"/>
    <w:rsid w:val="009E2B14"/>
    <w:rsid w:val="009E3385"/>
    <w:rsid w:val="009E37D3"/>
    <w:rsid w:val="009E403C"/>
    <w:rsid w:val="009E4222"/>
    <w:rsid w:val="009E5068"/>
    <w:rsid w:val="009E57A6"/>
    <w:rsid w:val="009E611C"/>
    <w:rsid w:val="009E6302"/>
    <w:rsid w:val="009E6900"/>
    <w:rsid w:val="009E6F00"/>
    <w:rsid w:val="009E7A7E"/>
    <w:rsid w:val="009F0842"/>
    <w:rsid w:val="009F15E3"/>
    <w:rsid w:val="009F17A6"/>
    <w:rsid w:val="009F1E96"/>
    <w:rsid w:val="009F2ADF"/>
    <w:rsid w:val="009F3D9B"/>
    <w:rsid w:val="009F6614"/>
    <w:rsid w:val="00A0101E"/>
    <w:rsid w:val="00A0151B"/>
    <w:rsid w:val="00A02549"/>
    <w:rsid w:val="00A039BD"/>
    <w:rsid w:val="00A049CC"/>
    <w:rsid w:val="00A05807"/>
    <w:rsid w:val="00A0621F"/>
    <w:rsid w:val="00A06861"/>
    <w:rsid w:val="00A06957"/>
    <w:rsid w:val="00A100E4"/>
    <w:rsid w:val="00A10677"/>
    <w:rsid w:val="00A1145E"/>
    <w:rsid w:val="00A119A9"/>
    <w:rsid w:val="00A12BBC"/>
    <w:rsid w:val="00A131BB"/>
    <w:rsid w:val="00A1435C"/>
    <w:rsid w:val="00A14892"/>
    <w:rsid w:val="00A15F2D"/>
    <w:rsid w:val="00A168DB"/>
    <w:rsid w:val="00A17369"/>
    <w:rsid w:val="00A1753D"/>
    <w:rsid w:val="00A200F2"/>
    <w:rsid w:val="00A208F2"/>
    <w:rsid w:val="00A20CB7"/>
    <w:rsid w:val="00A21241"/>
    <w:rsid w:val="00A2203C"/>
    <w:rsid w:val="00A22054"/>
    <w:rsid w:val="00A22415"/>
    <w:rsid w:val="00A2271C"/>
    <w:rsid w:val="00A231B3"/>
    <w:rsid w:val="00A233F7"/>
    <w:rsid w:val="00A2406C"/>
    <w:rsid w:val="00A26E66"/>
    <w:rsid w:val="00A30EC9"/>
    <w:rsid w:val="00A31975"/>
    <w:rsid w:val="00A31F7C"/>
    <w:rsid w:val="00A31FF2"/>
    <w:rsid w:val="00A3215E"/>
    <w:rsid w:val="00A332E7"/>
    <w:rsid w:val="00A3457D"/>
    <w:rsid w:val="00A353C0"/>
    <w:rsid w:val="00A36A91"/>
    <w:rsid w:val="00A36DCF"/>
    <w:rsid w:val="00A36F72"/>
    <w:rsid w:val="00A37173"/>
    <w:rsid w:val="00A372FB"/>
    <w:rsid w:val="00A377D5"/>
    <w:rsid w:val="00A37C85"/>
    <w:rsid w:val="00A40859"/>
    <w:rsid w:val="00A41075"/>
    <w:rsid w:val="00A412DA"/>
    <w:rsid w:val="00A419F8"/>
    <w:rsid w:val="00A4229C"/>
    <w:rsid w:val="00A434D1"/>
    <w:rsid w:val="00A43B57"/>
    <w:rsid w:val="00A440F5"/>
    <w:rsid w:val="00A44F1A"/>
    <w:rsid w:val="00A45924"/>
    <w:rsid w:val="00A45AD6"/>
    <w:rsid w:val="00A45B10"/>
    <w:rsid w:val="00A4638B"/>
    <w:rsid w:val="00A47BCD"/>
    <w:rsid w:val="00A50E83"/>
    <w:rsid w:val="00A5217E"/>
    <w:rsid w:val="00A523D2"/>
    <w:rsid w:val="00A5437F"/>
    <w:rsid w:val="00A55425"/>
    <w:rsid w:val="00A555D3"/>
    <w:rsid w:val="00A57D1B"/>
    <w:rsid w:val="00A60A5C"/>
    <w:rsid w:val="00A619C7"/>
    <w:rsid w:val="00A62738"/>
    <w:rsid w:val="00A62932"/>
    <w:rsid w:val="00A6338F"/>
    <w:rsid w:val="00A65267"/>
    <w:rsid w:val="00A656EF"/>
    <w:rsid w:val="00A663D0"/>
    <w:rsid w:val="00A66796"/>
    <w:rsid w:val="00A66E7F"/>
    <w:rsid w:val="00A71FEC"/>
    <w:rsid w:val="00A7201B"/>
    <w:rsid w:val="00A728A6"/>
    <w:rsid w:val="00A73604"/>
    <w:rsid w:val="00A73839"/>
    <w:rsid w:val="00A73E6F"/>
    <w:rsid w:val="00A7455B"/>
    <w:rsid w:val="00A752E9"/>
    <w:rsid w:val="00A77EC2"/>
    <w:rsid w:val="00A80E0A"/>
    <w:rsid w:val="00A83296"/>
    <w:rsid w:val="00A835C6"/>
    <w:rsid w:val="00A853D3"/>
    <w:rsid w:val="00A856FC"/>
    <w:rsid w:val="00A858AF"/>
    <w:rsid w:val="00A864C0"/>
    <w:rsid w:val="00A866E1"/>
    <w:rsid w:val="00A86B71"/>
    <w:rsid w:val="00A87028"/>
    <w:rsid w:val="00A87A03"/>
    <w:rsid w:val="00A87BA2"/>
    <w:rsid w:val="00A87DC5"/>
    <w:rsid w:val="00A90016"/>
    <w:rsid w:val="00A9017A"/>
    <w:rsid w:val="00A91715"/>
    <w:rsid w:val="00A919B2"/>
    <w:rsid w:val="00A91F77"/>
    <w:rsid w:val="00A92A98"/>
    <w:rsid w:val="00A92D73"/>
    <w:rsid w:val="00A94B0B"/>
    <w:rsid w:val="00A957C0"/>
    <w:rsid w:val="00A96EE5"/>
    <w:rsid w:val="00A96EE9"/>
    <w:rsid w:val="00A96F71"/>
    <w:rsid w:val="00A972F1"/>
    <w:rsid w:val="00AA006E"/>
    <w:rsid w:val="00AA0088"/>
    <w:rsid w:val="00AA0A1A"/>
    <w:rsid w:val="00AA1029"/>
    <w:rsid w:val="00AA14B5"/>
    <w:rsid w:val="00AA19DE"/>
    <w:rsid w:val="00AA1FFB"/>
    <w:rsid w:val="00AA3087"/>
    <w:rsid w:val="00AA34BA"/>
    <w:rsid w:val="00AA4521"/>
    <w:rsid w:val="00AA4CF4"/>
    <w:rsid w:val="00AA5066"/>
    <w:rsid w:val="00AA51EB"/>
    <w:rsid w:val="00AA52FE"/>
    <w:rsid w:val="00AA5779"/>
    <w:rsid w:val="00AA5EF3"/>
    <w:rsid w:val="00AA773B"/>
    <w:rsid w:val="00AA7DF0"/>
    <w:rsid w:val="00AB0328"/>
    <w:rsid w:val="00AB0359"/>
    <w:rsid w:val="00AB05A8"/>
    <w:rsid w:val="00AB138D"/>
    <w:rsid w:val="00AB1713"/>
    <w:rsid w:val="00AB26B7"/>
    <w:rsid w:val="00AB324A"/>
    <w:rsid w:val="00AB3C95"/>
    <w:rsid w:val="00AB3F14"/>
    <w:rsid w:val="00AB4274"/>
    <w:rsid w:val="00AB6559"/>
    <w:rsid w:val="00AB6689"/>
    <w:rsid w:val="00AB6DFB"/>
    <w:rsid w:val="00AB79FA"/>
    <w:rsid w:val="00AB7DCE"/>
    <w:rsid w:val="00AB7E5C"/>
    <w:rsid w:val="00AB7F56"/>
    <w:rsid w:val="00AC14FC"/>
    <w:rsid w:val="00AC1BB5"/>
    <w:rsid w:val="00AC1E28"/>
    <w:rsid w:val="00AC265A"/>
    <w:rsid w:val="00AC3A80"/>
    <w:rsid w:val="00AC50D4"/>
    <w:rsid w:val="00AC5425"/>
    <w:rsid w:val="00AC59C6"/>
    <w:rsid w:val="00AC633D"/>
    <w:rsid w:val="00AC7030"/>
    <w:rsid w:val="00AC770A"/>
    <w:rsid w:val="00AC7F2A"/>
    <w:rsid w:val="00AD042E"/>
    <w:rsid w:val="00AD1598"/>
    <w:rsid w:val="00AD1D81"/>
    <w:rsid w:val="00AD1EC8"/>
    <w:rsid w:val="00AD1FD5"/>
    <w:rsid w:val="00AD21F8"/>
    <w:rsid w:val="00AD289A"/>
    <w:rsid w:val="00AD333A"/>
    <w:rsid w:val="00AD3B12"/>
    <w:rsid w:val="00AD46FA"/>
    <w:rsid w:val="00AD49BC"/>
    <w:rsid w:val="00AD4E8B"/>
    <w:rsid w:val="00AD50E2"/>
    <w:rsid w:val="00AD5C89"/>
    <w:rsid w:val="00AD624D"/>
    <w:rsid w:val="00AD71B7"/>
    <w:rsid w:val="00AD7320"/>
    <w:rsid w:val="00AE317C"/>
    <w:rsid w:val="00AE3B16"/>
    <w:rsid w:val="00AE4923"/>
    <w:rsid w:val="00AE4D86"/>
    <w:rsid w:val="00AE6B09"/>
    <w:rsid w:val="00AE7098"/>
    <w:rsid w:val="00AE75E8"/>
    <w:rsid w:val="00AF0918"/>
    <w:rsid w:val="00AF11CF"/>
    <w:rsid w:val="00AF1320"/>
    <w:rsid w:val="00AF1AC2"/>
    <w:rsid w:val="00AF1BD1"/>
    <w:rsid w:val="00AF27E5"/>
    <w:rsid w:val="00AF2959"/>
    <w:rsid w:val="00AF346F"/>
    <w:rsid w:val="00AF39A2"/>
    <w:rsid w:val="00AF3C65"/>
    <w:rsid w:val="00AF4BFC"/>
    <w:rsid w:val="00AF5B9D"/>
    <w:rsid w:val="00AF643D"/>
    <w:rsid w:val="00B012FC"/>
    <w:rsid w:val="00B0235F"/>
    <w:rsid w:val="00B02659"/>
    <w:rsid w:val="00B02D2C"/>
    <w:rsid w:val="00B03082"/>
    <w:rsid w:val="00B030E8"/>
    <w:rsid w:val="00B0319D"/>
    <w:rsid w:val="00B04EF0"/>
    <w:rsid w:val="00B05D68"/>
    <w:rsid w:val="00B060A3"/>
    <w:rsid w:val="00B0676D"/>
    <w:rsid w:val="00B06EA2"/>
    <w:rsid w:val="00B06EA9"/>
    <w:rsid w:val="00B06FDC"/>
    <w:rsid w:val="00B07022"/>
    <w:rsid w:val="00B073D4"/>
    <w:rsid w:val="00B107E1"/>
    <w:rsid w:val="00B10ED4"/>
    <w:rsid w:val="00B10EE5"/>
    <w:rsid w:val="00B11A6E"/>
    <w:rsid w:val="00B12033"/>
    <w:rsid w:val="00B123C2"/>
    <w:rsid w:val="00B13AAA"/>
    <w:rsid w:val="00B13D36"/>
    <w:rsid w:val="00B1419A"/>
    <w:rsid w:val="00B14B71"/>
    <w:rsid w:val="00B15DC8"/>
    <w:rsid w:val="00B16020"/>
    <w:rsid w:val="00B16FA8"/>
    <w:rsid w:val="00B21330"/>
    <w:rsid w:val="00B21489"/>
    <w:rsid w:val="00B21E10"/>
    <w:rsid w:val="00B21FEC"/>
    <w:rsid w:val="00B2201A"/>
    <w:rsid w:val="00B23798"/>
    <w:rsid w:val="00B2453D"/>
    <w:rsid w:val="00B263CE"/>
    <w:rsid w:val="00B264EE"/>
    <w:rsid w:val="00B275BC"/>
    <w:rsid w:val="00B31C2E"/>
    <w:rsid w:val="00B3264B"/>
    <w:rsid w:val="00B3284C"/>
    <w:rsid w:val="00B32BC4"/>
    <w:rsid w:val="00B32FDA"/>
    <w:rsid w:val="00B33D1A"/>
    <w:rsid w:val="00B342A7"/>
    <w:rsid w:val="00B34819"/>
    <w:rsid w:val="00B34E42"/>
    <w:rsid w:val="00B35506"/>
    <w:rsid w:val="00B37A50"/>
    <w:rsid w:val="00B37B70"/>
    <w:rsid w:val="00B40319"/>
    <w:rsid w:val="00B40A00"/>
    <w:rsid w:val="00B41189"/>
    <w:rsid w:val="00B41940"/>
    <w:rsid w:val="00B41C4B"/>
    <w:rsid w:val="00B422CD"/>
    <w:rsid w:val="00B4283B"/>
    <w:rsid w:val="00B4317C"/>
    <w:rsid w:val="00B43E16"/>
    <w:rsid w:val="00B441C5"/>
    <w:rsid w:val="00B44B93"/>
    <w:rsid w:val="00B45A23"/>
    <w:rsid w:val="00B45BCB"/>
    <w:rsid w:val="00B50546"/>
    <w:rsid w:val="00B50B7C"/>
    <w:rsid w:val="00B5163A"/>
    <w:rsid w:val="00B51915"/>
    <w:rsid w:val="00B51B4A"/>
    <w:rsid w:val="00B51D84"/>
    <w:rsid w:val="00B5252B"/>
    <w:rsid w:val="00B54262"/>
    <w:rsid w:val="00B55C24"/>
    <w:rsid w:val="00B55DAA"/>
    <w:rsid w:val="00B567B3"/>
    <w:rsid w:val="00B5689A"/>
    <w:rsid w:val="00B57759"/>
    <w:rsid w:val="00B577DD"/>
    <w:rsid w:val="00B60338"/>
    <w:rsid w:val="00B60401"/>
    <w:rsid w:val="00B6074C"/>
    <w:rsid w:val="00B6124F"/>
    <w:rsid w:val="00B6150A"/>
    <w:rsid w:val="00B61853"/>
    <w:rsid w:val="00B6269C"/>
    <w:rsid w:val="00B62DF0"/>
    <w:rsid w:val="00B63B27"/>
    <w:rsid w:val="00B642D2"/>
    <w:rsid w:val="00B64761"/>
    <w:rsid w:val="00B651D1"/>
    <w:rsid w:val="00B662C4"/>
    <w:rsid w:val="00B6641B"/>
    <w:rsid w:val="00B666C0"/>
    <w:rsid w:val="00B66F4B"/>
    <w:rsid w:val="00B67374"/>
    <w:rsid w:val="00B67C2D"/>
    <w:rsid w:val="00B70315"/>
    <w:rsid w:val="00B70803"/>
    <w:rsid w:val="00B7173C"/>
    <w:rsid w:val="00B71B54"/>
    <w:rsid w:val="00B72E8A"/>
    <w:rsid w:val="00B74AB4"/>
    <w:rsid w:val="00B74BE2"/>
    <w:rsid w:val="00B74C0B"/>
    <w:rsid w:val="00B7627A"/>
    <w:rsid w:val="00B7688A"/>
    <w:rsid w:val="00B76B55"/>
    <w:rsid w:val="00B76E1D"/>
    <w:rsid w:val="00B77458"/>
    <w:rsid w:val="00B81C65"/>
    <w:rsid w:val="00B824C2"/>
    <w:rsid w:val="00B83A50"/>
    <w:rsid w:val="00B83AB4"/>
    <w:rsid w:val="00B84A76"/>
    <w:rsid w:val="00B84A95"/>
    <w:rsid w:val="00B85EA7"/>
    <w:rsid w:val="00B86025"/>
    <w:rsid w:val="00B86615"/>
    <w:rsid w:val="00B87177"/>
    <w:rsid w:val="00B87D87"/>
    <w:rsid w:val="00B90061"/>
    <w:rsid w:val="00B907D7"/>
    <w:rsid w:val="00B9163D"/>
    <w:rsid w:val="00B91B9F"/>
    <w:rsid w:val="00B93DEE"/>
    <w:rsid w:val="00B9434E"/>
    <w:rsid w:val="00B94BC3"/>
    <w:rsid w:val="00B9515D"/>
    <w:rsid w:val="00B95493"/>
    <w:rsid w:val="00B9644B"/>
    <w:rsid w:val="00B9648B"/>
    <w:rsid w:val="00B96975"/>
    <w:rsid w:val="00B97EEC"/>
    <w:rsid w:val="00BA0679"/>
    <w:rsid w:val="00BA229F"/>
    <w:rsid w:val="00BA273B"/>
    <w:rsid w:val="00BA2F30"/>
    <w:rsid w:val="00BA33D7"/>
    <w:rsid w:val="00BA38F8"/>
    <w:rsid w:val="00BA4107"/>
    <w:rsid w:val="00BA5EFC"/>
    <w:rsid w:val="00BA5F7E"/>
    <w:rsid w:val="00BA6521"/>
    <w:rsid w:val="00BA69E6"/>
    <w:rsid w:val="00BA6B9D"/>
    <w:rsid w:val="00BA704A"/>
    <w:rsid w:val="00BA7113"/>
    <w:rsid w:val="00BA74C9"/>
    <w:rsid w:val="00BB26E1"/>
    <w:rsid w:val="00BB279C"/>
    <w:rsid w:val="00BB2BB5"/>
    <w:rsid w:val="00BB2DA8"/>
    <w:rsid w:val="00BB3F0F"/>
    <w:rsid w:val="00BB57FD"/>
    <w:rsid w:val="00BB67BD"/>
    <w:rsid w:val="00BB7026"/>
    <w:rsid w:val="00BC0611"/>
    <w:rsid w:val="00BC0EA5"/>
    <w:rsid w:val="00BC149A"/>
    <w:rsid w:val="00BC16F3"/>
    <w:rsid w:val="00BC1D80"/>
    <w:rsid w:val="00BC3CD7"/>
    <w:rsid w:val="00BC3D98"/>
    <w:rsid w:val="00BC42E2"/>
    <w:rsid w:val="00BC5D22"/>
    <w:rsid w:val="00BD0322"/>
    <w:rsid w:val="00BD1CE0"/>
    <w:rsid w:val="00BD31F7"/>
    <w:rsid w:val="00BD5E19"/>
    <w:rsid w:val="00BD6C71"/>
    <w:rsid w:val="00BD7B91"/>
    <w:rsid w:val="00BE0B23"/>
    <w:rsid w:val="00BE1344"/>
    <w:rsid w:val="00BE14A1"/>
    <w:rsid w:val="00BE17BD"/>
    <w:rsid w:val="00BE2DB8"/>
    <w:rsid w:val="00BE3561"/>
    <w:rsid w:val="00BE38D8"/>
    <w:rsid w:val="00BE428C"/>
    <w:rsid w:val="00BE447D"/>
    <w:rsid w:val="00BE4496"/>
    <w:rsid w:val="00BE5826"/>
    <w:rsid w:val="00BF04C7"/>
    <w:rsid w:val="00BF159A"/>
    <w:rsid w:val="00BF29CC"/>
    <w:rsid w:val="00BF3A27"/>
    <w:rsid w:val="00BF4005"/>
    <w:rsid w:val="00BF590A"/>
    <w:rsid w:val="00BF6B7B"/>
    <w:rsid w:val="00BF72E2"/>
    <w:rsid w:val="00BF7ADE"/>
    <w:rsid w:val="00BF7F72"/>
    <w:rsid w:val="00C00265"/>
    <w:rsid w:val="00C00376"/>
    <w:rsid w:val="00C0111F"/>
    <w:rsid w:val="00C03909"/>
    <w:rsid w:val="00C03BFB"/>
    <w:rsid w:val="00C03CAD"/>
    <w:rsid w:val="00C04AF3"/>
    <w:rsid w:val="00C04C2F"/>
    <w:rsid w:val="00C05381"/>
    <w:rsid w:val="00C05A75"/>
    <w:rsid w:val="00C05BA1"/>
    <w:rsid w:val="00C05E03"/>
    <w:rsid w:val="00C0635F"/>
    <w:rsid w:val="00C06623"/>
    <w:rsid w:val="00C1237E"/>
    <w:rsid w:val="00C133E5"/>
    <w:rsid w:val="00C137AE"/>
    <w:rsid w:val="00C13FBB"/>
    <w:rsid w:val="00C14469"/>
    <w:rsid w:val="00C15F95"/>
    <w:rsid w:val="00C161B0"/>
    <w:rsid w:val="00C1644A"/>
    <w:rsid w:val="00C16DD8"/>
    <w:rsid w:val="00C17465"/>
    <w:rsid w:val="00C175DE"/>
    <w:rsid w:val="00C17985"/>
    <w:rsid w:val="00C17EDD"/>
    <w:rsid w:val="00C17FB2"/>
    <w:rsid w:val="00C2040F"/>
    <w:rsid w:val="00C209E3"/>
    <w:rsid w:val="00C212B2"/>
    <w:rsid w:val="00C215CA"/>
    <w:rsid w:val="00C21947"/>
    <w:rsid w:val="00C21BF7"/>
    <w:rsid w:val="00C237FE"/>
    <w:rsid w:val="00C2443D"/>
    <w:rsid w:val="00C24C2C"/>
    <w:rsid w:val="00C25379"/>
    <w:rsid w:val="00C25D22"/>
    <w:rsid w:val="00C30FE5"/>
    <w:rsid w:val="00C315F1"/>
    <w:rsid w:val="00C31882"/>
    <w:rsid w:val="00C31E84"/>
    <w:rsid w:val="00C32E66"/>
    <w:rsid w:val="00C33659"/>
    <w:rsid w:val="00C33DF0"/>
    <w:rsid w:val="00C345A4"/>
    <w:rsid w:val="00C35539"/>
    <w:rsid w:val="00C35CD2"/>
    <w:rsid w:val="00C3663E"/>
    <w:rsid w:val="00C428F5"/>
    <w:rsid w:val="00C43869"/>
    <w:rsid w:val="00C44205"/>
    <w:rsid w:val="00C4449F"/>
    <w:rsid w:val="00C444BC"/>
    <w:rsid w:val="00C44577"/>
    <w:rsid w:val="00C45BA9"/>
    <w:rsid w:val="00C4620D"/>
    <w:rsid w:val="00C46214"/>
    <w:rsid w:val="00C4637B"/>
    <w:rsid w:val="00C46D77"/>
    <w:rsid w:val="00C46F5D"/>
    <w:rsid w:val="00C4739A"/>
    <w:rsid w:val="00C47AF8"/>
    <w:rsid w:val="00C47D17"/>
    <w:rsid w:val="00C47F72"/>
    <w:rsid w:val="00C50093"/>
    <w:rsid w:val="00C51665"/>
    <w:rsid w:val="00C518D2"/>
    <w:rsid w:val="00C51C45"/>
    <w:rsid w:val="00C51CED"/>
    <w:rsid w:val="00C52589"/>
    <w:rsid w:val="00C5282C"/>
    <w:rsid w:val="00C53BB8"/>
    <w:rsid w:val="00C5598C"/>
    <w:rsid w:val="00C57237"/>
    <w:rsid w:val="00C573AD"/>
    <w:rsid w:val="00C57ADA"/>
    <w:rsid w:val="00C60F52"/>
    <w:rsid w:val="00C61B5F"/>
    <w:rsid w:val="00C61CA2"/>
    <w:rsid w:val="00C62C8D"/>
    <w:rsid w:val="00C63853"/>
    <w:rsid w:val="00C63A11"/>
    <w:rsid w:val="00C63BB7"/>
    <w:rsid w:val="00C65809"/>
    <w:rsid w:val="00C65EEA"/>
    <w:rsid w:val="00C65FCA"/>
    <w:rsid w:val="00C660F3"/>
    <w:rsid w:val="00C66CEF"/>
    <w:rsid w:val="00C66FEF"/>
    <w:rsid w:val="00C67244"/>
    <w:rsid w:val="00C6737E"/>
    <w:rsid w:val="00C6799D"/>
    <w:rsid w:val="00C711CA"/>
    <w:rsid w:val="00C71CB6"/>
    <w:rsid w:val="00C71D3C"/>
    <w:rsid w:val="00C722DD"/>
    <w:rsid w:val="00C72322"/>
    <w:rsid w:val="00C72365"/>
    <w:rsid w:val="00C72D36"/>
    <w:rsid w:val="00C747EB"/>
    <w:rsid w:val="00C74E20"/>
    <w:rsid w:val="00C7599F"/>
    <w:rsid w:val="00C763A7"/>
    <w:rsid w:val="00C76671"/>
    <w:rsid w:val="00C76C36"/>
    <w:rsid w:val="00C8150C"/>
    <w:rsid w:val="00C816FC"/>
    <w:rsid w:val="00C81DDD"/>
    <w:rsid w:val="00C81EDE"/>
    <w:rsid w:val="00C82794"/>
    <w:rsid w:val="00C82C34"/>
    <w:rsid w:val="00C830C3"/>
    <w:rsid w:val="00C8461D"/>
    <w:rsid w:val="00C8476E"/>
    <w:rsid w:val="00C858A9"/>
    <w:rsid w:val="00C86674"/>
    <w:rsid w:val="00C86945"/>
    <w:rsid w:val="00C90017"/>
    <w:rsid w:val="00C90999"/>
    <w:rsid w:val="00C90D2A"/>
    <w:rsid w:val="00C9135B"/>
    <w:rsid w:val="00C9178E"/>
    <w:rsid w:val="00C91F23"/>
    <w:rsid w:val="00C938C6"/>
    <w:rsid w:val="00C939D8"/>
    <w:rsid w:val="00C94237"/>
    <w:rsid w:val="00C9438C"/>
    <w:rsid w:val="00C94A91"/>
    <w:rsid w:val="00C95264"/>
    <w:rsid w:val="00CA1228"/>
    <w:rsid w:val="00CA1AFE"/>
    <w:rsid w:val="00CA2635"/>
    <w:rsid w:val="00CA2648"/>
    <w:rsid w:val="00CA2DC3"/>
    <w:rsid w:val="00CA35E6"/>
    <w:rsid w:val="00CA46C6"/>
    <w:rsid w:val="00CA53F0"/>
    <w:rsid w:val="00CA56AF"/>
    <w:rsid w:val="00CA56B0"/>
    <w:rsid w:val="00CB00C4"/>
    <w:rsid w:val="00CB074A"/>
    <w:rsid w:val="00CB11B9"/>
    <w:rsid w:val="00CB13A6"/>
    <w:rsid w:val="00CB1BE9"/>
    <w:rsid w:val="00CB281A"/>
    <w:rsid w:val="00CB3AD4"/>
    <w:rsid w:val="00CB422B"/>
    <w:rsid w:val="00CB4933"/>
    <w:rsid w:val="00CB5075"/>
    <w:rsid w:val="00CB5D7A"/>
    <w:rsid w:val="00CB63EC"/>
    <w:rsid w:val="00CC0863"/>
    <w:rsid w:val="00CC1E91"/>
    <w:rsid w:val="00CC323D"/>
    <w:rsid w:val="00CC3872"/>
    <w:rsid w:val="00CC3966"/>
    <w:rsid w:val="00CC3D48"/>
    <w:rsid w:val="00CC3D8B"/>
    <w:rsid w:val="00CC402E"/>
    <w:rsid w:val="00CC4A18"/>
    <w:rsid w:val="00CC6354"/>
    <w:rsid w:val="00CD0518"/>
    <w:rsid w:val="00CD0D7B"/>
    <w:rsid w:val="00CD0FC0"/>
    <w:rsid w:val="00CD1077"/>
    <w:rsid w:val="00CD1B89"/>
    <w:rsid w:val="00CD27AE"/>
    <w:rsid w:val="00CD27C6"/>
    <w:rsid w:val="00CD2F0A"/>
    <w:rsid w:val="00CD315D"/>
    <w:rsid w:val="00CD397E"/>
    <w:rsid w:val="00CD3FEB"/>
    <w:rsid w:val="00CD4603"/>
    <w:rsid w:val="00CD4CCF"/>
    <w:rsid w:val="00CD516B"/>
    <w:rsid w:val="00CD5909"/>
    <w:rsid w:val="00CD5CBA"/>
    <w:rsid w:val="00CD6466"/>
    <w:rsid w:val="00CD69CB"/>
    <w:rsid w:val="00CD6E4E"/>
    <w:rsid w:val="00CD77C9"/>
    <w:rsid w:val="00CE008E"/>
    <w:rsid w:val="00CE091F"/>
    <w:rsid w:val="00CE10B4"/>
    <w:rsid w:val="00CE13DB"/>
    <w:rsid w:val="00CE211F"/>
    <w:rsid w:val="00CE2137"/>
    <w:rsid w:val="00CE2389"/>
    <w:rsid w:val="00CE267B"/>
    <w:rsid w:val="00CE288C"/>
    <w:rsid w:val="00CE2893"/>
    <w:rsid w:val="00CE2CFC"/>
    <w:rsid w:val="00CE3D41"/>
    <w:rsid w:val="00CE498D"/>
    <w:rsid w:val="00CE5A4A"/>
    <w:rsid w:val="00CE5CCE"/>
    <w:rsid w:val="00CE602E"/>
    <w:rsid w:val="00CE6BF2"/>
    <w:rsid w:val="00CE6E65"/>
    <w:rsid w:val="00CE70E8"/>
    <w:rsid w:val="00CE713A"/>
    <w:rsid w:val="00CE71CA"/>
    <w:rsid w:val="00CE7E7D"/>
    <w:rsid w:val="00CF030F"/>
    <w:rsid w:val="00CF03BF"/>
    <w:rsid w:val="00CF2052"/>
    <w:rsid w:val="00CF33F6"/>
    <w:rsid w:val="00CF4F12"/>
    <w:rsid w:val="00CF5FC7"/>
    <w:rsid w:val="00CF620E"/>
    <w:rsid w:val="00CF6EAC"/>
    <w:rsid w:val="00CF74FD"/>
    <w:rsid w:val="00CF7CDA"/>
    <w:rsid w:val="00D00452"/>
    <w:rsid w:val="00D0075F"/>
    <w:rsid w:val="00D00959"/>
    <w:rsid w:val="00D010F9"/>
    <w:rsid w:val="00D0163C"/>
    <w:rsid w:val="00D0186F"/>
    <w:rsid w:val="00D02624"/>
    <w:rsid w:val="00D029C8"/>
    <w:rsid w:val="00D033E4"/>
    <w:rsid w:val="00D0372B"/>
    <w:rsid w:val="00D045BC"/>
    <w:rsid w:val="00D047EC"/>
    <w:rsid w:val="00D0486B"/>
    <w:rsid w:val="00D04D51"/>
    <w:rsid w:val="00D059D1"/>
    <w:rsid w:val="00D06372"/>
    <w:rsid w:val="00D111C3"/>
    <w:rsid w:val="00D12368"/>
    <w:rsid w:val="00D134FE"/>
    <w:rsid w:val="00D1357C"/>
    <w:rsid w:val="00D13762"/>
    <w:rsid w:val="00D13C03"/>
    <w:rsid w:val="00D13FCA"/>
    <w:rsid w:val="00D14697"/>
    <w:rsid w:val="00D14E23"/>
    <w:rsid w:val="00D15342"/>
    <w:rsid w:val="00D166EC"/>
    <w:rsid w:val="00D16778"/>
    <w:rsid w:val="00D16871"/>
    <w:rsid w:val="00D17244"/>
    <w:rsid w:val="00D173E7"/>
    <w:rsid w:val="00D2044B"/>
    <w:rsid w:val="00D2079F"/>
    <w:rsid w:val="00D20E4D"/>
    <w:rsid w:val="00D21152"/>
    <w:rsid w:val="00D252BB"/>
    <w:rsid w:val="00D27191"/>
    <w:rsid w:val="00D27985"/>
    <w:rsid w:val="00D30960"/>
    <w:rsid w:val="00D30EDC"/>
    <w:rsid w:val="00D3230A"/>
    <w:rsid w:val="00D33033"/>
    <w:rsid w:val="00D34BAF"/>
    <w:rsid w:val="00D35701"/>
    <w:rsid w:val="00D35CCF"/>
    <w:rsid w:val="00D36E56"/>
    <w:rsid w:val="00D36EC8"/>
    <w:rsid w:val="00D36FFC"/>
    <w:rsid w:val="00D3769B"/>
    <w:rsid w:val="00D376F2"/>
    <w:rsid w:val="00D379CA"/>
    <w:rsid w:val="00D40010"/>
    <w:rsid w:val="00D426E0"/>
    <w:rsid w:val="00D42D71"/>
    <w:rsid w:val="00D439E2"/>
    <w:rsid w:val="00D4481B"/>
    <w:rsid w:val="00D45F34"/>
    <w:rsid w:val="00D47A3E"/>
    <w:rsid w:val="00D50424"/>
    <w:rsid w:val="00D50F33"/>
    <w:rsid w:val="00D51A6D"/>
    <w:rsid w:val="00D51BED"/>
    <w:rsid w:val="00D5249F"/>
    <w:rsid w:val="00D54204"/>
    <w:rsid w:val="00D54E52"/>
    <w:rsid w:val="00D55117"/>
    <w:rsid w:val="00D55425"/>
    <w:rsid w:val="00D558AB"/>
    <w:rsid w:val="00D56838"/>
    <w:rsid w:val="00D605FC"/>
    <w:rsid w:val="00D60EEA"/>
    <w:rsid w:val="00D62C12"/>
    <w:rsid w:val="00D6322C"/>
    <w:rsid w:val="00D6382C"/>
    <w:rsid w:val="00D6521C"/>
    <w:rsid w:val="00D65A24"/>
    <w:rsid w:val="00D66230"/>
    <w:rsid w:val="00D6669C"/>
    <w:rsid w:val="00D67D2B"/>
    <w:rsid w:val="00D707EA"/>
    <w:rsid w:val="00D711F8"/>
    <w:rsid w:val="00D71CBD"/>
    <w:rsid w:val="00D72100"/>
    <w:rsid w:val="00D72607"/>
    <w:rsid w:val="00D73245"/>
    <w:rsid w:val="00D74F64"/>
    <w:rsid w:val="00D76B9C"/>
    <w:rsid w:val="00D76EC1"/>
    <w:rsid w:val="00D80722"/>
    <w:rsid w:val="00D80BCF"/>
    <w:rsid w:val="00D81461"/>
    <w:rsid w:val="00D81A2E"/>
    <w:rsid w:val="00D81F4D"/>
    <w:rsid w:val="00D82336"/>
    <w:rsid w:val="00D82387"/>
    <w:rsid w:val="00D824DC"/>
    <w:rsid w:val="00D836C0"/>
    <w:rsid w:val="00D83B2D"/>
    <w:rsid w:val="00D841E1"/>
    <w:rsid w:val="00D85297"/>
    <w:rsid w:val="00D85DA2"/>
    <w:rsid w:val="00D87193"/>
    <w:rsid w:val="00D87295"/>
    <w:rsid w:val="00D876FD"/>
    <w:rsid w:val="00D87EDD"/>
    <w:rsid w:val="00D9015E"/>
    <w:rsid w:val="00D90590"/>
    <w:rsid w:val="00D913EC"/>
    <w:rsid w:val="00D92ADA"/>
    <w:rsid w:val="00D92BBA"/>
    <w:rsid w:val="00D92F0F"/>
    <w:rsid w:val="00D931FD"/>
    <w:rsid w:val="00D93492"/>
    <w:rsid w:val="00D934B6"/>
    <w:rsid w:val="00D946FA"/>
    <w:rsid w:val="00D949EF"/>
    <w:rsid w:val="00D968DF"/>
    <w:rsid w:val="00D9764E"/>
    <w:rsid w:val="00DA1019"/>
    <w:rsid w:val="00DA1083"/>
    <w:rsid w:val="00DA11E3"/>
    <w:rsid w:val="00DA1612"/>
    <w:rsid w:val="00DA1DD6"/>
    <w:rsid w:val="00DA3868"/>
    <w:rsid w:val="00DA4CBD"/>
    <w:rsid w:val="00DA51FC"/>
    <w:rsid w:val="00DA540D"/>
    <w:rsid w:val="00DA673B"/>
    <w:rsid w:val="00DA6EF6"/>
    <w:rsid w:val="00DA7728"/>
    <w:rsid w:val="00DA79C9"/>
    <w:rsid w:val="00DA7B66"/>
    <w:rsid w:val="00DB0012"/>
    <w:rsid w:val="00DB0AB0"/>
    <w:rsid w:val="00DB0C40"/>
    <w:rsid w:val="00DB178B"/>
    <w:rsid w:val="00DB2006"/>
    <w:rsid w:val="00DB2350"/>
    <w:rsid w:val="00DB38B4"/>
    <w:rsid w:val="00DB4E0D"/>
    <w:rsid w:val="00DB52A3"/>
    <w:rsid w:val="00DB530F"/>
    <w:rsid w:val="00DB5967"/>
    <w:rsid w:val="00DB613C"/>
    <w:rsid w:val="00DB6D65"/>
    <w:rsid w:val="00DB7438"/>
    <w:rsid w:val="00DC0496"/>
    <w:rsid w:val="00DC1297"/>
    <w:rsid w:val="00DC1B27"/>
    <w:rsid w:val="00DC1D7A"/>
    <w:rsid w:val="00DC231C"/>
    <w:rsid w:val="00DC2569"/>
    <w:rsid w:val="00DC2ADA"/>
    <w:rsid w:val="00DC3431"/>
    <w:rsid w:val="00DC3629"/>
    <w:rsid w:val="00DC3757"/>
    <w:rsid w:val="00DC3BC6"/>
    <w:rsid w:val="00DC3C35"/>
    <w:rsid w:val="00DC3FEF"/>
    <w:rsid w:val="00DC4E5F"/>
    <w:rsid w:val="00DC59AB"/>
    <w:rsid w:val="00DC617D"/>
    <w:rsid w:val="00DC6DE0"/>
    <w:rsid w:val="00DC7DC9"/>
    <w:rsid w:val="00DD0C43"/>
    <w:rsid w:val="00DD173C"/>
    <w:rsid w:val="00DD2924"/>
    <w:rsid w:val="00DD2A6C"/>
    <w:rsid w:val="00DD2D1B"/>
    <w:rsid w:val="00DD36D4"/>
    <w:rsid w:val="00DD394E"/>
    <w:rsid w:val="00DD3AEC"/>
    <w:rsid w:val="00DD4559"/>
    <w:rsid w:val="00DD47FF"/>
    <w:rsid w:val="00DD5F15"/>
    <w:rsid w:val="00DD6029"/>
    <w:rsid w:val="00DD7E82"/>
    <w:rsid w:val="00DE0E4E"/>
    <w:rsid w:val="00DE1195"/>
    <w:rsid w:val="00DE22C3"/>
    <w:rsid w:val="00DE2DC0"/>
    <w:rsid w:val="00DE3289"/>
    <w:rsid w:val="00DE3974"/>
    <w:rsid w:val="00DE3A6D"/>
    <w:rsid w:val="00DE4897"/>
    <w:rsid w:val="00DE498F"/>
    <w:rsid w:val="00DE5105"/>
    <w:rsid w:val="00DE7405"/>
    <w:rsid w:val="00DE75CF"/>
    <w:rsid w:val="00DE7785"/>
    <w:rsid w:val="00DF047D"/>
    <w:rsid w:val="00DF068D"/>
    <w:rsid w:val="00DF0E4C"/>
    <w:rsid w:val="00DF0EEA"/>
    <w:rsid w:val="00DF27BC"/>
    <w:rsid w:val="00DF39AB"/>
    <w:rsid w:val="00DF3F24"/>
    <w:rsid w:val="00DF4122"/>
    <w:rsid w:val="00DF4961"/>
    <w:rsid w:val="00DF5ABD"/>
    <w:rsid w:val="00DF71EC"/>
    <w:rsid w:val="00DF7556"/>
    <w:rsid w:val="00E00497"/>
    <w:rsid w:val="00E0061D"/>
    <w:rsid w:val="00E0107D"/>
    <w:rsid w:val="00E01114"/>
    <w:rsid w:val="00E0161A"/>
    <w:rsid w:val="00E019A8"/>
    <w:rsid w:val="00E01B0F"/>
    <w:rsid w:val="00E0214F"/>
    <w:rsid w:val="00E02D86"/>
    <w:rsid w:val="00E0379C"/>
    <w:rsid w:val="00E03AF8"/>
    <w:rsid w:val="00E03E0B"/>
    <w:rsid w:val="00E059BD"/>
    <w:rsid w:val="00E05D17"/>
    <w:rsid w:val="00E07AEB"/>
    <w:rsid w:val="00E07F77"/>
    <w:rsid w:val="00E10A38"/>
    <w:rsid w:val="00E10A8C"/>
    <w:rsid w:val="00E117F8"/>
    <w:rsid w:val="00E11AB1"/>
    <w:rsid w:val="00E125A6"/>
    <w:rsid w:val="00E12B6C"/>
    <w:rsid w:val="00E12D26"/>
    <w:rsid w:val="00E12DEB"/>
    <w:rsid w:val="00E131EB"/>
    <w:rsid w:val="00E13F02"/>
    <w:rsid w:val="00E14726"/>
    <w:rsid w:val="00E15989"/>
    <w:rsid w:val="00E17802"/>
    <w:rsid w:val="00E21231"/>
    <w:rsid w:val="00E21AFC"/>
    <w:rsid w:val="00E22649"/>
    <w:rsid w:val="00E2271D"/>
    <w:rsid w:val="00E2303B"/>
    <w:rsid w:val="00E2397B"/>
    <w:rsid w:val="00E23CF9"/>
    <w:rsid w:val="00E23F26"/>
    <w:rsid w:val="00E246BD"/>
    <w:rsid w:val="00E26976"/>
    <w:rsid w:val="00E26C5D"/>
    <w:rsid w:val="00E3175D"/>
    <w:rsid w:val="00E3178B"/>
    <w:rsid w:val="00E325E5"/>
    <w:rsid w:val="00E327A3"/>
    <w:rsid w:val="00E35A98"/>
    <w:rsid w:val="00E3649F"/>
    <w:rsid w:val="00E37168"/>
    <w:rsid w:val="00E373A8"/>
    <w:rsid w:val="00E40964"/>
    <w:rsid w:val="00E40A98"/>
    <w:rsid w:val="00E40DC3"/>
    <w:rsid w:val="00E414A7"/>
    <w:rsid w:val="00E41E68"/>
    <w:rsid w:val="00E42E19"/>
    <w:rsid w:val="00E43010"/>
    <w:rsid w:val="00E44351"/>
    <w:rsid w:val="00E447B3"/>
    <w:rsid w:val="00E4502C"/>
    <w:rsid w:val="00E45C2C"/>
    <w:rsid w:val="00E45F3C"/>
    <w:rsid w:val="00E46207"/>
    <w:rsid w:val="00E46575"/>
    <w:rsid w:val="00E46824"/>
    <w:rsid w:val="00E4744E"/>
    <w:rsid w:val="00E478B6"/>
    <w:rsid w:val="00E47C1D"/>
    <w:rsid w:val="00E51056"/>
    <w:rsid w:val="00E51248"/>
    <w:rsid w:val="00E5151B"/>
    <w:rsid w:val="00E516AF"/>
    <w:rsid w:val="00E539CF"/>
    <w:rsid w:val="00E5425F"/>
    <w:rsid w:val="00E54459"/>
    <w:rsid w:val="00E553C1"/>
    <w:rsid w:val="00E5549E"/>
    <w:rsid w:val="00E56BDD"/>
    <w:rsid w:val="00E56D10"/>
    <w:rsid w:val="00E57E10"/>
    <w:rsid w:val="00E57F2E"/>
    <w:rsid w:val="00E60C39"/>
    <w:rsid w:val="00E60C76"/>
    <w:rsid w:val="00E61AD5"/>
    <w:rsid w:val="00E62B62"/>
    <w:rsid w:val="00E62EA2"/>
    <w:rsid w:val="00E63DFB"/>
    <w:rsid w:val="00E64064"/>
    <w:rsid w:val="00E66E97"/>
    <w:rsid w:val="00E67B0B"/>
    <w:rsid w:val="00E70920"/>
    <w:rsid w:val="00E723EB"/>
    <w:rsid w:val="00E72722"/>
    <w:rsid w:val="00E74544"/>
    <w:rsid w:val="00E75572"/>
    <w:rsid w:val="00E7740B"/>
    <w:rsid w:val="00E77E49"/>
    <w:rsid w:val="00E804E7"/>
    <w:rsid w:val="00E80B4F"/>
    <w:rsid w:val="00E80CC9"/>
    <w:rsid w:val="00E81FD1"/>
    <w:rsid w:val="00E84611"/>
    <w:rsid w:val="00E857A4"/>
    <w:rsid w:val="00E9064E"/>
    <w:rsid w:val="00E90B63"/>
    <w:rsid w:val="00E9160A"/>
    <w:rsid w:val="00E92EDD"/>
    <w:rsid w:val="00E93174"/>
    <w:rsid w:val="00E93196"/>
    <w:rsid w:val="00E936B3"/>
    <w:rsid w:val="00E93F44"/>
    <w:rsid w:val="00E94297"/>
    <w:rsid w:val="00E94353"/>
    <w:rsid w:val="00E94F14"/>
    <w:rsid w:val="00E94F65"/>
    <w:rsid w:val="00E95507"/>
    <w:rsid w:val="00E95D37"/>
    <w:rsid w:val="00E96A7D"/>
    <w:rsid w:val="00E973E9"/>
    <w:rsid w:val="00EA08DB"/>
    <w:rsid w:val="00EA16C6"/>
    <w:rsid w:val="00EA1809"/>
    <w:rsid w:val="00EA3FF9"/>
    <w:rsid w:val="00EA4CA2"/>
    <w:rsid w:val="00EA6849"/>
    <w:rsid w:val="00EA6B17"/>
    <w:rsid w:val="00EA7DC3"/>
    <w:rsid w:val="00EB006F"/>
    <w:rsid w:val="00EB18A6"/>
    <w:rsid w:val="00EB18C3"/>
    <w:rsid w:val="00EB261A"/>
    <w:rsid w:val="00EB29BE"/>
    <w:rsid w:val="00EB4403"/>
    <w:rsid w:val="00EB46CA"/>
    <w:rsid w:val="00EB4BE4"/>
    <w:rsid w:val="00EB4DB3"/>
    <w:rsid w:val="00EB54E4"/>
    <w:rsid w:val="00EB74BB"/>
    <w:rsid w:val="00EB76F6"/>
    <w:rsid w:val="00EC074F"/>
    <w:rsid w:val="00EC138B"/>
    <w:rsid w:val="00EC1E82"/>
    <w:rsid w:val="00EC1F4C"/>
    <w:rsid w:val="00EC2DA3"/>
    <w:rsid w:val="00EC306A"/>
    <w:rsid w:val="00EC3CDD"/>
    <w:rsid w:val="00EC3FFF"/>
    <w:rsid w:val="00EC5A94"/>
    <w:rsid w:val="00EC5FBC"/>
    <w:rsid w:val="00EC7FCE"/>
    <w:rsid w:val="00ED0F0E"/>
    <w:rsid w:val="00ED1F92"/>
    <w:rsid w:val="00ED2D41"/>
    <w:rsid w:val="00ED34E4"/>
    <w:rsid w:val="00ED38E0"/>
    <w:rsid w:val="00ED647E"/>
    <w:rsid w:val="00ED6773"/>
    <w:rsid w:val="00ED6E41"/>
    <w:rsid w:val="00ED74B2"/>
    <w:rsid w:val="00ED7FE7"/>
    <w:rsid w:val="00EE00F9"/>
    <w:rsid w:val="00EE06C9"/>
    <w:rsid w:val="00EE1071"/>
    <w:rsid w:val="00EE1130"/>
    <w:rsid w:val="00EE1D44"/>
    <w:rsid w:val="00EE1EB6"/>
    <w:rsid w:val="00EE2C9E"/>
    <w:rsid w:val="00EE3055"/>
    <w:rsid w:val="00EE3A97"/>
    <w:rsid w:val="00EE480C"/>
    <w:rsid w:val="00EE4928"/>
    <w:rsid w:val="00EE497F"/>
    <w:rsid w:val="00EE5A58"/>
    <w:rsid w:val="00EE64E1"/>
    <w:rsid w:val="00EE64F7"/>
    <w:rsid w:val="00EE6CA7"/>
    <w:rsid w:val="00EE74F9"/>
    <w:rsid w:val="00EE7700"/>
    <w:rsid w:val="00EE7B93"/>
    <w:rsid w:val="00EF159A"/>
    <w:rsid w:val="00EF18BC"/>
    <w:rsid w:val="00EF18D8"/>
    <w:rsid w:val="00EF1F9A"/>
    <w:rsid w:val="00EF252C"/>
    <w:rsid w:val="00EF3703"/>
    <w:rsid w:val="00EF5328"/>
    <w:rsid w:val="00EF6A03"/>
    <w:rsid w:val="00EF6E85"/>
    <w:rsid w:val="00EF776F"/>
    <w:rsid w:val="00F0043E"/>
    <w:rsid w:val="00F00815"/>
    <w:rsid w:val="00F01872"/>
    <w:rsid w:val="00F01C27"/>
    <w:rsid w:val="00F02B94"/>
    <w:rsid w:val="00F03400"/>
    <w:rsid w:val="00F03C29"/>
    <w:rsid w:val="00F04052"/>
    <w:rsid w:val="00F04119"/>
    <w:rsid w:val="00F04D23"/>
    <w:rsid w:val="00F0638B"/>
    <w:rsid w:val="00F063C9"/>
    <w:rsid w:val="00F06FB7"/>
    <w:rsid w:val="00F10200"/>
    <w:rsid w:val="00F109EB"/>
    <w:rsid w:val="00F11510"/>
    <w:rsid w:val="00F123D6"/>
    <w:rsid w:val="00F139D9"/>
    <w:rsid w:val="00F13B7B"/>
    <w:rsid w:val="00F13FC8"/>
    <w:rsid w:val="00F155C6"/>
    <w:rsid w:val="00F15871"/>
    <w:rsid w:val="00F17184"/>
    <w:rsid w:val="00F174A2"/>
    <w:rsid w:val="00F202DE"/>
    <w:rsid w:val="00F20D72"/>
    <w:rsid w:val="00F210B2"/>
    <w:rsid w:val="00F211E7"/>
    <w:rsid w:val="00F226C7"/>
    <w:rsid w:val="00F23874"/>
    <w:rsid w:val="00F2468C"/>
    <w:rsid w:val="00F25221"/>
    <w:rsid w:val="00F26FFB"/>
    <w:rsid w:val="00F2706B"/>
    <w:rsid w:val="00F300E3"/>
    <w:rsid w:val="00F319D7"/>
    <w:rsid w:val="00F31E28"/>
    <w:rsid w:val="00F328F0"/>
    <w:rsid w:val="00F32E01"/>
    <w:rsid w:val="00F336F6"/>
    <w:rsid w:val="00F33BD1"/>
    <w:rsid w:val="00F33F99"/>
    <w:rsid w:val="00F35AEE"/>
    <w:rsid w:val="00F35D99"/>
    <w:rsid w:val="00F36E1C"/>
    <w:rsid w:val="00F40733"/>
    <w:rsid w:val="00F42644"/>
    <w:rsid w:val="00F43EC6"/>
    <w:rsid w:val="00F44C05"/>
    <w:rsid w:val="00F45AEC"/>
    <w:rsid w:val="00F45CE0"/>
    <w:rsid w:val="00F45D3D"/>
    <w:rsid w:val="00F46A6C"/>
    <w:rsid w:val="00F46EBC"/>
    <w:rsid w:val="00F474B1"/>
    <w:rsid w:val="00F500C7"/>
    <w:rsid w:val="00F5115C"/>
    <w:rsid w:val="00F517F7"/>
    <w:rsid w:val="00F51AFB"/>
    <w:rsid w:val="00F530F4"/>
    <w:rsid w:val="00F548DF"/>
    <w:rsid w:val="00F54C25"/>
    <w:rsid w:val="00F551A7"/>
    <w:rsid w:val="00F556ED"/>
    <w:rsid w:val="00F56030"/>
    <w:rsid w:val="00F5638A"/>
    <w:rsid w:val="00F566EC"/>
    <w:rsid w:val="00F56932"/>
    <w:rsid w:val="00F57092"/>
    <w:rsid w:val="00F57E6F"/>
    <w:rsid w:val="00F622DF"/>
    <w:rsid w:val="00F62479"/>
    <w:rsid w:val="00F63564"/>
    <w:rsid w:val="00F646A1"/>
    <w:rsid w:val="00F66184"/>
    <w:rsid w:val="00F663B2"/>
    <w:rsid w:val="00F667EE"/>
    <w:rsid w:val="00F66B62"/>
    <w:rsid w:val="00F70F7B"/>
    <w:rsid w:val="00F71127"/>
    <w:rsid w:val="00F72854"/>
    <w:rsid w:val="00F72EBA"/>
    <w:rsid w:val="00F72FE4"/>
    <w:rsid w:val="00F73169"/>
    <w:rsid w:val="00F73BC5"/>
    <w:rsid w:val="00F7413C"/>
    <w:rsid w:val="00F75075"/>
    <w:rsid w:val="00F75CEF"/>
    <w:rsid w:val="00F76038"/>
    <w:rsid w:val="00F76CCA"/>
    <w:rsid w:val="00F77147"/>
    <w:rsid w:val="00F7769D"/>
    <w:rsid w:val="00F77952"/>
    <w:rsid w:val="00F77B57"/>
    <w:rsid w:val="00F8025B"/>
    <w:rsid w:val="00F8201D"/>
    <w:rsid w:val="00F844BB"/>
    <w:rsid w:val="00F8481E"/>
    <w:rsid w:val="00F84E8E"/>
    <w:rsid w:val="00F85E2C"/>
    <w:rsid w:val="00F85E58"/>
    <w:rsid w:val="00F85F21"/>
    <w:rsid w:val="00F8619F"/>
    <w:rsid w:val="00F8763C"/>
    <w:rsid w:val="00F9031A"/>
    <w:rsid w:val="00F91FBF"/>
    <w:rsid w:val="00F92753"/>
    <w:rsid w:val="00F933F7"/>
    <w:rsid w:val="00F93475"/>
    <w:rsid w:val="00F93E7A"/>
    <w:rsid w:val="00F93F38"/>
    <w:rsid w:val="00F940A7"/>
    <w:rsid w:val="00F94E45"/>
    <w:rsid w:val="00F9576B"/>
    <w:rsid w:val="00F95A29"/>
    <w:rsid w:val="00F96BC0"/>
    <w:rsid w:val="00F96E19"/>
    <w:rsid w:val="00F96F02"/>
    <w:rsid w:val="00F97C9B"/>
    <w:rsid w:val="00FA010E"/>
    <w:rsid w:val="00FA0211"/>
    <w:rsid w:val="00FA0841"/>
    <w:rsid w:val="00FA0B46"/>
    <w:rsid w:val="00FA18BE"/>
    <w:rsid w:val="00FA2FC6"/>
    <w:rsid w:val="00FA3D25"/>
    <w:rsid w:val="00FA42E4"/>
    <w:rsid w:val="00FA55E0"/>
    <w:rsid w:val="00FA566C"/>
    <w:rsid w:val="00FA6740"/>
    <w:rsid w:val="00FA690A"/>
    <w:rsid w:val="00FA6DE1"/>
    <w:rsid w:val="00FB0047"/>
    <w:rsid w:val="00FB1147"/>
    <w:rsid w:val="00FB1E78"/>
    <w:rsid w:val="00FB3206"/>
    <w:rsid w:val="00FB3233"/>
    <w:rsid w:val="00FB44A8"/>
    <w:rsid w:val="00FB48BB"/>
    <w:rsid w:val="00FB4AC7"/>
    <w:rsid w:val="00FB4B16"/>
    <w:rsid w:val="00FC13D0"/>
    <w:rsid w:val="00FC22FF"/>
    <w:rsid w:val="00FC2D46"/>
    <w:rsid w:val="00FC5023"/>
    <w:rsid w:val="00FC73DC"/>
    <w:rsid w:val="00FD1022"/>
    <w:rsid w:val="00FD1DC2"/>
    <w:rsid w:val="00FD2272"/>
    <w:rsid w:val="00FD24D1"/>
    <w:rsid w:val="00FD2708"/>
    <w:rsid w:val="00FD54B9"/>
    <w:rsid w:val="00FD6384"/>
    <w:rsid w:val="00FD63CC"/>
    <w:rsid w:val="00FD7020"/>
    <w:rsid w:val="00FD7712"/>
    <w:rsid w:val="00FE0DB0"/>
    <w:rsid w:val="00FE178E"/>
    <w:rsid w:val="00FE1792"/>
    <w:rsid w:val="00FE1BE6"/>
    <w:rsid w:val="00FE250B"/>
    <w:rsid w:val="00FE2D10"/>
    <w:rsid w:val="00FE2EAA"/>
    <w:rsid w:val="00FE30D7"/>
    <w:rsid w:val="00FE32A7"/>
    <w:rsid w:val="00FE3C80"/>
    <w:rsid w:val="00FE42EA"/>
    <w:rsid w:val="00FE53D3"/>
    <w:rsid w:val="00FE5D96"/>
    <w:rsid w:val="00FE68D0"/>
    <w:rsid w:val="00FE6EC0"/>
    <w:rsid w:val="00FE7A02"/>
    <w:rsid w:val="00FF1243"/>
    <w:rsid w:val="00FF20F1"/>
    <w:rsid w:val="00FF3093"/>
    <w:rsid w:val="00FF34EF"/>
    <w:rsid w:val="00FF365A"/>
    <w:rsid w:val="00FF435A"/>
    <w:rsid w:val="00FF441D"/>
    <w:rsid w:val="00FF5E2D"/>
    <w:rsid w:val="00FF6644"/>
    <w:rsid w:val="00FF6E87"/>
    <w:rsid w:val="01DF123C"/>
    <w:rsid w:val="1B3265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iPriority="99" w:semiHidden="0" w:name="footnote text"/>
    <w:lsdException w:unhideWhenUsed="0" w:uiPriority="99"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99"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iPriority="99" w:semiHidden="0" w:name="table of authorities"/>
    <w:lsdException w:unhideWhenUsed="0" w:uiPriority="0" w:semiHidden="0" w:name="macro"/>
    <w:lsdException w:qFormat="1" w:unhideWhenUsed="0" w:uiPriority="99"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name="Balloon Text"/>
    <w:lsdException w:qFormat="1" w:unhideWhenUsed="0" w:uiPriority="0"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36"/>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37"/>
    <w:qFormat/>
    <w:uiPriority w:val="9"/>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38"/>
    <w:qFormat/>
    <w:uiPriority w:val="0"/>
    <w:pPr>
      <w:keepNext/>
      <w:keepLines/>
      <w:spacing w:before="260" w:after="260" w:line="416" w:lineRule="auto"/>
      <w:outlineLvl w:val="2"/>
    </w:pPr>
    <w:rPr>
      <w:b/>
      <w:bCs/>
      <w:sz w:val="32"/>
      <w:szCs w:val="32"/>
    </w:rPr>
  </w:style>
  <w:style w:type="paragraph" w:styleId="5">
    <w:name w:val="heading 4"/>
    <w:basedOn w:val="1"/>
    <w:next w:val="1"/>
    <w:link w:val="110"/>
    <w:qFormat/>
    <w:uiPriority w:val="0"/>
    <w:pPr>
      <w:keepNext/>
      <w:keepLines/>
      <w:spacing w:before="280" w:after="290" w:line="376" w:lineRule="auto"/>
      <w:outlineLvl w:val="3"/>
    </w:pPr>
    <w:rPr>
      <w:rFonts w:ascii="Cambria" w:hAnsi="Cambria"/>
      <w:b/>
      <w:bCs/>
      <w:sz w:val="28"/>
      <w:szCs w:val="28"/>
    </w:rPr>
  </w:style>
  <w:style w:type="paragraph" w:styleId="6">
    <w:name w:val="heading 5"/>
    <w:basedOn w:val="1"/>
    <w:next w:val="1"/>
    <w:link w:val="115"/>
    <w:semiHidden/>
    <w:unhideWhenUsed/>
    <w:qFormat/>
    <w:uiPriority w:val="0"/>
    <w:pPr>
      <w:keepNext/>
      <w:keepLines/>
      <w:spacing w:before="280" w:after="290" w:line="376" w:lineRule="auto"/>
      <w:outlineLvl w:val="4"/>
    </w:pPr>
    <w:rPr>
      <w:b/>
      <w:bCs/>
      <w:sz w:val="28"/>
      <w:szCs w:val="28"/>
    </w:rPr>
  </w:style>
  <w:style w:type="character" w:default="1" w:styleId="31">
    <w:name w:val="Default Paragraph Font"/>
    <w:semiHidden/>
    <w:unhideWhenUsed/>
    <w:uiPriority w:val="1"/>
  </w:style>
  <w:style w:type="table" w:default="1" w:styleId="29">
    <w:name w:val="Normal Table"/>
    <w:semiHidden/>
    <w:unhideWhenUsed/>
    <w:qFormat/>
    <w:uiPriority w:val="99"/>
    <w:tblPr>
      <w:tblCellMar>
        <w:top w:w="0" w:type="dxa"/>
        <w:left w:w="108" w:type="dxa"/>
        <w:bottom w:w="0" w:type="dxa"/>
        <w:right w:w="108" w:type="dxa"/>
      </w:tblCellMar>
    </w:tblPr>
  </w:style>
  <w:style w:type="paragraph" w:styleId="7">
    <w:name w:val="table of authorities"/>
    <w:basedOn w:val="1"/>
    <w:next w:val="1"/>
    <w:unhideWhenUsed/>
    <w:uiPriority w:val="99"/>
    <w:pPr>
      <w:spacing w:before="100" w:beforeAutospacing="1" w:after="100" w:afterAutospacing="1"/>
      <w:ind w:left="420" w:leftChars="200"/>
    </w:pPr>
    <w:rPr>
      <w:rFonts w:ascii="Calibri" w:hAnsi="Calibri" w:cs="Calibri"/>
      <w:sz w:val="32"/>
      <w:szCs w:val="32"/>
    </w:rPr>
  </w:style>
  <w:style w:type="paragraph" w:styleId="8">
    <w:name w:val="Document Map"/>
    <w:basedOn w:val="1"/>
    <w:link w:val="94"/>
    <w:uiPriority w:val="0"/>
    <w:rPr>
      <w:rFonts w:ascii="宋体"/>
      <w:sz w:val="18"/>
      <w:szCs w:val="18"/>
    </w:rPr>
  </w:style>
  <w:style w:type="paragraph" w:styleId="9">
    <w:name w:val="toa heading"/>
    <w:basedOn w:val="1"/>
    <w:next w:val="1"/>
    <w:qFormat/>
    <w:uiPriority w:val="99"/>
    <w:pPr>
      <w:spacing w:before="120"/>
    </w:pPr>
    <w:rPr>
      <w:rFonts w:ascii="Calibri Light" w:hAnsi="Calibri Light"/>
      <w:sz w:val="24"/>
    </w:rPr>
  </w:style>
  <w:style w:type="paragraph" w:styleId="10">
    <w:name w:val="annotation text"/>
    <w:basedOn w:val="1"/>
    <w:link w:val="68"/>
    <w:uiPriority w:val="99"/>
    <w:pPr>
      <w:jc w:val="left"/>
    </w:pPr>
    <w:rPr>
      <w:szCs w:val="20"/>
    </w:rPr>
  </w:style>
  <w:style w:type="paragraph" w:styleId="11">
    <w:name w:val="Body Text 3"/>
    <w:basedOn w:val="1"/>
    <w:link w:val="72"/>
    <w:uiPriority w:val="0"/>
    <w:pPr>
      <w:spacing w:after="120"/>
    </w:pPr>
    <w:rPr>
      <w:sz w:val="16"/>
      <w:szCs w:val="16"/>
    </w:rPr>
  </w:style>
  <w:style w:type="paragraph" w:styleId="12">
    <w:name w:val="Body Text"/>
    <w:basedOn w:val="1"/>
    <w:uiPriority w:val="0"/>
    <w:pPr>
      <w:spacing w:after="120"/>
    </w:pPr>
  </w:style>
  <w:style w:type="paragraph" w:styleId="13">
    <w:name w:val="Body Text Indent"/>
    <w:basedOn w:val="1"/>
    <w:link w:val="102"/>
    <w:uiPriority w:val="0"/>
    <w:pPr>
      <w:ind w:firstLine="435"/>
    </w:pPr>
    <w:rPr>
      <w:rFonts w:eastAsia="仿宋_GB2312"/>
      <w:sz w:val="32"/>
    </w:rPr>
  </w:style>
  <w:style w:type="paragraph" w:styleId="14">
    <w:name w:val="Plain Text"/>
    <w:basedOn w:val="1"/>
    <w:link w:val="107"/>
    <w:qFormat/>
    <w:uiPriority w:val="99"/>
    <w:rPr>
      <w:rFonts w:ascii="宋体" w:hAnsi="Courier New"/>
    </w:rPr>
  </w:style>
  <w:style w:type="paragraph" w:styleId="15">
    <w:name w:val="Date"/>
    <w:basedOn w:val="1"/>
    <w:next w:val="1"/>
    <w:qFormat/>
    <w:uiPriority w:val="0"/>
    <w:pPr>
      <w:ind w:left="100" w:leftChars="2500"/>
    </w:pPr>
  </w:style>
  <w:style w:type="paragraph" w:styleId="16">
    <w:name w:val="Body Text Indent 2"/>
    <w:basedOn w:val="1"/>
    <w:uiPriority w:val="0"/>
    <w:pPr>
      <w:spacing w:after="120" w:line="480" w:lineRule="auto"/>
      <w:ind w:left="420" w:leftChars="200"/>
    </w:pPr>
  </w:style>
  <w:style w:type="paragraph" w:styleId="17">
    <w:name w:val="Balloon Text"/>
    <w:basedOn w:val="1"/>
    <w:semiHidden/>
    <w:uiPriority w:val="0"/>
    <w:rPr>
      <w:sz w:val="18"/>
      <w:szCs w:val="18"/>
    </w:rPr>
  </w:style>
  <w:style w:type="paragraph" w:styleId="18">
    <w:name w:val="footer"/>
    <w:basedOn w:val="1"/>
    <w:link w:val="50"/>
    <w:qFormat/>
    <w:uiPriority w:val="99"/>
    <w:pPr>
      <w:tabs>
        <w:tab w:val="center" w:pos="4153"/>
        <w:tab w:val="right" w:pos="8306"/>
      </w:tabs>
      <w:snapToGrid w:val="0"/>
      <w:jc w:val="left"/>
    </w:pPr>
    <w:rPr>
      <w:sz w:val="18"/>
    </w:rPr>
  </w:style>
  <w:style w:type="paragraph" w:styleId="19">
    <w:name w:val="header"/>
    <w:basedOn w:val="1"/>
    <w:link w:val="47"/>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20">
    <w:name w:val="Subtitle"/>
    <w:basedOn w:val="1"/>
    <w:next w:val="1"/>
    <w:link w:val="90"/>
    <w:qFormat/>
    <w:uiPriority w:val="0"/>
    <w:pPr>
      <w:spacing w:before="240" w:after="60" w:line="312" w:lineRule="auto"/>
      <w:jc w:val="center"/>
      <w:outlineLvl w:val="1"/>
    </w:pPr>
    <w:rPr>
      <w:rFonts w:ascii="Cambria" w:hAnsi="Cambria"/>
      <w:b/>
      <w:bCs/>
      <w:kern w:val="28"/>
      <w:sz w:val="32"/>
      <w:szCs w:val="32"/>
    </w:rPr>
  </w:style>
  <w:style w:type="paragraph" w:styleId="21">
    <w:name w:val="footnote text"/>
    <w:basedOn w:val="1"/>
    <w:link w:val="97"/>
    <w:unhideWhenUsed/>
    <w:qFormat/>
    <w:uiPriority w:val="99"/>
    <w:pPr>
      <w:snapToGrid w:val="0"/>
      <w:jc w:val="left"/>
    </w:pPr>
    <w:rPr>
      <w:rFonts w:ascii="等线" w:hAnsi="等线" w:eastAsia="等线" w:cs="黑体"/>
      <w:sz w:val="18"/>
      <w:szCs w:val="18"/>
    </w:rPr>
  </w:style>
  <w:style w:type="paragraph" w:styleId="22">
    <w:name w:val="Body Text Indent 3"/>
    <w:basedOn w:val="1"/>
    <w:uiPriority w:val="0"/>
    <w:pPr>
      <w:spacing w:after="120"/>
      <w:ind w:left="420" w:leftChars="200"/>
    </w:pPr>
    <w:rPr>
      <w:sz w:val="16"/>
      <w:szCs w:val="16"/>
    </w:rPr>
  </w:style>
  <w:style w:type="paragraph" w:styleId="23">
    <w:name w:val="toc 2"/>
    <w:basedOn w:val="1"/>
    <w:next w:val="1"/>
    <w:qFormat/>
    <w:uiPriority w:val="39"/>
    <w:pPr>
      <w:ind w:left="420"/>
      <w:jc w:val="center"/>
    </w:pPr>
    <w:rPr>
      <w:rFonts w:ascii="楷体_GB2312" w:eastAsia="楷体_GB2312"/>
      <w:sz w:val="32"/>
    </w:rPr>
  </w:style>
  <w:style w:type="paragraph" w:styleId="24">
    <w:name w:val="Body Text 2"/>
    <w:basedOn w:val="1"/>
    <w:link w:val="86"/>
    <w:uiPriority w:val="0"/>
    <w:pPr>
      <w:spacing w:after="120" w:line="480" w:lineRule="auto"/>
    </w:pPr>
  </w:style>
  <w:style w:type="paragraph" w:styleId="25">
    <w:name w:val="HTML Preformatted"/>
    <w:basedOn w:val="1"/>
    <w:link w:val="104"/>
    <w:unhideWhenUsed/>
    <w:qFormat/>
    <w:uiPriority w:val="0"/>
    <w:pPr>
      <w:widowControl/>
      <w:jc w:val="left"/>
    </w:pPr>
    <w:rPr>
      <w:rFonts w:ascii="宋体" w:hAnsi="宋体" w:cs="宋体"/>
      <w:kern w:val="0"/>
      <w:sz w:val="24"/>
    </w:rPr>
  </w:style>
  <w:style w:type="paragraph" w:styleId="26">
    <w:name w:val="Normal (Web)"/>
    <w:basedOn w:val="1"/>
    <w:qFormat/>
    <w:uiPriority w:val="0"/>
    <w:pPr>
      <w:widowControl/>
      <w:spacing w:before="100" w:beforeAutospacing="1" w:after="100" w:afterAutospacing="1"/>
      <w:jc w:val="left"/>
    </w:pPr>
    <w:rPr>
      <w:rFonts w:ascii="宋体" w:hAnsi="宋体"/>
      <w:kern w:val="0"/>
      <w:sz w:val="24"/>
    </w:rPr>
  </w:style>
  <w:style w:type="paragraph" w:styleId="27">
    <w:name w:val="Title"/>
    <w:basedOn w:val="1"/>
    <w:next w:val="1"/>
    <w:link w:val="101"/>
    <w:qFormat/>
    <w:uiPriority w:val="0"/>
    <w:pPr>
      <w:spacing w:before="240" w:after="60"/>
      <w:jc w:val="center"/>
      <w:outlineLvl w:val="0"/>
    </w:pPr>
    <w:rPr>
      <w:rFonts w:ascii="Arial" w:hAnsi="Arial"/>
      <w:b/>
      <w:sz w:val="32"/>
    </w:rPr>
  </w:style>
  <w:style w:type="paragraph" w:styleId="28">
    <w:name w:val="Body Text First Indent 2"/>
    <w:basedOn w:val="13"/>
    <w:link w:val="103"/>
    <w:unhideWhenUsed/>
    <w:qFormat/>
    <w:uiPriority w:val="99"/>
    <w:pPr>
      <w:spacing w:after="120"/>
      <w:ind w:left="420" w:leftChars="200" w:firstLine="420" w:firstLineChars="200"/>
    </w:pPr>
    <w:rPr>
      <w:rFonts w:ascii="Calibri" w:hAnsi="Calibri" w:eastAsia="宋体"/>
      <w:sz w:val="21"/>
    </w:rPr>
  </w:style>
  <w:style w:type="table" w:styleId="30">
    <w:name w:val="Table Grid"/>
    <w:basedOn w:val="2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2">
    <w:name w:val="Strong"/>
    <w:basedOn w:val="31"/>
    <w:qFormat/>
    <w:uiPriority w:val="0"/>
    <w:rPr>
      <w:b/>
      <w:bCs/>
    </w:rPr>
  </w:style>
  <w:style w:type="character" w:styleId="33">
    <w:name w:val="page number"/>
    <w:basedOn w:val="31"/>
    <w:qFormat/>
    <w:uiPriority w:val="0"/>
  </w:style>
  <w:style w:type="character" w:styleId="34">
    <w:name w:val="Emphasis"/>
    <w:basedOn w:val="31"/>
    <w:qFormat/>
    <w:uiPriority w:val="0"/>
    <w:rPr>
      <w:i/>
      <w:iCs/>
    </w:rPr>
  </w:style>
  <w:style w:type="character" w:styleId="35">
    <w:name w:val="Hyperlink"/>
    <w:basedOn w:val="31"/>
    <w:qFormat/>
    <w:uiPriority w:val="99"/>
    <w:rPr>
      <w:color w:val="0000FF"/>
      <w:u w:val="single"/>
    </w:rPr>
  </w:style>
  <w:style w:type="character" w:customStyle="1" w:styleId="36">
    <w:name w:val="标题 1 Char"/>
    <w:basedOn w:val="31"/>
    <w:link w:val="2"/>
    <w:qFormat/>
    <w:locked/>
    <w:uiPriority w:val="9"/>
    <w:rPr>
      <w:rFonts w:eastAsia="宋体"/>
      <w:b/>
      <w:bCs/>
      <w:kern w:val="44"/>
      <w:sz w:val="44"/>
      <w:szCs w:val="44"/>
      <w:lang w:val="en-US" w:eastAsia="zh-CN" w:bidi="ar-SA"/>
    </w:rPr>
  </w:style>
  <w:style w:type="character" w:customStyle="1" w:styleId="37">
    <w:name w:val="标题 2 Char"/>
    <w:basedOn w:val="31"/>
    <w:link w:val="3"/>
    <w:uiPriority w:val="9"/>
    <w:rPr>
      <w:rFonts w:ascii="Arial" w:hAnsi="Arial" w:eastAsia="黑体"/>
      <w:b/>
      <w:bCs/>
      <w:kern w:val="2"/>
      <w:sz w:val="32"/>
      <w:szCs w:val="32"/>
      <w:lang w:val="en-US" w:eastAsia="zh-CN" w:bidi="ar-SA"/>
    </w:rPr>
  </w:style>
  <w:style w:type="character" w:customStyle="1" w:styleId="38">
    <w:name w:val="标题 3 Char"/>
    <w:basedOn w:val="31"/>
    <w:link w:val="4"/>
    <w:qFormat/>
    <w:locked/>
    <w:uiPriority w:val="0"/>
    <w:rPr>
      <w:rFonts w:eastAsia="宋体"/>
      <w:b/>
      <w:bCs/>
      <w:kern w:val="2"/>
      <w:sz w:val="32"/>
      <w:szCs w:val="32"/>
      <w:lang w:val="en-US" w:eastAsia="zh-CN" w:bidi="ar-SA"/>
    </w:rPr>
  </w:style>
  <w:style w:type="paragraph" w:customStyle="1" w:styleId="39">
    <w:name w:val="_Style 5"/>
    <w:basedOn w:val="1"/>
    <w:qFormat/>
    <w:uiPriority w:val="0"/>
  </w:style>
  <w:style w:type="character" w:customStyle="1" w:styleId="40">
    <w:name w:val="ca-3"/>
    <w:basedOn w:val="31"/>
    <w:qFormat/>
    <w:uiPriority w:val="0"/>
  </w:style>
  <w:style w:type="character" w:customStyle="1" w:styleId="41">
    <w:name w:val="16"/>
    <w:basedOn w:val="31"/>
    <w:qFormat/>
    <w:uiPriority w:val="0"/>
  </w:style>
  <w:style w:type="character" w:customStyle="1" w:styleId="42">
    <w:name w:val="biaoti-61"/>
    <w:basedOn w:val="31"/>
    <w:qFormat/>
    <w:uiPriority w:val="0"/>
    <w:rPr>
      <w:b/>
      <w:bCs/>
      <w:color w:val="000066"/>
      <w:sz w:val="30"/>
      <w:szCs w:val="30"/>
    </w:rPr>
  </w:style>
  <w:style w:type="character" w:customStyle="1" w:styleId="43">
    <w:name w:val="scayt-misspell"/>
    <w:basedOn w:val="31"/>
    <w:qFormat/>
    <w:uiPriority w:val="0"/>
  </w:style>
  <w:style w:type="character" w:customStyle="1" w:styleId="44">
    <w:name w:val="ht1"/>
    <w:basedOn w:val="31"/>
    <w:qFormat/>
    <w:uiPriority w:val="0"/>
  </w:style>
  <w:style w:type="character" w:customStyle="1" w:styleId="45">
    <w:name w:val="我的正文 Char Char"/>
    <w:basedOn w:val="31"/>
    <w:link w:val="46"/>
    <w:qFormat/>
    <w:uiPriority w:val="0"/>
    <w:rPr>
      <w:rFonts w:ascii="楷体_GB2312" w:hAnsi="Arial" w:eastAsia="楷体_GB2312" w:cs="Arial"/>
      <w:kern w:val="2"/>
      <w:sz w:val="28"/>
      <w:szCs w:val="30"/>
      <w:lang w:val="en-US" w:eastAsia="zh-CN" w:bidi="ar-SA"/>
    </w:rPr>
  </w:style>
  <w:style w:type="paragraph" w:customStyle="1" w:styleId="46">
    <w:name w:val="我的正文"/>
    <w:basedOn w:val="1"/>
    <w:link w:val="45"/>
    <w:qFormat/>
    <w:uiPriority w:val="0"/>
    <w:pPr>
      <w:spacing w:line="360" w:lineRule="auto"/>
      <w:ind w:firstLine="200" w:firstLineChars="200"/>
    </w:pPr>
    <w:rPr>
      <w:rFonts w:ascii="楷体_GB2312" w:hAnsi="Arial" w:eastAsia="楷体_GB2312" w:cs="Arial"/>
      <w:sz w:val="28"/>
      <w:szCs w:val="30"/>
    </w:rPr>
  </w:style>
  <w:style w:type="character" w:customStyle="1" w:styleId="47">
    <w:name w:val="页眉 Char"/>
    <w:basedOn w:val="31"/>
    <w:link w:val="19"/>
    <w:qFormat/>
    <w:uiPriority w:val="99"/>
    <w:rPr>
      <w:rFonts w:eastAsia="宋体"/>
      <w:kern w:val="2"/>
      <w:sz w:val="18"/>
      <w:szCs w:val="24"/>
      <w:lang w:val="en-US" w:eastAsia="zh-CN" w:bidi="ar-SA"/>
    </w:rPr>
  </w:style>
  <w:style w:type="paragraph" w:customStyle="1" w:styleId="48">
    <w:name w:val="Char"/>
    <w:basedOn w:val="1"/>
    <w:qFormat/>
    <w:uiPriority w:val="0"/>
    <w:pPr>
      <w:widowControl/>
      <w:spacing w:after="160" w:line="240" w:lineRule="exact"/>
      <w:jc w:val="left"/>
    </w:pPr>
  </w:style>
  <w:style w:type="paragraph" w:customStyle="1" w:styleId="49">
    <w:name w:val="Char1"/>
    <w:basedOn w:val="1"/>
    <w:qFormat/>
    <w:uiPriority w:val="0"/>
    <w:pPr>
      <w:widowControl/>
      <w:adjustRightInd w:val="0"/>
      <w:spacing w:after="160" w:line="240" w:lineRule="exact"/>
      <w:jc w:val="left"/>
    </w:pPr>
  </w:style>
  <w:style w:type="character" w:customStyle="1" w:styleId="50">
    <w:name w:val="页脚 Char"/>
    <w:basedOn w:val="31"/>
    <w:link w:val="18"/>
    <w:qFormat/>
    <w:uiPriority w:val="99"/>
    <w:rPr>
      <w:rFonts w:eastAsia="宋体"/>
      <w:kern w:val="2"/>
      <w:sz w:val="18"/>
      <w:szCs w:val="24"/>
      <w:lang w:val="en-US" w:eastAsia="zh-CN" w:bidi="ar-SA"/>
    </w:rPr>
  </w:style>
  <w:style w:type="paragraph" w:customStyle="1" w:styleId="51">
    <w:name w:val="普通(网站)1"/>
    <w:basedOn w:val="1"/>
    <w:qFormat/>
    <w:uiPriority w:val="0"/>
    <w:pPr>
      <w:widowControl/>
      <w:spacing w:before="100" w:beforeAutospacing="1" w:after="100" w:afterAutospacing="1"/>
      <w:jc w:val="left"/>
    </w:pPr>
    <w:rPr>
      <w:rFonts w:ascii="宋体" w:hAnsi="宋体" w:cs="宋体"/>
      <w:kern w:val="0"/>
      <w:sz w:val="24"/>
    </w:rPr>
  </w:style>
  <w:style w:type="paragraph" w:customStyle="1" w:styleId="52">
    <w:name w:val="报告正文1"/>
    <w:basedOn w:val="1"/>
    <w:qFormat/>
    <w:uiPriority w:val="0"/>
    <w:pPr>
      <w:spacing w:line="580" w:lineRule="exact"/>
      <w:ind w:firstLine="200" w:firstLineChars="200"/>
    </w:pPr>
    <w:rPr>
      <w:rFonts w:eastAsia="方正仿宋_GBK" w:cs="宋体"/>
      <w:szCs w:val="20"/>
    </w:rPr>
  </w:style>
  <w:style w:type="paragraph" w:customStyle="1" w:styleId="53">
    <w:name w:val="Char Char Char1 Char Char Char Char Char Char Char Char Char Char Char Char Char Char Char Char Char Char Char"/>
    <w:basedOn w:val="1"/>
    <w:next w:val="1"/>
    <w:qFormat/>
    <w:uiPriority w:val="0"/>
    <w:pPr>
      <w:spacing w:line="360" w:lineRule="auto"/>
      <w:ind w:firstLine="200" w:firstLineChars="200"/>
    </w:pPr>
    <w:rPr>
      <w:rFonts w:ascii="宋体" w:hAnsi="宋体" w:cs="宋体"/>
      <w:sz w:val="24"/>
    </w:rPr>
  </w:style>
  <w:style w:type="paragraph" w:customStyle="1" w:styleId="54">
    <w:name w:val="Char Char Char1 Char"/>
    <w:basedOn w:val="1"/>
    <w:qFormat/>
    <w:uiPriority w:val="0"/>
    <w:pPr>
      <w:widowControl/>
      <w:spacing w:after="160" w:line="240" w:lineRule="exact"/>
      <w:jc w:val="left"/>
    </w:pPr>
  </w:style>
  <w:style w:type="paragraph" w:customStyle="1" w:styleId="55">
    <w:name w:val="标题5"/>
    <w:basedOn w:val="1"/>
    <w:next w:val="1"/>
    <w:qFormat/>
    <w:uiPriority w:val="0"/>
    <w:pPr>
      <w:keepNext/>
      <w:widowControl/>
      <w:spacing w:before="100" w:beforeAutospacing="1" w:after="100" w:afterAutospacing="1" w:line="240" w:lineRule="exact"/>
      <w:ind w:firstLine="360" w:firstLineChars="150"/>
      <w:jc w:val="left"/>
    </w:pPr>
  </w:style>
  <w:style w:type="paragraph" w:customStyle="1" w:styleId="56">
    <w:name w:val="p0"/>
    <w:basedOn w:val="1"/>
    <w:qFormat/>
    <w:uiPriority w:val="0"/>
    <w:pPr>
      <w:widowControl/>
      <w:spacing w:line="365" w:lineRule="atLeast"/>
      <w:ind w:left="1"/>
      <w:textAlignment w:val="bottom"/>
    </w:pPr>
    <w:rPr>
      <w:kern w:val="0"/>
      <w:sz w:val="20"/>
    </w:rPr>
  </w:style>
  <w:style w:type="paragraph" w:customStyle="1" w:styleId="57">
    <w:name w:val="p15"/>
    <w:basedOn w:val="1"/>
    <w:qFormat/>
    <w:uiPriority w:val="0"/>
    <w:pPr>
      <w:widowControl/>
    </w:pPr>
    <w:rPr>
      <w:kern w:val="0"/>
      <w:szCs w:val="21"/>
    </w:rPr>
  </w:style>
  <w:style w:type="paragraph" w:customStyle="1" w:styleId="58">
    <w:name w:val="列出段落1"/>
    <w:basedOn w:val="1"/>
    <w:qFormat/>
    <w:uiPriority w:val="34"/>
    <w:pPr>
      <w:ind w:firstLine="420" w:firstLineChars="200"/>
    </w:pPr>
  </w:style>
  <w:style w:type="paragraph" w:customStyle="1" w:styleId="59">
    <w:name w:val="Char1 Char Char Char"/>
    <w:basedOn w:val="1"/>
    <w:qFormat/>
    <w:uiPriority w:val="0"/>
    <w:pPr>
      <w:spacing w:line="360" w:lineRule="auto"/>
    </w:pPr>
  </w:style>
  <w:style w:type="paragraph" w:customStyle="1" w:styleId="60">
    <w:name w:val="w1"/>
    <w:basedOn w:val="1"/>
    <w:qFormat/>
    <w:uiPriority w:val="0"/>
    <w:pPr>
      <w:spacing w:line="360" w:lineRule="exact"/>
      <w:ind w:firstLine="551" w:firstLineChars="196"/>
    </w:pPr>
    <w:rPr>
      <w:rFonts w:ascii="仿宋_GB2312" w:hAnsi="宋体" w:eastAsia="仿宋_GB2312" w:cs="宋体"/>
      <w:b/>
      <w:sz w:val="28"/>
      <w:szCs w:val="28"/>
    </w:rPr>
  </w:style>
  <w:style w:type="paragraph" w:customStyle="1" w:styleId="61">
    <w:name w:val="reader-word-layer reader-word-s1-14"/>
    <w:basedOn w:val="1"/>
    <w:qFormat/>
    <w:uiPriority w:val="0"/>
    <w:pPr>
      <w:widowControl/>
      <w:spacing w:before="100" w:beforeAutospacing="1" w:after="100" w:afterAutospacing="1"/>
      <w:jc w:val="left"/>
    </w:pPr>
    <w:rPr>
      <w:rFonts w:ascii="宋体" w:hAnsi="宋体" w:cs="宋体"/>
      <w:kern w:val="0"/>
      <w:sz w:val="24"/>
    </w:rPr>
  </w:style>
  <w:style w:type="paragraph" w:customStyle="1" w:styleId="62">
    <w:name w:val="reader-word-layer reader-word-s1-9"/>
    <w:basedOn w:val="1"/>
    <w:qFormat/>
    <w:uiPriority w:val="0"/>
    <w:pPr>
      <w:widowControl/>
      <w:spacing w:before="100" w:beforeAutospacing="1" w:after="100" w:afterAutospacing="1"/>
      <w:jc w:val="left"/>
    </w:pPr>
    <w:rPr>
      <w:rFonts w:ascii="宋体" w:hAnsi="宋体" w:cs="宋体"/>
      <w:kern w:val="0"/>
      <w:sz w:val="24"/>
    </w:rPr>
  </w:style>
  <w:style w:type="paragraph" w:customStyle="1" w:styleId="63">
    <w:name w:val="reader-word-layer reader-word-s1-12"/>
    <w:basedOn w:val="1"/>
    <w:qFormat/>
    <w:uiPriority w:val="0"/>
    <w:pPr>
      <w:widowControl/>
      <w:spacing w:before="100" w:beforeAutospacing="1" w:after="100" w:afterAutospacing="1"/>
      <w:jc w:val="left"/>
    </w:pPr>
    <w:rPr>
      <w:rFonts w:ascii="宋体" w:hAnsi="宋体" w:cs="宋体"/>
      <w:kern w:val="0"/>
      <w:sz w:val="24"/>
    </w:rPr>
  </w:style>
  <w:style w:type="paragraph" w:customStyle="1" w:styleId="64">
    <w:name w:val="reader-word-layer reader-word-s2-7"/>
    <w:basedOn w:val="1"/>
    <w:qFormat/>
    <w:uiPriority w:val="0"/>
    <w:pPr>
      <w:widowControl/>
      <w:spacing w:before="100" w:beforeAutospacing="1" w:after="100" w:afterAutospacing="1"/>
      <w:jc w:val="left"/>
    </w:pPr>
    <w:rPr>
      <w:rFonts w:ascii="宋体" w:hAnsi="宋体" w:cs="宋体"/>
      <w:kern w:val="0"/>
      <w:sz w:val="24"/>
    </w:rPr>
  </w:style>
  <w:style w:type="paragraph" w:customStyle="1" w:styleId="65">
    <w:name w:val="reader-word-layer reader-word-s2-1"/>
    <w:basedOn w:val="1"/>
    <w:qFormat/>
    <w:uiPriority w:val="0"/>
    <w:pPr>
      <w:widowControl/>
      <w:spacing w:before="100" w:beforeAutospacing="1" w:after="100" w:afterAutospacing="1"/>
      <w:jc w:val="left"/>
    </w:pPr>
    <w:rPr>
      <w:rFonts w:ascii="宋体" w:hAnsi="宋体" w:cs="宋体"/>
      <w:kern w:val="0"/>
      <w:sz w:val="24"/>
    </w:rPr>
  </w:style>
  <w:style w:type="paragraph" w:customStyle="1" w:styleId="66">
    <w:name w:val="msonormalcxspmiddle"/>
    <w:basedOn w:val="1"/>
    <w:qFormat/>
    <w:uiPriority w:val="0"/>
    <w:pPr>
      <w:widowControl/>
      <w:spacing w:before="100" w:beforeAutospacing="1" w:after="100" w:afterAutospacing="1"/>
      <w:jc w:val="left"/>
    </w:pPr>
    <w:rPr>
      <w:rFonts w:ascii="宋体" w:hAnsi="宋体" w:cs="宋体"/>
      <w:kern w:val="0"/>
      <w:sz w:val="24"/>
    </w:rPr>
  </w:style>
  <w:style w:type="paragraph" w:customStyle="1" w:styleId="67">
    <w:name w:val="默认段落字体 Para Char Char Char Char"/>
    <w:basedOn w:val="1"/>
    <w:qFormat/>
    <w:uiPriority w:val="0"/>
  </w:style>
  <w:style w:type="character" w:customStyle="1" w:styleId="68">
    <w:name w:val="批注文字 Char"/>
    <w:basedOn w:val="31"/>
    <w:link w:val="10"/>
    <w:qFormat/>
    <w:uiPriority w:val="99"/>
    <w:rPr>
      <w:kern w:val="2"/>
      <w:sz w:val="21"/>
    </w:rPr>
  </w:style>
  <w:style w:type="character" w:customStyle="1" w:styleId="69">
    <w:name w:val="font121"/>
    <w:basedOn w:val="31"/>
    <w:qFormat/>
    <w:uiPriority w:val="0"/>
    <w:rPr>
      <w:sz w:val="18"/>
      <w:szCs w:val="18"/>
    </w:rPr>
  </w:style>
  <w:style w:type="paragraph" w:customStyle="1" w:styleId="70">
    <w:name w:val="p16"/>
    <w:basedOn w:val="1"/>
    <w:qFormat/>
    <w:uiPriority w:val="0"/>
    <w:pPr>
      <w:widowControl/>
    </w:pPr>
    <w:rPr>
      <w:rFonts w:ascii="宋体" w:hAnsi="宋体" w:cs="宋体"/>
      <w:kern w:val="0"/>
      <w:szCs w:val="21"/>
    </w:rPr>
  </w:style>
  <w:style w:type="paragraph" w:customStyle="1" w:styleId="71">
    <w:name w:val="p17"/>
    <w:basedOn w:val="1"/>
    <w:qFormat/>
    <w:uiPriority w:val="0"/>
    <w:pPr>
      <w:widowControl/>
      <w:jc w:val="left"/>
    </w:pPr>
    <w:rPr>
      <w:rFonts w:ascii="宋体" w:hAnsi="宋体" w:cs="宋体"/>
      <w:kern w:val="0"/>
      <w:sz w:val="24"/>
    </w:rPr>
  </w:style>
  <w:style w:type="character" w:customStyle="1" w:styleId="72">
    <w:name w:val="正文文本 3 Char"/>
    <w:basedOn w:val="31"/>
    <w:link w:val="11"/>
    <w:qFormat/>
    <w:uiPriority w:val="0"/>
    <w:rPr>
      <w:rFonts w:eastAsia="宋体"/>
      <w:kern w:val="2"/>
      <w:sz w:val="16"/>
      <w:szCs w:val="16"/>
      <w:lang w:val="en-US" w:eastAsia="zh-CN" w:bidi="ar-SA"/>
    </w:rPr>
  </w:style>
  <w:style w:type="paragraph" w:customStyle="1" w:styleId="73">
    <w:name w:val="正文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74">
    <w:name w:val="Char Char Char Char Char Char Char Char Char Char Char Char Char"/>
    <w:basedOn w:val="1"/>
    <w:qFormat/>
    <w:uiPriority w:val="0"/>
    <w:pPr>
      <w:adjustRightInd w:val="0"/>
      <w:snapToGrid w:val="0"/>
      <w:spacing w:line="360" w:lineRule="auto"/>
      <w:ind w:firstLine="200" w:firstLineChars="200"/>
    </w:pPr>
  </w:style>
  <w:style w:type="paragraph" w:customStyle="1" w:styleId="75">
    <w:name w:val="style1"/>
    <w:basedOn w:val="1"/>
    <w:qFormat/>
    <w:uiPriority w:val="0"/>
    <w:pPr>
      <w:widowControl/>
      <w:spacing w:before="100" w:beforeAutospacing="1" w:after="100" w:afterAutospacing="1"/>
      <w:jc w:val="left"/>
    </w:pPr>
    <w:rPr>
      <w:rFonts w:ascii="宋体" w:hAnsi="宋体"/>
      <w:kern w:val="0"/>
      <w:sz w:val="18"/>
    </w:rPr>
  </w:style>
  <w:style w:type="paragraph" w:customStyle="1" w:styleId="76">
    <w:name w:val="Char Char Char Char"/>
    <w:basedOn w:val="1"/>
    <w:qFormat/>
    <w:uiPriority w:val="0"/>
  </w:style>
  <w:style w:type="character" w:customStyle="1" w:styleId="77">
    <w:name w:val="15"/>
    <w:basedOn w:val="31"/>
    <w:qFormat/>
    <w:uiPriority w:val="0"/>
    <w:rPr>
      <w:rFonts w:hint="default" w:ascii="Times New Roman" w:hAnsi="Times New Roman" w:cs="Times New Roman"/>
      <w:b/>
      <w:bCs/>
      <w:sz w:val="20"/>
      <w:szCs w:val="20"/>
    </w:rPr>
  </w:style>
  <w:style w:type="character" w:customStyle="1" w:styleId="78">
    <w:name w:val="Character Style 2"/>
    <w:qFormat/>
    <w:uiPriority w:val="0"/>
    <w:rPr>
      <w:rFonts w:cs="Times New Roman"/>
    </w:rPr>
  </w:style>
  <w:style w:type="paragraph" w:customStyle="1" w:styleId="79">
    <w:name w:val="Style 1"/>
    <w:qFormat/>
    <w:uiPriority w:val="0"/>
    <w:pPr>
      <w:widowControl w:val="0"/>
      <w:autoSpaceDE w:val="0"/>
      <w:autoSpaceDN w:val="0"/>
    </w:pPr>
    <w:rPr>
      <w:rFonts w:ascii="Times New Roman" w:hAnsi="Times New Roman" w:eastAsia="宋体" w:cs="Times New Roman"/>
      <w:sz w:val="24"/>
      <w:szCs w:val="24"/>
      <w:lang w:val="en-US" w:eastAsia="zh-CN" w:bidi="hi-IN"/>
    </w:rPr>
  </w:style>
  <w:style w:type="character" w:customStyle="1" w:styleId="80">
    <w:name w:val="apple-converted-space"/>
    <w:basedOn w:val="31"/>
    <w:qFormat/>
    <w:uiPriority w:val="0"/>
  </w:style>
  <w:style w:type="paragraph" w:customStyle="1" w:styleId="81">
    <w:name w:val="列出段落11"/>
    <w:basedOn w:val="1"/>
    <w:qFormat/>
    <w:uiPriority w:val="34"/>
    <w:pPr>
      <w:ind w:firstLine="420" w:firstLineChars="200"/>
    </w:pPr>
    <w:rPr>
      <w:rFonts w:ascii="Calibri" w:hAnsi="Calibri" w:cs="黑体"/>
      <w:szCs w:val="22"/>
    </w:rPr>
  </w:style>
  <w:style w:type="character" w:customStyle="1" w:styleId="82">
    <w:name w:val="Header Char"/>
    <w:basedOn w:val="31"/>
    <w:semiHidden/>
    <w:qFormat/>
    <w:locked/>
    <w:uiPriority w:val="0"/>
    <w:rPr>
      <w:rFonts w:eastAsia="宋体"/>
      <w:kern w:val="2"/>
      <w:sz w:val="18"/>
      <w:szCs w:val="18"/>
      <w:lang w:val="en-US" w:eastAsia="zh-CN" w:bidi="ar-SA"/>
    </w:rPr>
  </w:style>
  <w:style w:type="character" w:customStyle="1" w:styleId="83">
    <w:name w:val="Footer Char"/>
    <w:basedOn w:val="31"/>
    <w:semiHidden/>
    <w:qFormat/>
    <w:locked/>
    <w:uiPriority w:val="0"/>
    <w:rPr>
      <w:rFonts w:eastAsia="宋体"/>
      <w:kern w:val="2"/>
      <w:sz w:val="18"/>
      <w:szCs w:val="18"/>
      <w:lang w:val="en-US" w:eastAsia="zh-CN" w:bidi="ar-SA"/>
    </w:rPr>
  </w:style>
  <w:style w:type="paragraph" w:customStyle="1" w:styleId="84">
    <w:name w:val="p18"/>
    <w:basedOn w:val="1"/>
    <w:qFormat/>
    <w:uiPriority w:val="0"/>
    <w:pPr>
      <w:widowControl/>
    </w:pPr>
    <w:rPr>
      <w:kern w:val="0"/>
      <w:szCs w:val="21"/>
    </w:rPr>
  </w:style>
  <w:style w:type="paragraph" w:styleId="85">
    <w:name w:val="List Paragraph"/>
    <w:basedOn w:val="1"/>
    <w:qFormat/>
    <w:uiPriority w:val="34"/>
    <w:pPr>
      <w:ind w:firstLine="420" w:firstLineChars="200"/>
    </w:pPr>
    <w:rPr>
      <w:rFonts w:ascii="Calibri" w:hAnsi="Calibri"/>
      <w:szCs w:val="22"/>
    </w:rPr>
  </w:style>
  <w:style w:type="character" w:customStyle="1" w:styleId="86">
    <w:name w:val="正文文本 2 Char"/>
    <w:basedOn w:val="31"/>
    <w:link w:val="24"/>
    <w:qFormat/>
    <w:uiPriority w:val="0"/>
    <w:rPr>
      <w:kern w:val="2"/>
      <w:sz w:val="21"/>
      <w:szCs w:val="24"/>
    </w:rPr>
  </w:style>
  <w:style w:type="character" w:customStyle="1" w:styleId="87">
    <w:name w:val="副标题 Char"/>
    <w:basedOn w:val="31"/>
    <w:link w:val="20"/>
    <w:qFormat/>
    <w:uiPriority w:val="0"/>
    <w:rPr>
      <w:rFonts w:ascii="Cambria" w:hAnsi="Cambria"/>
      <w:b/>
      <w:bCs/>
      <w:kern w:val="28"/>
      <w:sz w:val="32"/>
      <w:szCs w:val="32"/>
    </w:rPr>
  </w:style>
  <w:style w:type="character" w:customStyle="1" w:styleId="88">
    <w:name w:val="Char Char"/>
    <w:basedOn w:val="31"/>
    <w:qFormat/>
    <w:locked/>
    <w:uiPriority w:val="0"/>
    <w:rPr>
      <w:rFonts w:ascii="Cambria" w:hAnsi="Cambria" w:cs="Times New Roman"/>
      <w:b/>
      <w:bCs/>
      <w:kern w:val="28"/>
      <w:sz w:val="32"/>
      <w:szCs w:val="32"/>
    </w:rPr>
  </w:style>
  <w:style w:type="paragraph" w:customStyle="1" w:styleId="89">
    <w:name w:val="Char Char Char Char Char Char Char Char Char Char Char Char Char Char Char Char Char Char Char Char Char"/>
    <w:basedOn w:val="1"/>
    <w:uiPriority w:val="0"/>
    <w:pPr>
      <w:widowControl/>
      <w:spacing w:after="160" w:line="240" w:lineRule="exact"/>
      <w:jc w:val="left"/>
    </w:pPr>
  </w:style>
  <w:style w:type="character" w:customStyle="1" w:styleId="90">
    <w:name w:val="副标题 Char1"/>
    <w:basedOn w:val="31"/>
    <w:link w:val="20"/>
    <w:uiPriority w:val="0"/>
    <w:rPr>
      <w:rFonts w:ascii="Cambria" w:hAnsi="Cambria" w:cs="Times New Roman"/>
      <w:b/>
      <w:bCs/>
      <w:kern w:val="28"/>
      <w:sz w:val="32"/>
      <w:szCs w:val="32"/>
    </w:rPr>
  </w:style>
  <w:style w:type="paragraph" w:styleId="91">
    <w:name w:val="No Spacing"/>
    <w:link w:val="92"/>
    <w:qFormat/>
    <w:uiPriority w:val="1"/>
    <w:pPr>
      <w:widowControl w:val="0"/>
      <w:jc w:val="both"/>
    </w:pPr>
    <w:rPr>
      <w:rFonts w:ascii="Times New Roman" w:hAnsi="Times New Roman" w:eastAsia="宋体" w:cs="Times New Roman"/>
      <w:kern w:val="2"/>
      <w:sz w:val="21"/>
      <w:szCs w:val="24"/>
      <w:lang w:val="en-US" w:eastAsia="zh-CN" w:bidi="ar-SA"/>
    </w:rPr>
  </w:style>
  <w:style w:type="character" w:customStyle="1" w:styleId="92">
    <w:name w:val="无间隔 Char"/>
    <w:basedOn w:val="31"/>
    <w:link w:val="91"/>
    <w:uiPriority w:val="1"/>
    <w:rPr>
      <w:kern w:val="2"/>
      <w:sz w:val="21"/>
      <w:szCs w:val="24"/>
      <w:lang w:val="en-US" w:eastAsia="zh-CN" w:bidi="ar-SA"/>
    </w:rPr>
  </w:style>
  <w:style w:type="paragraph" w:customStyle="1" w:styleId="93">
    <w:name w:val="正文 New New"/>
    <w:uiPriority w:val="0"/>
    <w:pPr>
      <w:widowControl w:val="0"/>
      <w:jc w:val="both"/>
    </w:pPr>
    <w:rPr>
      <w:rFonts w:ascii="Times New Roman" w:hAnsi="Times New Roman" w:eastAsia="宋体" w:cs="Times New Roman"/>
      <w:kern w:val="2"/>
      <w:sz w:val="21"/>
      <w:lang w:val="en-US" w:eastAsia="zh-CN" w:bidi="ar-SA"/>
    </w:rPr>
  </w:style>
  <w:style w:type="character" w:customStyle="1" w:styleId="94">
    <w:name w:val="文档结构图 Char"/>
    <w:basedOn w:val="31"/>
    <w:link w:val="8"/>
    <w:uiPriority w:val="0"/>
    <w:rPr>
      <w:rFonts w:ascii="宋体"/>
      <w:kern w:val="2"/>
      <w:sz w:val="18"/>
      <w:szCs w:val="18"/>
    </w:rPr>
  </w:style>
  <w:style w:type="paragraph" w:customStyle="1" w:styleId="95">
    <w:name w:val="样式 标题 1 + 两端对齐 首行缩进:  2 字符"/>
    <w:basedOn w:val="2"/>
    <w:uiPriority w:val="0"/>
    <w:pPr>
      <w:spacing w:line="240" w:lineRule="auto"/>
    </w:pPr>
    <w:rPr>
      <w:rFonts w:eastAsia="方正大标宋简体" w:cs="宋体"/>
      <w:szCs w:val="20"/>
    </w:rPr>
  </w:style>
  <w:style w:type="paragraph" w:customStyle="1" w:styleId="96">
    <w:name w:val="样式 标题 1 + 首行缩进:  2 字符"/>
    <w:basedOn w:val="2"/>
    <w:uiPriority w:val="0"/>
    <w:pPr>
      <w:spacing w:line="240" w:lineRule="auto"/>
      <w:jc w:val="center"/>
    </w:pPr>
    <w:rPr>
      <w:rFonts w:eastAsia="方正大标宋简体" w:cs="宋体"/>
      <w:szCs w:val="20"/>
    </w:rPr>
  </w:style>
  <w:style w:type="character" w:customStyle="1" w:styleId="97">
    <w:name w:val="脚注文本 Char"/>
    <w:basedOn w:val="31"/>
    <w:link w:val="21"/>
    <w:uiPriority w:val="99"/>
    <w:rPr>
      <w:rFonts w:ascii="等线" w:hAnsi="等线" w:eastAsia="等线" w:cs="黑体"/>
      <w:kern w:val="2"/>
      <w:sz w:val="18"/>
      <w:szCs w:val="18"/>
    </w:rPr>
  </w:style>
  <w:style w:type="character" w:customStyle="1" w:styleId="98">
    <w:name w:val="NormalCharacter"/>
    <w:semiHidden/>
    <w:qFormat/>
    <w:uiPriority w:val="0"/>
  </w:style>
  <w:style w:type="paragraph" w:customStyle="1" w:styleId="99">
    <w:name w:val="正文首行缩进 21"/>
    <w:basedOn w:val="1"/>
    <w:next w:val="26"/>
    <w:qFormat/>
    <w:uiPriority w:val="0"/>
    <w:pPr>
      <w:widowControl/>
      <w:ind w:left="200" w:leftChars="200" w:firstLine="200" w:firstLineChars="200"/>
      <w:jc w:val="left"/>
    </w:pPr>
    <w:rPr>
      <w:rFonts w:ascii="Calibri" w:hAnsi="Calibri" w:eastAsia="仿宋_GB2312" w:cs="Calibri"/>
      <w:kern w:val="0"/>
      <w:sz w:val="24"/>
    </w:rPr>
  </w:style>
  <w:style w:type="paragraph" w:customStyle="1" w:styleId="100">
    <w:name w:val="普通(网站)11"/>
    <w:basedOn w:val="1"/>
    <w:qFormat/>
    <w:uiPriority w:val="0"/>
    <w:pPr>
      <w:widowControl/>
      <w:spacing w:before="100" w:beforeAutospacing="1" w:after="100" w:afterAutospacing="1"/>
      <w:jc w:val="left"/>
    </w:pPr>
    <w:rPr>
      <w:rFonts w:ascii="宋体" w:hAnsi="宋体" w:cs="宋体"/>
      <w:kern w:val="0"/>
      <w:sz w:val="24"/>
    </w:rPr>
  </w:style>
  <w:style w:type="character" w:customStyle="1" w:styleId="101">
    <w:name w:val="标题 Char"/>
    <w:basedOn w:val="31"/>
    <w:link w:val="27"/>
    <w:uiPriority w:val="0"/>
    <w:rPr>
      <w:rFonts w:ascii="Arial" w:hAnsi="Arial"/>
      <w:b/>
      <w:kern w:val="2"/>
      <w:sz w:val="32"/>
      <w:szCs w:val="24"/>
    </w:rPr>
  </w:style>
  <w:style w:type="character" w:customStyle="1" w:styleId="102">
    <w:name w:val="正文文本缩进 Char"/>
    <w:basedOn w:val="31"/>
    <w:link w:val="13"/>
    <w:uiPriority w:val="0"/>
    <w:rPr>
      <w:rFonts w:eastAsia="仿宋_GB2312"/>
      <w:kern w:val="2"/>
      <w:sz w:val="32"/>
      <w:szCs w:val="24"/>
    </w:rPr>
  </w:style>
  <w:style w:type="character" w:customStyle="1" w:styleId="103">
    <w:name w:val="正文首行缩进 2 Char"/>
    <w:basedOn w:val="102"/>
    <w:link w:val="28"/>
    <w:uiPriority w:val="99"/>
    <w:rPr>
      <w:rFonts w:ascii="Calibri" w:hAnsi="Calibri"/>
      <w:sz w:val="21"/>
    </w:rPr>
  </w:style>
  <w:style w:type="character" w:customStyle="1" w:styleId="104">
    <w:name w:val="HTML 预设格式 Char"/>
    <w:basedOn w:val="31"/>
    <w:link w:val="25"/>
    <w:uiPriority w:val="0"/>
    <w:rPr>
      <w:rFonts w:ascii="宋体" w:hAnsi="宋体" w:cs="宋体"/>
      <w:sz w:val="24"/>
      <w:szCs w:val="24"/>
    </w:rPr>
  </w:style>
  <w:style w:type="paragraph" w:customStyle="1" w:styleId="105">
    <w:name w:val="List Paragraph1"/>
    <w:basedOn w:val="1"/>
    <w:uiPriority w:val="0"/>
    <w:pPr>
      <w:widowControl/>
      <w:ind w:firstLine="420" w:firstLineChars="200"/>
    </w:pPr>
    <w:rPr>
      <w:rFonts w:ascii="Calibri" w:hAnsi="Calibri" w:cs="Calibri"/>
      <w:szCs w:val="21"/>
    </w:rPr>
  </w:style>
  <w:style w:type="paragraph" w:customStyle="1" w:styleId="106">
    <w:name w:val="列出段落2"/>
    <w:basedOn w:val="1"/>
    <w:unhideWhenUsed/>
    <w:uiPriority w:val="99"/>
    <w:pPr>
      <w:widowControl/>
      <w:adjustRightInd w:val="0"/>
      <w:snapToGrid w:val="0"/>
      <w:spacing w:after="200"/>
      <w:ind w:firstLine="420" w:firstLineChars="200"/>
      <w:jc w:val="left"/>
    </w:pPr>
    <w:rPr>
      <w:rFonts w:ascii="Tahoma" w:hAnsi="Tahoma" w:eastAsia="微软雅黑"/>
      <w:kern w:val="0"/>
      <w:sz w:val="22"/>
      <w:szCs w:val="22"/>
    </w:rPr>
  </w:style>
  <w:style w:type="character" w:customStyle="1" w:styleId="107">
    <w:name w:val="纯文本 Char"/>
    <w:basedOn w:val="31"/>
    <w:link w:val="14"/>
    <w:locked/>
    <w:uiPriority w:val="99"/>
    <w:rPr>
      <w:rFonts w:ascii="宋体" w:hAnsi="Courier New"/>
      <w:kern w:val="2"/>
      <w:sz w:val="21"/>
      <w:szCs w:val="24"/>
    </w:rPr>
  </w:style>
  <w:style w:type="character" w:customStyle="1" w:styleId="108">
    <w:name w:val="font51"/>
    <w:basedOn w:val="31"/>
    <w:qFormat/>
    <w:uiPriority w:val="0"/>
    <w:rPr>
      <w:rFonts w:hint="eastAsia" w:ascii="仿宋" w:hAnsi="仿宋" w:eastAsia="仿宋" w:cs="仿宋"/>
      <w:color w:val="000000"/>
      <w:sz w:val="32"/>
      <w:szCs w:val="32"/>
      <w:u w:val="none"/>
    </w:rPr>
  </w:style>
  <w:style w:type="character" w:customStyle="1" w:styleId="109">
    <w:name w:val="font41"/>
    <w:basedOn w:val="31"/>
    <w:qFormat/>
    <w:uiPriority w:val="0"/>
    <w:rPr>
      <w:rFonts w:hint="eastAsia" w:ascii="仿宋" w:hAnsi="仿宋" w:eastAsia="仿宋" w:cs="仿宋"/>
      <w:color w:val="0C0C0C"/>
      <w:sz w:val="32"/>
      <w:szCs w:val="32"/>
      <w:u w:val="none"/>
    </w:rPr>
  </w:style>
  <w:style w:type="character" w:customStyle="1" w:styleId="110">
    <w:name w:val="标题 4 Char"/>
    <w:basedOn w:val="31"/>
    <w:link w:val="5"/>
    <w:uiPriority w:val="0"/>
    <w:rPr>
      <w:rFonts w:ascii="Cambria" w:hAnsi="Cambria"/>
      <w:b/>
      <w:bCs/>
      <w:kern w:val="2"/>
      <w:sz w:val="28"/>
      <w:szCs w:val="28"/>
    </w:rPr>
  </w:style>
  <w:style w:type="character" w:customStyle="1" w:styleId="111">
    <w:name w:val="font31"/>
    <w:qFormat/>
    <w:uiPriority w:val="0"/>
    <w:rPr>
      <w:rFonts w:hint="eastAsia" w:ascii="黑体" w:hAnsi="宋体" w:eastAsia="黑体" w:cs="黑体"/>
      <w:b/>
      <w:color w:val="000000"/>
      <w:sz w:val="24"/>
      <w:szCs w:val="24"/>
      <w:u w:val="none"/>
    </w:rPr>
  </w:style>
  <w:style w:type="paragraph" w:customStyle="1" w:styleId="112">
    <w:name w:val="Body text (2)"/>
    <w:basedOn w:val="1"/>
    <w:qFormat/>
    <w:uiPriority w:val="0"/>
    <w:pPr>
      <w:shd w:val="clear" w:color="auto" w:fill="FFFFFF"/>
      <w:spacing w:line="533" w:lineRule="exact"/>
      <w:jc w:val="distribute"/>
    </w:pPr>
    <w:rPr>
      <w:rFonts w:ascii="PMingLiU" w:hAnsi="PMingLiU" w:eastAsia="PMingLiU" w:cs="PMingLiU"/>
      <w:sz w:val="28"/>
      <w:szCs w:val="28"/>
    </w:rPr>
  </w:style>
  <w:style w:type="paragraph" w:customStyle="1" w:styleId="113">
    <w:name w:val="引文目录1"/>
    <w:uiPriority w:val="0"/>
    <w:pPr>
      <w:ind w:left="420" w:leftChars="200"/>
    </w:pPr>
    <w:rPr>
      <w:rFonts w:ascii="Times New Roman" w:hAnsi="Times New Roman" w:eastAsia="宋体" w:cs="Times New Roman"/>
      <w:sz w:val="32"/>
      <w:szCs w:val="32"/>
      <w:lang w:val="en-US" w:eastAsia="zh-CN" w:bidi="ar-SA"/>
    </w:rPr>
  </w:style>
  <w:style w:type="paragraph" w:customStyle="1" w:styleId="114">
    <w:name w:val="普通(网站)2"/>
    <w:basedOn w:val="1"/>
    <w:qFormat/>
    <w:uiPriority w:val="0"/>
    <w:pPr>
      <w:widowControl/>
      <w:spacing w:before="100" w:beforeAutospacing="1" w:after="100" w:afterAutospacing="1"/>
      <w:jc w:val="left"/>
    </w:pPr>
    <w:rPr>
      <w:rFonts w:ascii="宋体" w:hAnsi="宋体" w:cs="宋体"/>
      <w:kern w:val="0"/>
      <w:sz w:val="24"/>
    </w:rPr>
  </w:style>
  <w:style w:type="character" w:customStyle="1" w:styleId="115">
    <w:name w:val="标题 5 Char"/>
    <w:basedOn w:val="31"/>
    <w:link w:val="6"/>
    <w:semiHidden/>
    <w:uiPriority w:val="0"/>
    <w:rPr>
      <w:b/>
      <w:bCs/>
      <w:kern w:val="2"/>
      <w:sz w:val="28"/>
      <w:szCs w:val="28"/>
    </w:rPr>
  </w:style>
  <w:style w:type="paragraph" w:customStyle="1" w:styleId="116">
    <w:name w:val="TableOfAuthoring"/>
    <w:basedOn w:val="1"/>
    <w:next w:val="1"/>
    <w:qFormat/>
    <w:uiPriority w:val="0"/>
    <w:pPr>
      <w:ind w:left="420" w:leftChars="200"/>
      <w:textAlignment w:val="baseline"/>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039B9C5-B07F-40DC-B3B1-5E0734DF6EE3}">
  <ds:schemaRefs/>
</ds:datastoreItem>
</file>

<file path=docProps/app.xml><?xml version="1.0" encoding="utf-8"?>
<Properties xmlns="http://schemas.openxmlformats.org/officeDocument/2006/extended-properties" xmlns:vt="http://schemas.openxmlformats.org/officeDocument/2006/docPropsVTypes">
  <Template>Normal</Template>
  <Pages>31</Pages>
  <Words>2518</Words>
  <Characters>14355</Characters>
  <Lines>119</Lines>
  <Paragraphs>33</Paragraphs>
  <TotalTime>162</TotalTime>
  <ScaleCrop>false</ScaleCrop>
  <LinksUpToDate>false</LinksUpToDate>
  <CharactersWithSpaces>16840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2021-08-12T03:12:00Z</dcterms:created>
  <dc:creator>Administrator</dc:creator>
  <cp:lastModifiedBy>墨然°</cp:lastModifiedBy>
  <cp:lastPrinted>2021-08-12T07:58:00Z</cp:lastPrinted>
  <dcterms:modified xsi:type="dcterms:W3CDTF">2021-08-16T02:10:36Z</dcterms:modified>
  <dc:title>忻州市人民政府办公厅</dc:title>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44548B1B29474F8DA6F50B0534A3774D</vt:lpwstr>
  </property>
</Properties>
</file>