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ascii="Times New Roman"/>
          <w:sz w:val="20"/>
        </w:rPr>
      </w:pPr>
      <w:r>
        <w:rPr>
          <w:rFonts w:hint="eastAsia"/>
          <w:sz w:val="36"/>
          <w:szCs w:val="28"/>
          <w:lang w:val="en-US" w:eastAsia="zh-CN"/>
        </w:rPr>
        <w:t>五台山风景名胜区综合行政执法队2020年度部门决算</w:t>
      </w:r>
    </w:p>
    <w:p>
      <w:pPr>
        <w:pStyle w:val="3"/>
        <w:spacing w:before="5"/>
        <w:rPr>
          <w:rFonts w:ascii="Times New Roman"/>
          <w:sz w:val="18"/>
        </w:rPr>
      </w:pPr>
      <w:r>
        <w:drawing>
          <wp:anchor distT="0" distB="0" distL="0" distR="0" simplePos="0" relativeHeight="251659264" behindDoc="0" locked="0" layoutInCell="1" allowOverlap="1">
            <wp:simplePos x="0" y="0"/>
            <wp:positionH relativeFrom="page">
              <wp:posOffset>3474720</wp:posOffset>
            </wp:positionH>
            <wp:positionV relativeFrom="paragraph">
              <wp:posOffset>159385</wp:posOffset>
            </wp:positionV>
            <wp:extent cx="202565" cy="24066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6" cstate="print"/>
                    <a:stretch>
                      <a:fillRect/>
                    </a:stretch>
                  </pic:blipFill>
                  <pic:spPr>
                    <a:xfrm>
                      <a:off x="0" y="0"/>
                      <a:ext cx="202691" cy="240792"/>
                    </a:xfrm>
                    <a:prstGeom prst="rect">
                      <a:avLst/>
                    </a:prstGeom>
                  </pic:spPr>
                </pic:pic>
              </a:graphicData>
            </a:graphic>
          </wp:anchor>
        </w:drawing>
      </w:r>
      <w:r>
        <w:drawing>
          <wp:anchor distT="0" distB="0" distL="0" distR="0" simplePos="0" relativeHeight="251660288" behindDoc="0" locked="0" layoutInCell="1" allowOverlap="1">
            <wp:simplePos x="0" y="0"/>
            <wp:positionH relativeFrom="page">
              <wp:posOffset>3881120</wp:posOffset>
            </wp:positionH>
            <wp:positionV relativeFrom="paragraph">
              <wp:posOffset>159385</wp:posOffset>
            </wp:positionV>
            <wp:extent cx="202565" cy="24066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7" cstate="print"/>
                    <a:stretch>
                      <a:fillRect/>
                    </a:stretch>
                  </pic:blipFill>
                  <pic:spPr>
                    <a:xfrm>
                      <a:off x="0" y="0"/>
                      <a:ext cx="202691" cy="240792"/>
                    </a:xfrm>
                    <a:prstGeom prst="rect">
                      <a:avLst/>
                    </a:prstGeom>
                  </pic:spPr>
                </pic:pic>
              </a:graphicData>
            </a:graphic>
          </wp:anchor>
        </w:drawing>
      </w:r>
    </w:p>
    <w:p>
      <w:pPr>
        <w:pStyle w:val="3"/>
        <w:spacing w:before="9"/>
        <w:rPr>
          <w:rFonts w:ascii="Times New Roman"/>
          <w:sz w:val="21"/>
        </w:rPr>
      </w:pPr>
    </w:p>
    <w:p>
      <w:pPr>
        <w:pStyle w:val="3"/>
        <w:tabs>
          <w:tab w:val="left" w:pos="2101"/>
        </w:tabs>
        <w:spacing w:before="101"/>
        <w:ind w:left="500"/>
      </w:pPr>
      <w:r>
        <w:t>第</w:t>
      </w:r>
      <w:r>
        <w:rPr>
          <w:spacing w:val="3"/>
        </w:rPr>
        <w:t>一</w:t>
      </w:r>
      <w:r>
        <w:t>部分</w:t>
      </w:r>
      <w:r>
        <w:tab/>
      </w:r>
      <w:r>
        <w:t>概况</w:t>
      </w:r>
    </w:p>
    <w:p>
      <w:pPr>
        <w:pStyle w:val="3"/>
        <w:spacing w:before="377" w:line="364" w:lineRule="auto"/>
        <w:ind w:left="500" w:right="6886"/>
      </w:pPr>
      <w:r>
        <w:t>一、部门职责二、机构设置</w:t>
      </w:r>
    </w:p>
    <w:p>
      <w:pPr>
        <w:pStyle w:val="3"/>
        <w:tabs>
          <w:tab w:val="left" w:pos="2101"/>
        </w:tabs>
        <w:spacing w:before="151"/>
        <w:ind w:left="500"/>
      </w:pPr>
      <w:r>
        <w:rPr>
          <w:w w:val="105"/>
        </w:rPr>
        <w:t>第</w:t>
      </w:r>
      <w:r>
        <w:rPr>
          <w:spacing w:val="3"/>
          <w:w w:val="105"/>
        </w:rPr>
        <w:t>二</w:t>
      </w:r>
      <w:r>
        <w:rPr>
          <w:w w:val="105"/>
        </w:rPr>
        <w:t>部分</w:t>
      </w:r>
      <w:r>
        <w:rPr>
          <w:w w:val="105"/>
        </w:rPr>
        <w:tab/>
      </w:r>
      <w:r>
        <w:rPr>
          <w:rFonts w:hint="eastAsia"/>
          <w:w w:val="105"/>
          <w:lang w:val="en-US" w:eastAsia="zh-CN"/>
        </w:rPr>
        <w:t>2020</w:t>
      </w:r>
      <w:r>
        <w:rPr>
          <w:spacing w:val="-87"/>
          <w:w w:val="105"/>
        </w:rPr>
        <w:t xml:space="preserve"> </w:t>
      </w:r>
      <w:r>
        <w:rPr>
          <w:w w:val="105"/>
        </w:rPr>
        <w:t>年</w:t>
      </w:r>
      <w:r>
        <w:rPr>
          <w:spacing w:val="3"/>
          <w:w w:val="105"/>
        </w:rPr>
        <w:t>度</w:t>
      </w:r>
      <w:r>
        <w:rPr>
          <w:w w:val="105"/>
        </w:rPr>
        <w:t>部门决算表</w:t>
      </w:r>
    </w:p>
    <w:p>
      <w:pPr>
        <w:pStyle w:val="3"/>
        <w:spacing w:before="377" w:line="364" w:lineRule="auto"/>
        <w:ind w:left="500" w:right="5607"/>
      </w:pPr>
      <w:r>
        <w:rPr>
          <w:spacing w:val="-2"/>
        </w:rPr>
        <w:t>一、收入支出决算总表</w:t>
      </w:r>
      <w:r>
        <w:t>二、收入决算表</w:t>
      </w:r>
    </w:p>
    <w:p>
      <w:pPr>
        <w:pStyle w:val="3"/>
        <w:spacing w:before="1"/>
        <w:ind w:left="500"/>
      </w:pPr>
      <w:r>
        <w:rPr>
          <w:w w:val="95"/>
        </w:rPr>
        <w:t>三、支出决算表</w:t>
      </w:r>
    </w:p>
    <w:p>
      <w:pPr>
        <w:pStyle w:val="3"/>
        <w:spacing w:before="214"/>
        <w:ind w:left="500"/>
      </w:pPr>
      <w:r>
        <w:t>四、财政拨款收入支出决算总表</w:t>
      </w:r>
    </w:p>
    <w:p>
      <w:pPr>
        <w:pStyle w:val="3"/>
        <w:spacing w:before="215" w:line="364" w:lineRule="auto"/>
        <w:ind w:left="500" w:right="2411"/>
      </w:pPr>
      <w:r>
        <w:rPr>
          <w:spacing w:val="-2"/>
          <w:w w:val="95"/>
        </w:rPr>
        <w:t>五、</w:t>
      </w:r>
      <w:r>
        <w:rPr>
          <w:rFonts w:hint="eastAsia"/>
          <w:spacing w:val="-2"/>
          <w:w w:val="95"/>
        </w:rPr>
        <w:t>一般公共预算财政拨款支出决算表（一）</w:t>
      </w:r>
      <w:r>
        <w:rPr>
          <w:spacing w:val="-2"/>
          <w:w w:val="95"/>
        </w:rPr>
        <w:t xml:space="preserve"> </w:t>
      </w:r>
      <w:r>
        <w:rPr>
          <w:spacing w:val="-1"/>
        </w:rPr>
        <w:t>六、</w:t>
      </w:r>
      <w:r>
        <w:rPr>
          <w:rFonts w:hint="eastAsia"/>
          <w:spacing w:val="-1"/>
        </w:rPr>
        <w:t>一般公共预算财政拨款支出决算表（</w:t>
      </w:r>
      <w:r>
        <w:rPr>
          <w:rFonts w:hint="eastAsia"/>
          <w:spacing w:val="-1"/>
          <w:lang w:val="en-US" w:eastAsia="zh-CN"/>
        </w:rPr>
        <w:t>二</w:t>
      </w:r>
      <w:r>
        <w:rPr>
          <w:rFonts w:hint="eastAsia"/>
          <w:spacing w:val="-1"/>
        </w:rPr>
        <w:t>）</w:t>
      </w:r>
    </w:p>
    <w:p>
      <w:pPr>
        <w:pStyle w:val="3"/>
        <w:spacing w:before="1" w:line="364" w:lineRule="auto"/>
        <w:ind w:left="500" w:right="1447"/>
      </w:pPr>
      <w:r>
        <w:rPr>
          <w:spacing w:val="-2"/>
          <w:w w:val="95"/>
        </w:rPr>
        <w:t xml:space="preserve">七、一般公共预算财政拨款“三公”经费支出决算表 </w:t>
      </w:r>
      <w:r>
        <w:rPr>
          <w:spacing w:val="-1"/>
        </w:rPr>
        <w:t>八、政府性基金预算财政拨款收入支出决算表</w:t>
      </w:r>
    </w:p>
    <w:p>
      <w:pPr>
        <w:pStyle w:val="3"/>
        <w:tabs>
          <w:tab w:val="left" w:pos="2101"/>
        </w:tabs>
        <w:spacing w:before="151"/>
        <w:ind w:left="500"/>
      </w:pPr>
      <w:r>
        <w:rPr>
          <w:w w:val="105"/>
        </w:rPr>
        <w:t>第</w:t>
      </w:r>
      <w:r>
        <w:rPr>
          <w:spacing w:val="3"/>
          <w:w w:val="105"/>
        </w:rPr>
        <w:t>三</w:t>
      </w:r>
      <w:r>
        <w:rPr>
          <w:w w:val="105"/>
        </w:rPr>
        <w:t>部分</w:t>
      </w:r>
      <w:r>
        <w:rPr>
          <w:w w:val="105"/>
        </w:rPr>
        <w:tab/>
      </w:r>
      <w:r>
        <w:rPr>
          <w:rFonts w:hint="eastAsia"/>
          <w:w w:val="105"/>
          <w:lang w:val="en-US" w:eastAsia="zh-CN"/>
        </w:rPr>
        <w:t>2020</w:t>
      </w:r>
      <w:r>
        <w:rPr>
          <w:spacing w:val="-88"/>
          <w:w w:val="105"/>
        </w:rPr>
        <w:t xml:space="preserve"> </w:t>
      </w:r>
      <w:r>
        <w:rPr>
          <w:w w:val="105"/>
        </w:rPr>
        <w:t>年</w:t>
      </w:r>
      <w:r>
        <w:rPr>
          <w:spacing w:val="3"/>
          <w:w w:val="105"/>
        </w:rPr>
        <w:t>度</w:t>
      </w:r>
      <w:r>
        <w:rPr>
          <w:w w:val="105"/>
        </w:rPr>
        <w:t>部门决算情</w:t>
      </w:r>
      <w:r>
        <w:rPr>
          <w:spacing w:val="3"/>
          <w:w w:val="105"/>
        </w:rPr>
        <w:t>况</w:t>
      </w:r>
      <w:r>
        <w:rPr>
          <w:w w:val="105"/>
        </w:rPr>
        <w:t>说明</w:t>
      </w:r>
    </w:p>
    <w:p>
      <w:pPr>
        <w:pStyle w:val="3"/>
        <w:spacing w:before="377" w:line="364" w:lineRule="auto"/>
        <w:ind w:left="500" w:right="4328"/>
      </w:pPr>
      <w:r>
        <w:rPr>
          <w:spacing w:val="-3"/>
        </w:rPr>
        <w:t>一、收入支出决算总体情况说明</w:t>
      </w:r>
      <w:r>
        <w:t>二、收入决算情况说明</w:t>
      </w:r>
    </w:p>
    <w:p>
      <w:pPr>
        <w:pStyle w:val="3"/>
        <w:spacing w:before="2"/>
        <w:ind w:left="500"/>
      </w:pPr>
      <w:r>
        <w:rPr>
          <w:w w:val="95"/>
        </w:rPr>
        <w:t>三、支出决算情况说明</w:t>
      </w:r>
    </w:p>
    <w:p>
      <w:pPr>
        <w:pStyle w:val="3"/>
        <w:spacing w:before="213"/>
        <w:ind w:left="500"/>
      </w:pPr>
      <w:r>
        <w:t>四、财政拨款收入支出决算总体情况说明</w:t>
      </w:r>
    </w:p>
    <w:p>
      <w:pPr>
        <w:spacing w:after="0"/>
        <w:sectPr>
          <w:type w:val="continuous"/>
          <w:pgSz w:w="11910" w:h="16840"/>
          <w:pgMar w:top="1580" w:right="1300" w:bottom="280" w:left="1300" w:header="720" w:footer="720" w:gutter="0"/>
          <w:cols w:space="720" w:num="1"/>
        </w:sectPr>
      </w:pPr>
    </w:p>
    <w:p>
      <w:pPr>
        <w:pStyle w:val="3"/>
        <w:spacing w:before="28"/>
        <w:ind w:left="500"/>
      </w:pPr>
      <w:r>
        <w:t>五、一般公共预算财政拨款支出决算情况说明</w:t>
      </w:r>
    </w:p>
    <w:p>
      <w:pPr>
        <w:pStyle w:val="3"/>
        <w:spacing w:before="214"/>
        <w:ind w:left="500"/>
      </w:pPr>
      <w:r>
        <w:t>六、一般公共预算财政拨款基本支出决算情况说明</w:t>
      </w:r>
    </w:p>
    <w:p>
      <w:pPr>
        <w:pStyle w:val="3"/>
        <w:spacing w:before="215" w:line="364" w:lineRule="auto"/>
        <w:ind w:left="500" w:right="428"/>
      </w:pPr>
      <w:r>
        <w:rPr>
          <w:w w:val="95"/>
        </w:rPr>
        <w:t xml:space="preserve">七、一般公共预算财政拨款“三公”经费支出决算情况说明 </w:t>
      </w:r>
      <w:r>
        <w:t>八、政府性基金预算财政拨款收入支出情况说明</w:t>
      </w:r>
    </w:p>
    <w:p>
      <w:pPr>
        <w:pStyle w:val="3"/>
        <w:spacing w:before="2"/>
        <w:ind w:left="500"/>
      </w:pPr>
      <w:r>
        <w:t>九、预算绩效情况说明</w:t>
      </w:r>
    </w:p>
    <w:p>
      <w:pPr>
        <w:pStyle w:val="3"/>
        <w:spacing w:before="213"/>
        <w:ind w:left="500"/>
      </w:pPr>
      <w:r>
        <w:t>十、其他重要事项情况说明</w:t>
      </w:r>
    </w:p>
    <w:p>
      <w:pPr>
        <w:pStyle w:val="3"/>
        <w:spacing w:before="4"/>
        <w:rPr>
          <w:sz w:val="28"/>
        </w:rPr>
      </w:pPr>
    </w:p>
    <w:p>
      <w:pPr>
        <w:pStyle w:val="3"/>
        <w:tabs>
          <w:tab w:val="left" w:pos="2101"/>
        </w:tabs>
        <w:ind w:left="500"/>
      </w:pPr>
      <w:r>
        <w:t>第</w:t>
      </w:r>
      <w:r>
        <w:rPr>
          <w:spacing w:val="3"/>
        </w:rPr>
        <w:t>四</w:t>
      </w:r>
      <w:r>
        <w:t>部分</w:t>
      </w:r>
      <w:r>
        <w:tab/>
      </w:r>
      <w:r>
        <w:t>名词解释</w:t>
      </w:r>
    </w:p>
    <w:p>
      <w:pPr>
        <w:spacing w:after="0"/>
        <w:sectPr>
          <w:pgSz w:w="11910" w:h="16840"/>
          <w:pgMar w:top="1500" w:right="1300" w:bottom="280" w:left="1300" w:header="720" w:footer="720" w:gutter="0"/>
          <w:cols w:space="720" w:num="1"/>
        </w:sectPr>
      </w:pPr>
    </w:p>
    <w:p>
      <w:pPr>
        <w:pStyle w:val="3"/>
        <w:tabs>
          <w:tab w:val="left" w:pos="2101"/>
        </w:tabs>
        <w:spacing w:before="81"/>
        <w:ind w:left="500"/>
      </w:pPr>
      <w:r>
        <w:t>第</w:t>
      </w:r>
      <w:r>
        <w:rPr>
          <w:spacing w:val="3"/>
        </w:rPr>
        <w:t>一</w:t>
      </w:r>
      <w:r>
        <w:t>部分</w:t>
      </w:r>
      <w:r>
        <w:tab/>
      </w:r>
      <w:r>
        <w:t>概况</w:t>
      </w:r>
    </w:p>
    <w:p>
      <w:pPr>
        <w:pStyle w:val="3"/>
        <w:spacing w:before="370"/>
        <w:ind w:left="1140"/>
      </w:pPr>
      <w:r>
        <w:t>一、部门职责</w:t>
      </w:r>
    </w:p>
    <w:p>
      <w:pPr>
        <w:ind w:firstLine="640" w:firstLineChars="200"/>
        <w:rPr>
          <w:rFonts w:hint="eastAsia"/>
          <w:b/>
          <w:bCs/>
        </w:rPr>
      </w:pPr>
      <w:r>
        <w:rPr>
          <w:rFonts w:hint="eastAsia" w:ascii="宋体" w:hAnsi="宋体" w:eastAsia="宋体" w:cs="宋体"/>
          <w:sz w:val="32"/>
          <w:szCs w:val="32"/>
          <w:lang w:val="zh-CN" w:eastAsia="zh-CN" w:bidi="zh-CN"/>
        </w:rPr>
        <w:t>五</w:t>
      </w:r>
      <w:r>
        <w:rPr>
          <w:rFonts w:hint="eastAsia" w:ascii="宋体" w:hAnsi="宋体" w:eastAsia="宋体" w:cs="宋体"/>
          <w:sz w:val="32"/>
          <w:szCs w:val="32"/>
          <w:lang w:val="zh-CN" w:eastAsia="zh-CN" w:bidi="zh-CN"/>
        </w:rPr>
        <w:t>台山风景名胜区综合行政执法队承担履行三定方案和省市政府批示的十二个方面的行政处罚权（规划建设、国土资源、环境污染、市容环境卫生、市政管理、园林绿化、文化文物、旅游管理、物价管理、卫生、林业生态、水资源管理）；旅游市场秩序的管理工作（原综合监察大队职能）；入山稽查；景区旅游投诉电话（400-0350-226）的接听，投诉事件的处理、协调、回复；管委会交办的其他事项。</w:t>
      </w:r>
    </w:p>
    <w:p>
      <w:pPr>
        <w:spacing w:after="0" w:line="364" w:lineRule="auto"/>
        <w:sectPr>
          <w:pgSz w:w="11910" w:h="16840"/>
          <w:pgMar w:top="1500" w:right="1300" w:bottom="280" w:left="1300" w:header="720" w:footer="720" w:gutter="0"/>
          <w:cols w:space="720" w:num="1"/>
        </w:sectPr>
      </w:pPr>
    </w:p>
    <w:p>
      <w:pPr>
        <w:pStyle w:val="3"/>
        <w:spacing w:before="81"/>
        <w:ind w:left="1140"/>
      </w:pPr>
      <w:r>
        <w:t>二、机构设置情况</w:t>
      </w:r>
    </w:p>
    <w:p>
      <w:pPr>
        <w:ind w:firstLine="640" w:firstLineChars="200"/>
        <w:rPr>
          <w:rFonts w:hint="eastAsia" w:ascii="宋体" w:hAnsi="宋体" w:eastAsia="宋体" w:cs="宋体"/>
          <w:sz w:val="32"/>
          <w:szCs w:val="32"/>
          <w:lang w:val="zh-CN" w:eastAsia="zh-CN" w:bidi="zh-CN"/>
        </w:rPr>
      </w:pPr>
      <w:r>
        <w:rPr>
          <w:rFonts w:hint="eastAsia" w:ascii="宋体" w:hAnsi="宋体" w:eastAsia="宋体" w:cs="宋体"/>
          <w:sz w:val="32"/>
          <w:szCs w:val="32"/>
          <w:lang w:val="zh-CN" w:eastAsia="zh-CN" w:bidi="zh-CN"/>
        </w:rPr>
        <w:t>从部门决算构成看，五台山综合行政执法队决算主要包括事业单位决算。</w:t>
      </w:r>
    </w:p>
    <w:p>
      <w:pPr>
        <w:spacing w:after="0" w:line="364" w:lineRule="auto"/>
        <w:jc w:val="both"/>
        <w:sectPr>
          <w:pgSz w:w="11910" w:h="16840"/>
          <w:pgMar w:top="1440" w:right="1300" w:bottom="280" w:left="1300" w:header="720" w:footer="720" w:gutter="0"/>
          <w:cols w:space="720" w:num="1"/>
        </w:sectPr>
      </w:pPr>
    </w:p>
    <w:p>
      <w:pPr>
        <w:pStyle w:val="3"/>
        <w:tabs>
          <w:tab w:val="left" w:pos="2101"/>
        </w:tabs>
        <w:spacing w:before="81"/>
        <w:ind w:left="500"/>
      </w:pPr>
      <w:r>
        <w:rPr>
          <w:w w:val="105"/>
        </w:rPr>
        <w:t>第</w:t>
      </w:r>
      <w:r>
        <w:rPr>
          <w:spacing w:val="3"/>
          <w:w w:val="105"/>
        </w:rPr>
        <w:t>二</w:t>
      </w:r>
      <w:r>
        <w:rPr>
          <w:w w:val="105"/>
        </w:rPr>
        <w:t>部分</w:t>
      </w:r>
      <w:r>
        <w:rPr>
          <w:w w:val="105"/>
        </w:rPr>
        <w:tab/>
      </w:r>
      <w:r>
        <w:rPr>
          <w:w w:val="105"/>
        </w:rPr>
        <w:t>20</w:t>
      </w:r>
      <w:r>
        <w:rPr>
          <w:rFonts w:hint="eastAsia"/>
          <w:w w:val="105"/>
          <w:lang w:val="en-US" w:eastAsia="zh-CN"/>
        </w:rPr>
        <w:t>20</w:t>
      </w:r>
      <w:r>
        <w:rPr>
          <w:spacing w:val="-87"/>
          <w:w w:val="105"/>
        </w:rPr>
        <w:t xml:space="preserve"> </w:t>
      </w:r>
      <w:r>
        <w:rPr>
          <w:w w:val="105"/>
        </w:rPr>
        <w:t>年</w:t>
      </w:r>
      <w:r>
        <w:rPr>
          <w:spacing w:val="3"/>
          <w:w w:val="105"/>
        </w:rPr>
        <w:t>度</w:t>
      </w:r>
      <w:r>
        <w:rPr>
          <w:w w:val="105"/>
        </w:rPr>
        <w:t>部门决算报表</w:t>
      </w:r>
    </w:p>
    <w:p>
      <w:pPr>
        <w:pStyle w:val="3"/>
        <w:spacing w:before="3"/>
        <w:rPr>
          <w:sz w:val="14"/>
        </w:rPr>
      </w:pPr>
    </w:p>
    <w:p>
      <w:pPr>
        <w:spacing w:after="0"/>
        <w:rPr>
          <w:sz w:val="14"/>
        </w:rPr>
        <w:sectPr>
          <w:pgSz w:w="11910" w:h="16840"/>
          <w:pgMar w:top="1440" w:right="1300" w:bottom="280" w:left="1300" w:header="720" w:footer="720" w:gutter="0"/>
          <w:cols w:space="720" w:num="1"/>
        </w:sectPr>
      </w:pPr>
    </w:p>
    <w:p>
      <w:pPr>
        <w:spacing w:before="70"/>
        <w:ind w:left="0" w:right="0" w:firstLine="0"/>
        <w:jc w:val="right"/>
        <w:rPr>
          <w:sz w:val="21"/>
        </w:rPr>
      </w:pPr>
      <w:r>
        <w:rPr>
          <w:w w:val="95"/>
          <w:sz w:val="21"/>
        </w:rPr>
        <w:t>收入支出决算总表</w:t>
      </w:r>
    </w:p>
    <w:p>
      <w:pPr>
        <w:pStyle w:val="3"/>
        <w:spacing w:before="7"/>
        <w:rPr>
          <w:sz w:val="26"/>
        </w:rPr>
      </w:pPr>
      <w:r>
        <w:rPr>
          <w:sz w:val="18"/>
        </w:rPr>
        <w:t>部门：</w:t>
      </w:r>
      <w:r>
        <w:rPr>
          <w:rFonts w:hint="eastAsia"/>
          <w:sz w:val="18"/>
          <w:lang w:val="en-US" w:eastAsia="zh-CN"/>
        </w:rPr>
        <w:t>五台山风景名胜区综合行政执法队</w:t>
      </w:r>
      <w:r>
        <w:br w:type="column"/>
      </w:r>
    </w:p>
    <w:p>
      <w:pPr>
        <w:spacing w:before="0"/>
        <w:ind w:left="2187" w:right="0" w:firstLine="0"/>
        <w:jc w:val="left"/>
        <w:rPr>
          <w:sz w:val="18"/>
        </w:rPr>
        <w:sectPr>
          <w:type w:val="continuous"/>
          <w:pgSz w:w="11910" w:h="16840"/>
          <w:pgMar w:top="1580" w:right="1300" w:bottom="280" w:left="1300" w:header="720" w:footer="720" w:gutter="0"/>
          <w:cols w:equalWidth="0" w:num="2">
            <w:col w:w="5485" w:space="40"/>
            <w:col w:w="3785"/>
          </w:cols>
        </w:sectPr>
      </w:pPr>
      <w:r>
        <w:rPr>
          <w:sz w:val="18"/>
        </w:rPr>
        <w:t>公开 01 表</w:t>
      </w:r>
    </w:p>
    <w:p>
      <w:pPr>
        <w:pStyle w:val="3"/>
        <w:spacing w:before="2" w:after="1"/>
        <w:rPr>
          <w:sz w:val="17"/>
        </w:rPr>
      </w:pPr>
      <w:r>
        <mc:AlternateContent>
          <mc:Choice Requires="wps">
            <w:drawing>
              <wp:anchor distT="0" distB="0" distL="114300" distR="114300" simplePos="0" relativeHeight="251661312" behindDoc="1" locked="0" layoutInCell="1" allowOverlap="1">
                <wp:simplePos x="0" y="0"/>
                <wp:positionH relativeFrom="page">
                  <wp:posOffset>3931285</wp:posOffset>
                </wp:positionH>
                <wp:positionV relativeFrom="page">
                  <wp:posOffset>7003415</wp:posOffset>
                </wp:positionV>
                <wp:extent cx="114300" cy="1143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wps:spPr>
                      <wps:txbx>
                        <w:txbxContent>
                          <w:p>
                            <w:pPr>
                              <w:spacing w:before="0" w:line="180" w:lineRule="exact"/>
                              <w:ind w:left="0" w:right="0" w:firstLine="0"/>
                              <w:jc w:val="left"/>
                              <w:rPr>
                                <w:sz w:val="18"/>
                              </w:rPr>
                            </w:pPr>
                            <w:r>
                              <w:rPr>
                                <w:sz w:val="18"/>
                              </w:rPr>
                              <w:t>、</w:t>
                            </w:r>
                          </w:p>
                        </w:txbxContent>
                      </wps:txbx>
                      <wps:bodyPr lIns="0" tIns="0" rIns="0" bIns="0" upright="1"/>
                    </wps:wsp>
                  </a:graphicData>
                </a:graphic>
              </wp:anchor>
            </w:drawing>
          </mc:Choice>
          <mc:Fallback>
            <w:pict>
              <v:shape id="_x0000_s1026" o:spid="_x0000_s1026" o:spt="202" type="#_x0000_t202" style="position:absolute;left:0pt;margin-left:309.55pt;margin-top:551.45pt;height:9pt;width:9pt;mso-position-horizontal-relative:page;mso-position-vertical-relative:page;z-index:-251655168;mso-width-relative:page;mso-height-relative:page;" filled="f" stroked="f" coordsize="21600,21600" o:gfxdata="UEsDBAoAAAAAAIdO4kAAAAAAAAAAAAAAAAAEAAAAZHJzL1BLAwQUAAAACACHTuJAY0/et9kAAAAN&#10;AQAADwAAAGRycy9kb3ducmV2LnhtbE2PzU7DMBCE70i8g7VI3KjtIAUS4lQIwQkJkYYDRyd2E6vx&#10;OsTuD2/P9kSPO/NpdqZan/zEDnaJLqACuRLALPbBOBwUfLVvd4/AYtJo9BTQKvi1Edb19VWlSxOO&#10;2NjDJg2MQjCWWsGY0lxyHvvReh1XYbZI3jYsXic6l4GbRR8p3E88EyLnXjukD6Oe7cto+91m7xU8&#10;f2Pz6n4+us9m27i2LQS+5zulbm+keAKW7Cn9w3CuT9Whpk5d2KOJbFKQy0ISSoYUWQGMkPz+gaTu&#10;LGWiAF5X/HJF/QdQSwMEFAAAAAgAh07iQLywJ4C1AQAAcQMAAA4AAABkcnMvZTJvRG9jLnhtbK1T&#10;wY7TMBC9I+0/WL5vnRaEUNR0JVQtWmkFSAsf4Dp2Y8n2WLbbpD8Af8CJC3e+q9/B2Em6y3LZAxdn&#10;PDN+M+/NZH0zWEOOMkQNrqHLRUWJdAJa7fYN/frl9vodJTFx13IDTjb0JCO92Vy9Wve+livowLQy&#10;EARxse59Q7uUfM1YFJ20PC7AS4dBBcHyhNewZ23gPaJbw1ZV9Zb1EFofQMgY0bsdg3RCDC8BBKW0&#10;kFsQBytdGlGDNDwhpdhpH+mmdKuUFOmTUlEmYhqKTFM5sQjau3yyzZrX+8B9p8XUAn9JC884Wa4d&#10;Fr1AbXni5BD0P1BWiwARVFoIsGwkUhRBFsvqmTYPHfeycEGpo7+IHv8frPh4/ByIbhu6osRxiwM/&#10;//h+/vn7/OsbWWV5eh9rzHrwmJeG9zDg0sz+iM7MelDB5i/yIRhHcU8XceWQiMiPlm9eVxgRGJps&#10;RGePj32I6YMES7LR0ICzK5Ly431MY+qckms5uNXGlPkZ95cDMbOH5c7HDrOVht0w0dlBe0I25s6h&#10;knkrZiPMxm42Dj7ofYftFM4FEidR+p62Jo/66b0UfvxTN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0/et9kAAAANAQAADwAAAAAAAAABACAAAAAiAAAAZHJzL2Rvd25yZXYueG1sUEsBAhQAFAAA&#10;AAgAh07iQLywJ4C1AQAAcQMAAA4AAAAAAAAAAQAgAAAAKAEAAGRycy9lMm9Eb2MueG1sUEsFBgAA&#10;AAAGAAYAWQEAAE8FAAAAAA==&#10;">
                <v:fill on="f" focussize="0,0"/>
                <v:stroke on="f"/>
                <v:imagedata o:title=""/>
                <o:lock v:ext="edit" aspectratio="f"/>
                <v:textbox inset="0mm,0mm,0mm,0mm">
                  <w:txbxContent>
                    <w:p>
                      <w:pPr>
                        <w:spacing w:before="0" w:line="180" w:lineRule="exact"/>
                        <w:ind w:left="0" w:right="0" w:firstLine="0"/>
                        <w:jc w:val="left"/>
                        <w:rPr>
                          <w:sz w:val="18"/>
                        </w:rPr>
                      </w:pPr>
                      <w:r>
                        <w:rPr>
                          <w:sz w:val="18"/>
                        </w:rPr>
                        <w:t>、</w:t>
                      </w:r>
                    </w:p>
                  </w:txbxContent>
                </v:textbox>
              </v:shape>
            </w:pict>
          </mc:Fallback>
        </mc:AlternateContent>
      </w:r>
    </w:p>
    <w:tbl>
      <w:tblPr>
        <w:tblStyle w:val="4"/>
        <w:tblW w:w="0" w:type="auto"/>
        <w:tblInd w:w="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11"/>
        <w:gridCol w:w="405"/>
        <w:gridCol w:w="1526"/>
        <w:gridCol w:w="2668"/>
        <w:gridCol w:w="407"/>
        <w:gridCol w:w="1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3942" w:type="dxa"/>
            <w:gridSpan w:val="3"/>
            <w:shd w:val="clear" w:color="auto" w:fill="BFBFBF"/>
          </w:tcPr>
          <w:p>
            <w:pPr>
              <w:pStyle w:val="8"/>
              <w:spacing w:before="40"/>
              <w:ind w:left="1767" w:right="1764"/>
              <w:jc w:val="center"/>
              <w:rPr>
                <w:sz w:val="18"/>
              </w:rPr>
            </w:pPr>
            <w:r>
              <w:rPr>
                <w:sz w:val="18"/>
              </w:rPr>
              <w:t>收入</w:t>
            </w:r>
          </w:p>
        </w:tc>
        <w:tc>
          <w:tcPr>
            <w:tcW w:w="4552" w:type="dxa"/>
            <w:gridSpan w:val="3"/>
            <w:shd w:val="clear" w:color="auto" w:fill="BFBFBF"/>
          </w:tcPr>
          <w:p>
            <w:pPr>
              <w:pStyle w:val="8"/>
              <w:spacing w:before="40"/>
              <w:ind w:left="2076" w:right="2066"/>
              <w:jc w:val="center"/>
              <w:rPr>
                <w:sz w:val="18"/>
              </w:rPr>
            </w:pPr>
            <w:r>
              <w:rPr>
                <w:sz w:val="18"/>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1"/>
              <w:ind w:left="800" w:right="800"/>
              <w:jc w:val="center"/>
              <w:rPr>
                <w:sz w:val="18"/>
              </w:rPr>
            </w:pPr>
            <w:r>
              <w:rPr>
                <w:sz w:val="18"/>
              </w:rPr>
              <w:t>项目</w:t>
            </w:r>
          </w:p>
        </w:tc>
        <w:tc>
          <w:tcPr>
            <w:tcW w:w="405" w:type="dxa"/>
            <w:shd w:val="clear" w:color="auto" w:fill="BFBFBF"/>
          </w:tcPr>
          <w:p>
            <w:pPr>
              <w:pStyle w:val="8"/>
              <w:spacing w:before="41"/>
              <w:ind w:left="7"/>
              <w:jc w:val="center"/>
              <w:rPr>
                <w:sz w:val="18"/>
              </w:rPr>
            </w:pPr>
            <w:r>
              <w:rPr>
                <w:sz w:val="18"/>
              </w:rPr>
              <w:t>行次</w:t>
            </w:r>
          </w:p>
        </w:tc>
        <w:tc>
          <w:tcPr>
            <w:tcW w:w="1526" w:type="dxa"/>
            <w:shd w:val="clear" w:color="auto" w:fill="BFBFBF"/>
          </w:tcPr>
          <w:p>
            <w:pPr>
              <w:pStyle w:val="8"/>
              <w:spacing w:before="41"/>
              <w:ind w:left="561" w:right="555"/>
              <w:jc w:val="center"/>
              <w:rPr>
                <w:sz w:val="18"/>
              </w:rPr>
            </w:pPr>
            <w:r>
              <w:rPr>
                <w:sz w:val="18"/>
              </w:rPr>
              <w:t>金额</w:t>
            </w:r>
          </w:p>
        </w:tc>
        <w:tc>
          <w:tcPr>
            <w:tcW w:w="2668" w:type="dxa"/>
            <w:shd w:val="clear" w:color="auto" w:fill="BFBFBF"/>
          </w:tcPr>
          <w:p>
            <w:pPr>
              <w:pStyle w:val="8"/>
              <w:spacing w:before="41"/>
              <w:ind w:left="1133" w:right="1125"/>
              <w:jc w:val="center"/>
              <w:rPr>
                <w:sz w:val="18"/>
              </w:rPr>
            </w:pPr>
            <w:r>
              <w:rPr>
                <w:sz w:val="18"/>
              </w:rPr>
              <w:t>项目</w:t>
            </w:r>
          </w:p>
        </w:tc>
        <w:tc>
          <w:tcPr>
            <w:tcW w:w="407" w:type="dxa"/>
            <w:shd w:val="clear" w:color="auto" w:fill="BFBFBF"/>
          </w:tcPr>
          <w:p>
            <w:pPr>
              <w:pStyle w:val="8"/>
              <w:spacing w:before="41"/>
              <w:ind w:left="10"/>
              <w:jc w:val="center"/>
              <w:rPr>
                <w:sz w:val="18"/>
              </w:rPr>
            </w:pPr>
            <w:r>
              <w:rPr>
                <w:sz w:val="18"/>
              </w:rPr>
              <w:t>行次</w:t>
            </w:r>
          </w:p>
        </w:tc>
        <w:tc>
          <w:tcPr>
            <w:tcW w:w="1477" w:type="dxa"/>
            <w:shd w:val="clear" w:color="auto" w:fill="BFBFBF"/>
          </w:tcPr>
          <w:p>
            <w:pPr>
              <w:pStyle w:val="8"/>
              <w:spacing w:before="41"/>
              <w:ind w:left="539" w:right="527"/>
              <w:jc w:val="center"/>
              <w:rPr>
                <w:sz w:val="18"/>
              </w:rPr>
            </w:pPr>
            <w:r>
              <w:rPr>
                <w:sz w:val="18"/>
              </w:rPr>
              <w:t>金额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0"/>
              <w:ind w:left="800" w:right="800"/>
              <w:jc w:val="center"/>
              <w:rPr>
                <w:sz w:val="18"/>
              </w:rPr>
            </w:pPr>
            <w:r>
              <w:rPr>
                <w:sz w:val="18"/>
              </w:rPr>
              <w:t>栏次</w:t>
            </w:r>
          </w:p>
        </w:tc>
        <w:tc>
          <w:tcPr>
            <w:tcW w:w="405" w:type="dxa"/>
            <w:shd w:val="clear" w:color="auto" w:fill="BFBFBF"/>
          </w:tcPr>
          <w:p>
            <w:pPr>
              <w:pStyle w:val="8"/>
              <w:rPr>
                <w:rFonts w:ascii="Times New Roman"/>
                <w:sz w:val="18"/>
              </w:rPr>
            </w:pPr>
          </w:p>
        </w:tc>
        <w:tc>
          <w:tcPr>
            <w:tcW w:w="1526" w:type="dxa"/>
            <w:shd w:val="clear" w:color="auto" w:fill="BFBFBF"/>
          </w:tcPr>
          <w:p>
            <w:pPr>
              <w:pStyle w:val="8"/>
              <w:spacing w:before="40"/>
              <w:ind w:left="6"/>
              <w:jc w:val="center"/>
              <w:rPr>
                <w:sz w:val="18"/>
              </w:rPr>
            </w:pPr>
            <w:r>
              <w:rPr>
                <w:sz w:val="18"/>
              </w:rPr>
              <w:t>1</w:t>
            </w:r>
          </w:p>
        </w:tc>
        <w:tc>
          <w:tcPr>
            <w:tcW w:w="2668" w:type="dxa"/>
            <w:shd w:val="clear" w:color="auto" w:fill="BFBFBF"/>
          </w:tcPr>
          <w:p>
            <w:pPr>
              <w:pStyle w:val="8"/>
              <w:spacing w:before="40"/>
              <w:ind w:left="1133" w:right="1125"/>
              <w:jc w:val="center"/>
              <w:rPr>
                <w:sz w:val="18"/>
              </w:rPr>
            </w:pPr>
            <w:r>
              <w:rPr>
                <w:sz w:val="18"/>
              </w:rPr>
              <w:t>栏次</w:t>
            </w:r>
          </w:p>
        </w:tc>
        <w:tc>
          <w:tcPr>
            <w:tcW w:w="407" w:type="dxa"/>
            <w:shd w:val="clear" w:color="auto" w:fill="BFBFBF"/>
          </w:tcPr>
          <w:p>
            <w:pPr>
              <w:pStyle w:val="8"/>
              <w:rPr>
                <w:rFonts w:ascii="Times New Roman"/>
                <w:sz w:val="18"/>
              </w:rPr>
            </w:pPr>
          </w:p>
        </w:tc>
        <w:tc>
          <w:tcPr>
            <w:tcW w:w="1477" w:type="dxa"/>
            <w:shd w:val="clear" w:color="auto" w:fill="BFBFBF"/>
          </w:tcPr>
          <w:p>
            <w:pPr>
              <w:pStyle w:val="8"/>
              <w:spacing w:before="40"/>
              <w:ind w:left="10"/>
              <w:jc w:val="center"/>
              <w:rPr>
                <w:sz w:val="18"/>
              </w:rPr>
            </w:pPr>
            <w:r>
              <w:rPr>
                <w:sz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trPr>
        <w:tc>
          <w:tcPr>
            <w:tcW w:w="2011" w:type="dxa"/>
            <w:shd w:val="clear" w:color="auto" w:fill="BFBFBF"/>
          </w:tcPr>
          <w:p>
            <w:pPr>
              <w:pStyle w:val="8"/>
              <w:spacing w:before="40"/>
              <w:ind w:left="6"/>
              <w:rPr>
                <w:sz w:val="18"/>
              </w:rPr>
            </w:pPr>
            <w:r>
              <w:rPr>
                <w:sz w:val="18"/>
              </w:rPr>
              <w:t>一、一般公共预算财政拨</w:t>
            </w:r>
          </w:p>
          <w:p>
            <w:pPr>
              <w:pStyle w:val="8"/>
              <w:spacing w:before="82"/>
              <w:ind w:left="6"/>
              <w:rPr>
                <w:sz w:val="18"/>
              </w:rPr>
            </w:pPr>
            <w:r>
              <w:rPr>
                <w:sz w:val="18"/>
              </w:rPr>
              <w:t>款收入</w:t>
            </w:r>
          </w:p>
        </w:tc>
        <w:tc>
          <w:tcPr>
            <w:tcW w:w="405" w:type="dxa"/>
            <w:shd w:val="clear" w:color="auto" w:fill="BFBFBF"/>
          </w:tcPr>
          <w:p>
            <w:pPr>
              <w:pStyle w:val="8"/>
              <w:spacing w:before="4"/>
              <w:rPr>
                <w:sz w:val="15"/>
              </w:rPr>
            </w:pPr>
          </w:p>
          <w:p>
            <w:pPr>
              <w:pStyle w:val="8"/>
              <w:ind w:left="6"/>
              <w:jc w:val="center"/>
              <w:rPr>
                <w:sz w:val="18"/>
              </w:rPr>
            </w:pPr>
            <w:r>
              <w:rPr>
                <w:sz w:val="18"/>
              </w:rPr>
              <w:t>1</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12,340,045.70</w:t>
            </w:r>
          </w:p>
        </w:tc>
        <w:tc>
          <w:tcPr>
            <w:tcW w:w="2668" w:type="dxa"/>
            <w:shd w:val="clear" w:color="auto" w:fill="BFBFBF"/>
          </w:tcPr>
          <w:p>
            <w:pPr>
              <w:pStyle w:val="8"/>
              <w:spacing w:before="4"/>
              <w:rPr>
                <w:sz w:val="15"/>
              </w:rPr>
            </w:pPr>
          </w:p>
          <w:p>
            <w:pPr>
              <w:pStyle w:val="8"/>
              <w:ind w:left="12"/>
              <w:rPr>
                <w:sz w:val="18"/>
              </w:rPr>
            </w:pPr>
            <w:r>
              <w:rPr>
                <w:sz w:val="18"/>
              </w:rPr>
              <w:t>一、一般公共服务支出</w:t>
            </w:r>
          </w:p>
        </w:tc>
        <w:tc>
          <w:tcPr>
            <w:tcW w:w="407" w:type="dxa"/>
            <w:shd w:val="clear" w:color="auto" w:fill="BFBFBF"/>
          </w:tcPr>
          <w:p>
            <w:pPr>
              <w:pStyle w:val="8"/>
              <w:spacing w:before="4"/>
              <w:rPr>
                <w:sz w:val="15"/>
              </w:rPr>
            </w:pPr>
          </w:p>
          <w:p>
            <w:pPr>
              <w:pStyle w:val="8"/>
              <w:ind w:left="13"/>
              <w:jc w:val="center"/>
              <w:rPr>
                <w:sz w:val="18"/>
              </w:rPr>
            </w:pPr>
            <w:r>
              <w:rPr>
                <w:sz w:val="18"/>
              </w:rPr>
              <w:t>30</w:t>
            </w:r>
          </w:p>
        </w:tc>
        <w:tc>
          <w:tcPr>
            <w:tcW w:w="1477" w:type="dxa"/>
            <w:vAlign w:val="center"/>
          </w:tcPr>
          <w:p>
            <w:pPr>
              <w:pStyle w:val="8"/>
              <w:ind w:right="6"/>
              <w:jc w:val="right"/>
              <w:rPr>
                <w:rFonts w:hint="default" w:eastAsia="宋体"/>
                <w:sz w:val="18"/>
                <w:lang w:val="en-US" w:eastAsia="zh-CN"/>
              </w:rPr>
            </w:pPr>
            <w:r>
              <w:rPr>
                <w:rFonts w:hint="eastAsia"/>
                <w:sz w:val="1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011" w:type="dxa"/>
            <w:shd w:val="clear" w:color="auto" w:fill="BFBFBF"/>
          </w:tcPr>
          <w:p>
            <w:pPr>
              <w:pStyle w:val="8"/>
              <w:spacing w:before="38"/>
              <w:ind w:left="6"/>
              <w:rPr>
                <w:sz w:val="18"/>
              </w:rPr>
            </w:pPr>
            <w:r>
              <w:rPr>
                <w:sz w:val="18"/>
              </w:rPr>
              <w:t>二、政府性基金预算财政</w:t>
            </w:r>
          </w:p>
          <w:p>
            <w:pPr>
              <w:pStyle w:val="8"/>
              <w:spacing w:before="81"/>
              <w:ind w:left="6"/>
              <w:rPr>
                <w:sz w:val="18"/>
              </w:rPr>
            </w:pPr>
            <w:r>
              <w:rPr>
                <w:sz w:val="18"/>
              </w:rPr>
              <w:t>拨款收入</w:t>
            </w:r>
          </w:p>
        </w:tc>
        <w:tc>
          <w:tcPr>
            <w:tcW w:w="405" w:type="dxa"/>
            <w:shd w:val="clear" w:color="auto" w:fill="BFBFBF"/>
          </w:tcPr>
          <w:p>
            <w:pPr>
              <w:pStyle w:val="8"/>
              <w:spacing w:before="1"/>
              <w:rPr>
                <w:sz w:val="15"/>
              </w:rPr>
            </w:pPr>
          </w:p>
          <w:p>
            <w:pPr>
              <w:pStyle w:val="8"/>
              <w:spacing w:before="1"/>
              <w:ind w:left="6"/>
              <w:jc w:val="center"/>
              <w:rPr>
                <w:sz w:val="18"/>
              </w:rPr>
            </w:pPr>
            <w:r>
              <w:rPr>
                <w:sz w:val="18"/>
              </w:rPr>
              <w:t>2</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668" w:type="dxa"/>
            <w:shd w:val="clear" w:color="auto" w:fill="BFBFBF"/>
          </w:tcPr>
          <w:p>
            <w:pPr>
              <w:pStyle w:val="8"/>
              <w:spacing w:before="1"/>
              <w:rPr>
                <w:sz w:val="15"/>
              </w:rPr>
            </w:pPr>
          </w:p>
          <w:p>
            <w:pPr>
              <w:pStyle w:val="8"/>
              <w:spacing w:before="1"/>
              <w:ind w:left="12"/>
              <w:rPr>
                <w:sz w:val="18"/>
              </w:rPr>
            </w:pPr>
            <w:r>
              <w:rPr>
                <w:sz w:val="18"/>
              </w:rPr>
              <w:t>二、外交支出</w:t>
            </w:r>
          </w:p>
        </w:tc>
        <w:tc>
          <w:tcPr>
            <w:tcW w:w="407" w:type="dxa"/>
            <w:shd w:val="clear" w:color="auto" w:fill="BFBFBF"/>
          </w:tcPr>
          <w:p>
            <w:pPr>
              <w:pStyle w:val="8"/>
              <w:spacing w:before="1"/>
              <w:rPr>
                <w:sz w:val="15"/>
              </w:rPr>
            </w:pPr>
          </w:p>
          <w:p>
            <w:pPr>
              <w:pStyle w:val="8"/>
              <w:spacing w:before="1"/>
              <w:ind w:left="13"/>
              <w:jc w:val="center"/>
              <w:rPr>
                <w:sz w:val="18"/>
              </w:rPr>
            </w:pPr>
            <w:r>
              <w:rPr>
                <w:sz w:val="18"/>
              </w:rPr>
              <w:t>31</w:t>
            </w:r>
          </w:p>
        </w:tc>
        <w:tc>
          <w:tcPr>
            <w:tcW w:w="1477" w:type="dxa"/>
            <w:vAlign w:val="center"/>
          </w:tcPr>
          <w:p>
            <w:pPr>
              <w:pStyle w:val="8"/>
              <w:spacing w:before="1"/>
              <w:jc w:val="right"/>
              <w:rPr>
                <w:sz w:val="15"/>
              </w:rPr>
            </w:pPr>
          </w:p>
          <w:p>
            <w:pPr>
              <w:pStyle w:val="8"/>
              <w:spacing w:before="1"/>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0"/>
              <w:ind w:left="6"/>
              <w:rPr>
                <w:sz w:val="18"/>
              </w:rPr>
            </w:pPr>
            <w:r>
              <w:rPr>
                <w:sz w:val="18"/>
              </w:rPr>
              <w:t>三、上级补助收入</w:t>
            </w:r>
          </w:p>
        </w:tc>
        <w:tc>
          <w:tcPr>
            <w:tcW w:w="405" w:type="dxa"/>
            <w:shd w:val="clear" w:color="auto" w:fill="BFBFBF"/>
          </w:tcPr>
          <w:p>
            <w:pPr>
              <w:pStyle w:val="8"/>
              <w:spacing w:before="40"/>
              <w:ind w:left="6"/>
              <w:jc w:val="center"/>
              <w:rPr>
                <w:sz w:val="18"/>
              </w:rPr>
            </w:pPr>
            <w:r>
              <w:rPr>
                <w:sz w:val="18"/>
              </w:rPr>
              <w:t>3</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668" w:type="dxa"/>
            <w:shd w:val="clear" w:color="auto" w:fill="BFBFBF"/>
          </w:tcPr>
          <w:p>
            <w:pPr>
              <w:pStyle w:val="8"/>
              <w:spacing w:before="40"/>
              <w:ind w:left="12"/>
              <w:rPr>
                <w:sz w:val="18"/>
              </w:rPr>
            </w:pPr>
            <w:r>
              <w:rPr>
                <w:sz w:val="18"/>
              </w:rPr>
              <w:t>三、国防支出</w:t>
            </w:r>
          </w:p>
        </w:tc>
        <w:tc>
          <w:tcPr>
            <w:tcW w:w="407" w:type="dxa"/>
            <w:shd w:val="clear" w:color="auto" w:fill="BFBFBF"/>
          </w:tcPr>
          <w:p>
            <w:pPr>
              <w:pStyle w:val="8"/>
              <w:spacing w:before="40"/>
              <w:ind w:left="13"/>
              <w:jc w:val="center"/>
              <w:rPr>
                <w:sz w:val="18"/>
              </w:rPr>
            </w:pPr>
            <w:r>
              <w:rPr>
                <w:sz w:val="18"/>
              </w:rPr>
              <w:t>32</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0"/>
              <w:ind w:left="6"/>
              <w:rPr>
                <w:sz w:val="18"/>
              </w:rPr>
            </w:pPr>
            <w:r>
              <w:rPr>
                <w:sz w:val="18"/>
              </w:rPr>
              <w:t>四、事业收入</w:t>
            </w:r>
          </w:p>
        </w:tc>
        <w:tc>
          <w:tcPr>
            <w:tcW w:w="405" w:type="dxa"/>
            <w:shd w:val="clear" w:color="auto" w:fill="BFBFBF"/>
          </w:tcPr>
          <w:p>
            <w:pPr>
              <w:pStyle w:val="8"/>
              <w:spacing w:before="40"/>
              <w:ind w:left="6"/>
              <w:jc w:val="center"/>
              <w:rPr>
                <w:sz w:val="18"/>
              </w:rPr>
            </w:pPr>
            <w:r>
              <w:rPr>
                <w:sz w:val="18"/>
              </w:rPr>
              <w:t>4</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668" w:type="dxa"/>
            <w:shd w:val="clear" w:color="auto" w:fill="BFBFBF"/>
          </w:tcPr>
          <w:p>
            <w:pPr>
              <w:pStyle w:val="8"/>
              <w:spacing w:before="40"/>
              <w:ind w:left="12"/>
              <w:rPr>
                <w:sz w:val="18"/>
              </w:rPr>
            </w:pPr>
            <w:r>
              <w:rPr>
                <w:sz w:val="18"/>
              </w:rPr>
              <w:t>四、公共安全支出</w:t>
            </w:r>
          </w:p>
        </w:tc>
        <w:tc>
          <w:tcPr>
            <w:tcW w:w="407" w:type="dxa"/>
            <w:shd w:val="clear" w:color="auto" w:fill="BFBFBF"/>
          </w:tcPr>
          <w:p>
            <w:pPr>
              <w:pStyle w:val="8"/>
              <w:spacing w:before="40"/>
              <w:ind w:left="13"/>
              <w:jc w:val="center"/>
              <w:rPr>
                <w:sz w:val="18"/>
              </w:rPr>
            </w:pPr>
            <w:r>
              <w:rPr>
                <w:sz w:val="18"/>
              </w:rPr>
              <w:t>33</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1"/>
              <w:ind w:left="6"/>
              <w:rPr>
                <w:sz w:val="18"/>
              </w:rPr>
            </w:pPr>
            <w:r>
              <w:rPr>
                <w:sz w:val="18"/>
              </w:rPr>
              <w:t>五、经营收入</w:t>
            </w:r>
          </w:p>
        </w:tc>
        <w:tc>
          <w:tcPr>
            <w:tcW w:w="405" w:type="dxa"/>
            <w:shd w:val="clear" w:color="auto" w:fill="BFBFBF"/>
          </w:tcPr>
          <w:p>
            <w:pPr>
              <w:pStyle w:val="8"/>
              <w:spacing w:before="41"/>
              <w:ind w:left="6"/>
              <w:jc w:val="center"/>
              <w:rPr>
                <w:sz w:val="18"/>
              </w:rPr>
            </w:pPr>
            <w:r>
              <w:rPr>
                <w:sz w:val="18"/>
              </w:rPr>
              <w:t>5</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668" w:type="dxa"/>
            <w:shd w:val="clear" w:color="auto" w:fill="BFBFBF"/>
          </w:tcPr>
          <w:p>
            <w:pPr>
              <w:pStyle w:val="8"/>
              <w:spacing w:before="41"/>
              <w:ind w:left="12"/>
              <w:rPr>
                <w:sz w:val="18"/>
              </w:rPr>
            </w:pPr>
            <w:r>
              <w:rPr>
                <w:sz w:val="18"/>
              </w:rPr>
              <w:t>五、教育支出</w:t>
            </w:r>
          </w:p>
        </w:tc>
        <w:tc>
          <w:tcPr>
            <w:tcW w:w="407" w:type="dxa"/>
            <w:shd w:val="clear" w:color="auto" w:fill="BFBFBF"/>
          </w:tcPr>
          <w:p>
            <w:pPr>
              <w:pStyle w:val="8"/>
              <w:spacing w:before="41"/>
              <w:ind w:left="13"/>
              <w:jc w:val="center"/>
              <w:rPr>
                <w:sz w:val="18"/>
              </w:rPr>
            </w:pPr>
            <w:r>
              <w:rPr>
                <w:sz w:val="18"/>
              </w:rPr>
              <w:t>34</w:t>
            </w:r>
          </w:p>
        </w:tc>
        <w:tc>
          <w:tcPr>
            <w:tcW w:w="1477" w:type="dxa"/>
          </w:tcPr>
          <w:p>
            <w:pPr>
              <w:pStyle w:val="8"/>
              <w:spacing w:before="41"/>
              <w:ind w:right="4"/>
              <w:jc w:val="right"/>
              <w:rPr>
                <w:rFonts w:hint="default" w:eastAsia="宋体"/>
                <w:sz w:val="18"/>
                <w:lang w:val="en-US" w:eastAsia="zh-CN"/>
              </w:rPr>
            </w:pPr>
            <w:r>
              <w:rPr>
                <w:rFonts w:hint="eastAsia"/>
                <w:sz w:val="1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2011" w:type="dxa"/>
            <w:shd w:val="clear" w:color="auto" w:fill="BFBFBF"/>
          </w:tcPr>
          <w:p>
            <w:pPr>
              <w:pStyle w:val="8"/>
              <w:spacing w:before="40"/>
              <w:ind w:left="6"/>
              <w:rPr>
                <w:sz w:val="18"/>
              </w:rPr>
            </w:pPr>
            <w:r>
              <w:rPr>
                <w:sz w:val="18"/>
              </w:rPr>
              <w:t>六、附属单位上缴收入</w:t>
            </w:r>
          </w:p>
        </w:tc>
        <w:tc>
          <w:tcPr>
            <w:tcW w:w="405" w:type="dxa"/>
            <w:shd w:val="clear" w:color="auto" w:fill="BFBFBF"/>
          </w:tcPr>
          <w:p>
            <w:pPr>
              <w:pStyle w:val="8"/>
              <w:spacing w:before="40"/>
              <w:ind w:left="6"/>
              <w:jc w:val="center"/>
              <w:rPr>
                <w:sz w:val="18"/>
              </w:rPr>
            </w:pPr>
            <w:r>
              <w:rPr>
                <w:sz w:val="18"/>
              </w:rPr>
              <w:t>6</w:t>
            </w:r>
          </w:p>
        </w:tc>
        <w:tc>
          <w:tcPr>
            <w:tcW w:w="1526"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0.00</w:t>
            </w:r>
          </w:p>
        </w:tc>
        <w:tc>
          <w:tcPr>
            <w:tcW w:w="2668" w:type="dxa"/>
            <w:shd w:val="clear" w:color="auto" w:fill="BFBFBF"/>
          </w:tcPr>
          <w:p>
            <w:pPr>
              <w:pStyle w:val="8"/>
              <w:spacing w:before="40"/>
              <w:ind w:left="12"/>
              <w:rPr>
                <w:sz w:val="18"/>
              </w:rPr>
            </w:pPr>
            <w:r>
              <w:rPr>
                <w:sz w:val="18"/>
              </w:rPr>
              <w:t>六、科学技术支出</w:t>
            </w:r>
          </w:p>
        </w:tc>
        <w:tc>
          <w:tcPr>
            <w:tcW w:w="407" w:type="dxa"/>
            <w:shd w:val="clear" w:color="auto" w:fill="BFBFBF"/>
          </w:tcPr>
          <w:p>
            <w:pPr>
              <w:pStyle w:val="8"/>
              <w:spacing w:before="40"/>
              <w:ind w:left="13"/>
              <w:jc w:val="center"/>
              <w:rPr>
                <w:sz w:val="18"/>
              </w:rPr>
            </w:pPr>
            <w:r>
              <w:rPr>
                <w:sz w:val="18"/>
              </w:rPr>
              <w:t>35</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011" w:type="dxa"/>
            <w:shd w:val="clear" w:color="auto" w:fill="BFBFBF"/>
          </w:tcPr>
          <w:p>
            <w:pPr>
              <w:pStyle w:val="8"/>
              <w:spacing w:before="40"/>
              <w:ind w:left="6"/>
              <w:rPr>
                <w:sz w:val="18"/>
              </w:rPr>
            </w:pPr>
            <w:r>
              <w:rPr>
                <w:sz w:val="18"/>
              </w:rPr>
              <w:t>七、其他收入</w:t>
            </w:r>
          </w:p>
        </w:tc>
        <w:tc>
          <w:tcPr>
            <w:tcW w:w="405" w:type="dxa"/>
            <w:shd w:val="clear" w:color="auto" w:fill="BFBFBF"/>
          </w:tcPr>
          <w:p>
            <w:pPr>
              <w:pStyle w:val="8"/>
              <w:spacing w:before="40"/>
              <w:ind w:left="6"/>
              <w:jc w:val="center"/>
              <w:rPr>
                <w:sz w:val="18"/>
              </w:rPr>
            </w:pPr>
            <w:r>
              <w:rPr>
                <w:sz w:val="18"/>
              </w:rPr>
              <w:t>7</w:t>
            </w:r>
          </w:p>
        </w:tc>
        <w:tc>
          <w:tcPr>
            <w:tcW w:w="1526" w:type="dxa"/>
            <w:vAlign w:val="center"/>
          </w:tcPr>
          <w:p>
            <w:pPr>
              <w:keepNext w:val="0"/>
              <w:keepLines w:val="0"/>
              <w:widowControl/>
              <w:suppressLineNumbers w:val="0"/>
              <w:ind w:left="0" w:leftChars="0" w:right="0" w:rightChars="0"/>
              <w:jc w:val="right"/>
              <w:textAlignment w:val="center"/>
              <w:rPr>
                <w:rFonts w:hint="default"/>
                <w:sz w:val="18"/>
                <w:lang w:val="en-US"/>
              </w:rPr>
            </w:pPr>
            <w:r>
              <w:rPr>
                <w:rFonts w:hint="eastAsia" w:cs="宋体"/>
                <w:i w:val="0"/>
                <w:iCs w:val="0"/>
                <w:color w:val="000000"/>
                <w:kern w:val="0"/>
                <w:sz w:val="22"/>
                <w:szCs w:val="22"/>
                <w:u w:val="none"/>
                <w:lang w:val="en-US" w:eastAsia="zh-CN" w:bidi="ar"/>
              </w:rPr>
              <w:t>2187.98</w:t>
            </w:r>
          </w:p>
        </w:tc>
        <w:tc>
          <w:tcPr>
            <w:tcW w:w="2668" w:type="dxa"/>
            <w:shd w:val="clear" w:color="auto" w:fill="BFBFBF"/>
          </w:tcPr>
          <w:p>
            <w:pPr>
              <w:pStyle w:val="8"/>
              <w:spacing w:before="40"/>
              <w:ind w:left="12"/>
              <w:rPr>
                <w:sz w:val="18"/>
              </w:rPr>
            </w:pPr>
            <w:r>
              <w:rPr>
                <w:sz w:val="18"/>
              </w:rPr>
              <w:t>七、文化旅游体育与传媒支出</w:t>
            </w:r>
          </w:p>
        </w:tc>
        <w:tc>
          <w:tcPr>
            <w:tcW w:w="407" w:type="dxa"/>
            <w:shd w:val="clear" w:color="auto" w:fill="BFBFBF"/>
          </w:tcPr>
          <w:p>
            <w:pPr>
              <w:pStyle w:val="8"/>
              <w:spacing w:before="40"/>
              <w:ind w:left="13"/>
              <w:jc w:val="center"/>
              <w:rPr>
                <w:sz w:val="18"/>
              </w:rPr>
            </w:pPr>
            <w:r>
              <w:rPr>
                <w:sz w:val="18"/>
              </w:rPr>
              <w:t>36</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38"/>
              <w:ind w:left="6"/>
              <w:jc w:val="center"/>
              <w:rPr>
                <w:sz w:val="18"/>
              </w:rPr>
            </w:pPr>
            <w:r>
              <w:rPr>
                <w:sz w:val="18"/>
              </w:rPr>
              <w:t>8</w:t>
            </w:r>
          </w:p>
        </w:tc>
        <w:tc>
          <w:tcPr>
            <w:tcW w:w="1526" w:type="dxa"/>
          </w:tcPr>
          <w:p>
            <w:pPr>
              <w:pStyle w:val="8"/>
              <w:rPr>
                <w:rFonts w:ascii="Times New Roman"/>
                <w:sz w:val="18"/>
              </w:rPr>
            </w:pPr>
          </w:p>
        </w:tc>
        <w:tc>
          <w:tcPr>
            <w:tcW w:w="2668" w:type="dxa"/>
            <w:shd w:val="clear" w:color="auto" w:fill="BFBFBF"/>
          </w:tcPr>
          <w:p>
            <w:pPr>
              <w:pStyle w:val="8"/>
              <w:spacing w:before="38"/>
              <w:ind w:left="12"/>
              <w:rPr>
                <w:sz w:val="18"/>
              </w:rPr>
            </w:pPr>
            <w:r>
              <w:rPr>
                <w:sz w:val="18"/>
              </w:rPr>
              <w:t>八、社会保障和就业支出</w:t>
            </w:r>
          </w:p>
        </w:tc>
        <w:tc>
          <w:tcPr>
            <w:tcW w:w="407" w:type="dxa"/>
            <w:shd w:val="clear" w:color="auto" w:fill="BFBFBF"/>
          </w:tcPr>
          <w:p>
            <w:pPr>
              <w:pStyle w:val="8"/>
              <w:spacing w:before="38"/>
              <w:ind w:left="13"/>
              <w:jc w:val="center"/>
              <w:rPr>
                <w:sz w:val="18"/>
              </w:rPr>
            </w:pPr>
            <w:r>
              <w:rPr>
                <w:sz w:val="18"/>
              </w:rPr>
              <w:t>37</w:t>
            </w:r>
          </w:p>
        </w:tc>
        <w:tc>
          <w:tcPr>
            <w:tcW w:w="1477" w:type="dxa"/>
            <w:vAlign w:val="center"/>
          </w:tcPr>
          <w:p>
            <w:pPr>
              <w:keepNext w:val="0"/>
              <w:keepLines w:val="0"/>
              <w:widowControl/>
              <w:suppressLineNumbers w:val="0"/>
              <w:ind w:left="0" w:leftChars="0" w:right="0" w:rightChars="0"/>
              <w:jc w:val="right"/>
              <w:textAlignment w:val="center"/>
              <w:rPr>
                <w:rFonts w:hint="eastAsia" w:ascii="宋体" w:hAnsi="宋体" w:eastAsia="宋体" w:cs="宋体"/>
                <w:i w:val="0"/>
                <w:iCs w:val="0"/>
                <w:color w:val="000000"/>
                <w:sz w:val="22"/>
                <w:szCs w:val="22"/>
                <w:u w:val="none"/>
                <w:lang w:val="zh-CN" w:eastAsia="zh-CN" w:bidi="zh-CN"/>
              </w:rPr>
            </w:pPr>
            <w:r>
              <w:rPr>
                <w:rFonts w:hint="eastAsia" w:ascii="宋体" w:hAnsi="宋体" w:eastAsia="宋体" w:cs="宋体"/>
                <w:i w:val="0"/>
                <w:iCs w:val="0"/>
                <w:color w:val="000000"/>
                <w:kern w:val="0"/>
                <w:sz w:val="22"/>
                <w:szCs w:val="22"/>
                <w:u w:val="none"/>
                <w:lang w:val="en-US" w:eastAsia="zh-CN" w:bidi="ar"/>
              </w:rPr>
              <w:t>861,450.88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1"/>
              <w:ind w:left="6"/>
              <w:jc w:val="center"/>
              <w:rPr>
                <w:sz w:val="18"/>
              </w:rPr>
            </w:pPr>
            <w:r>
              <w:rPr>
                <w:sz w:val="18"/>
              </w:rPr>
              <w:t>9</w:t>
            </w:r>
          </w:p>
        </w:tc>
        <w:tc>
          <w:tcPr>
            <w:tcW w:w="1526" w:type="dxa"/>
          </w:tcPr>
          <w:p>
            <w:pPr>
              <w:pStyle w:val="8"/>
              <w:rPr>
                <w:rFonts w:ascii="Times New Roman"/>
                <w:sz w:val="18"/>
              </w:rPr>
            </w:pPr>
          </w:p>
        </w:tc>
        <w:tc>
          <w:tcPr>
            <w:tcW w:w="2668" w:type="dxa"/>
            <w:shd w:val="clear" w:color="auto" w:fill="BFBFBF"/>
          </w:tcPr>
          <w:p>
            <w:pPr>
              <w:pStyle w:val="8"/>
              <w:spacing w:before="41"/>
              <w:ind w:left="12"/>
              <w:rPr>
                <w:sz w:val="18"/>
              </w:rPr>
            </w:pPr>
            <w:r>
              <w:rPr>
                <w:sz w:val="18"/>
              </w:rPr>
              <w:t>九、卫生健康支出</w:t>
            </w:r>
          </w:p>
        </w:tc>
        <w:tc>
          <w:tcPr>
            <w:tcW w:w="407" w:type="dxa"/>
            <w:shd w:val="clear" w:color="auto" w:fill="BFBFBF"/>
          </w:tcPr>
          <w:p>
            <w:pPr>
              <w:pStyle w:val="8"/>
              <w:spacing w:before="41"/>
              <w:ind w:left="13"/>
              <w:jc w:val="center"/>
              <w:rPr>
                <w:sz w:val="18"/>
              </w:rPr>
            </w:pPr>
            <w:r>
              <w:rPr>
                <w:sz w:val="18"/>
              </w:rPr>
              <w:t>38</w:t>
            </w:r>
          </w:p>
        </w:tc>
        <w:tc>
          <w:tcPr>
            <w:tcW w:w="1477" w:type="dxa"/>
          </w:tcPr>
          <w:p>
            <w:pPr>
              <w:pStyle w:val="8"/>
              <w:spacing w:before="41"/>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10</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十、节能环保支出</w:t>
            </w:r>
          </w:p>
        </w:tc>
        <w:tc>
          <w:tcPr>
            <w:tcW w:w="407" w:type="dxa"/>
            <w:shd w:val="clear" w:color="auto" w:fill="BFBFBF"/>
          </w:tcPr>
          <w:p>
            <w:pPr>
              <w:pStyle w:val="8"/>
              <w:spacing w:before="40"/>
              <w:ind w:left="13"/>
              <w:jc w:val="center"/>
              <w:rPr>
                <w:sz w:val="18"/>
              </w:rPr>
            </w:pPr>
            <w:r>
              <w:rPr>
                <w:sz w:val="18"/>
              </w:rPr>
              <w:t>39</w:t>
            </w:r>
          </w:p>
        </w:tc>
        <w:tc>
          <w:tcPr>
            <w:tcW w:w="1477" w:type="dxa"/>
          </w:tcPr>
          <w:p>
            <w:pPr>
              <w:pStyle w:val="8"/>
              <w:spacing w:before="40"/>
              <w:ind w:right="4"/>
              <w:jc w:val="right"/>
              <w:rPr>
                <w:rFonts w:hint="default" w:eastAsia="宋体"/>
                <w:sz w:val="18"/>
                <w:lang w:val="en-US" w:eastAsia="zh-CN"/>
              </w:rPr>
            </w:pPr>
            <w:r>
              <w:rPr>
                <w:rFonts w:hint="eastAsia"/>
                <w:sz w:val="1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11</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十一、城乡社区支出</w:t>
            </w:r>
          </w:p>
        </w:tc>
        <w:tc>
          <w:tcPr>
            <w:tcW w:w="407" w:type="dxa"/>
            <w:shd w:val="clear" w:color="auto" w:fill="BFBFBF"/>
          </w:tcPr>
          <w:p>
            <w:pPr>
              <w:pStyle w:val="8"/>
              <w:spacing w:before="40"/>
              <w:ind w:left="13"/>
              <w:jc w:val="center"/>
              <w:rPr>
                <w:sz w:val="18"/>
              </w:rPr>
            </w:pPr>
            <w:r>
              <w:rPr>
                <w:sz w:val="18"/>
              </w:rPr>
              <w:t>40</w:t>
            </w:r>
          </w:p>
        </w:tc>
        <w:tc>
          <w:tcPr>
            <w:tcW w:w="1477"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10,997,253.62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12</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十二、农林水支出</w:t>
            </w:r>
          </w:p>
        </w:tc>
        <w:tc>
          <w:tcPr>
            <w:tcW w:w="407" w:type="dxa"/>
            <w:shd w:val="clear" w:color="auto" w:fill="BFBFBF"/>
          </w:tcPr>
          <w:p>
            <w:pPr>
              <w:pStyle w:val="8"/>
              <w:spacing w:before="40"/>
              <w:ind w:left="13"/>
              <w:jc w:val="center"/>
              <w:rPr>
                <w:sz w:val="18"/>
              </w:rPr>
            </w:pPr>
            <w:r>
              <w:rPr>
                <w:sz w:val="18"/>
              </w:rPr>
              <w:t>41</w:t>
            </w:r>
          </w:p>
        </w:tc>
        <w:tc>
          <w:tcPr>
            <w:tcW w:w="1477" w:type="dxa"/>
            <w:vAlign w:val="center"/>
          </w:tcPr>
          <w:p>
            <w:pPr>
              <w:keepNext w:val="0"/>
              <w:keepLines w:val="0"/>
              <w:widowControl/>
              <w:suppressLineNumbers w:val="0"/>
              <w:ind w:left="0" w:leftChars="0" w:right="0" w:rightChars="0"/>
              <w:jc w:val="right"/>
              <w:textAlignment w:val="center"/>
              <w:rPr>
                <w:rFonts w:hint="default" w:eastAsia="宋体"/>
                <w:sz w:val="18"/>
                <w:lang w:val="en-US" w:eastAsia="zh-CN"/>
              </w:rPr>
            </w:pPr>
            <w:r>
              <w:rPr>
                <w:rFonts w:hint="eastAsia" w:ascii="宋体" w:hAnsi="宋体" w:eastAsia="宋体" w:cs="宋体"/>
                <w:i w:val="0"/>
                <w:iCs w:val="0"/>
                <w:color w:val="000000"/>
                <w:kern w:val="0"/>
                <w:sz w:val="22"/>
                <w:szCs w:val="22"/>
                <w:u w:val="none"/>
                <w:lang w:val="en-US" w:eastAsia="zh-CN" w:bidi="ar"/>
              </w:rPr>
              <w:t>120,300.00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13</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十三、交通运输支出</w:t>
            </w:r>
          </w:p>
        </w:tc>
        <w:tc>
          <w:tcPr>
            <w:tcW w:w="407" w:type="dxa"/>
            <w:shd w:val="clear" w:color="auto" w:fill="BFBFBF"/>
          </w:tcPr>
          <w:p>
            <w:pPr>
              <w:pStyle w:val="8"/>
              <w:spacing w:before="40"/>
              <w:ind w:left="13"/>
              <w:jc w:val="center"/>
              <w:rPr>
                <w:sz w:val="18"/>
              </w:rPr>
            </w:pPr>
            <w:r>
              <w:rPr>
                <w:sz w:val="18"/>
              </w:rPr>
              <w:t>42</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38"/>
              <w:ind w:left="6"/>
              <w:jc w:val="center"/>
              <w:rPr>
                <w:sz w:val="18"/>
              </w:rPr>
            </w:pPr>
            <w:r>
              <w:rPr>
                <w:sz w:val="18"/>
              </w:rPr>
              <w:t>14</w:t>
            </w:r>
          </w:p>
        </w:tc>
        <w:tc>
          <w:tcPr>
            <w:tcW w:w="1526" w:type="dxa"/>
          </w:tcPr>
          <w:p>
            <w:pPr>
              <w:pStyle w:val="8"/>
              <w:rPr>
                <w:rFonts w:ascii="Times New Roman"/>
                <w:sz w:val="18"/>
              </w:rPr>
            </w:pPr>
          </w:p>
        </w:tc>
        <w:tc>
          <w:tcPr>
            <w:tcW w:w="2668" w:type="dxa"/>
            <w:shd w:val="clear" w:color="auto" w:fill="BFBFBF"/>
          </w:tcPr>
          <w:p>
            <w:pPr>
              <w:pStyle w:val="8"/>
              <w:spacing w:before="38"/>
              <w:ind w:left="12"/>
              <w:rPr>
                <w:sz w:val="18"/>
              </w:rPr>
            </w:pPr>
            <w:r>
              <w:rPr>
                <w:sz w:val="18"/>
              </w:rPr>
              <w:t>十四、资源勘探信息等支出</w:t>
            </w:r>
          </w:p>
        </w:tc>
        <w:tc>
          <w:tcPr>
            <w:tcW w:w="407" w:type="dxa"/>
            <w:shd w:val="clear" w:color="auto" w:fill="BFBFBF"/>
          </w:tcPr>
          <w:p>
            <w:pPr>
              <w:pStyle w:val="8"/>
              <w:spacing w:before="38"/>
              <w:ind w:left="13"/>
              <w:jc w:val="center"/>
              <w:rPr>
                <w:sz w:val="18"/>
              </w:rPr>
            </w:pPr>
            <w:r>
              <w:rPr>
                <w:sz w:val="18"/>
              </w:rPr>
              <w:t>43</w:t>
            </w:r>
          </w:p>
        </w:tc>
        <w:tc>
          <w:tcPr>
            <w:tcW w:w="1477" w:type="dxa"/>
          </w:tcPr>
          <w:p>
            <w:pPr>
              <w:pStyle w:val="8"/>
              <w:spacing w:before="38"/>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15</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十五、商业服务业等支出</w:t>
            </w:r>
          </w:p>
        </w:tc>
        <w:tc>
          <w:tcPr>
            <w:tcW w:w="407" w:type="dxa"/>
            <w:shd w:val="clear" w:color="auto" w:fill="BFBFBF"/>
          </w:tcPr>
          <w:p>
            <w:pPr>
              <w:pStyle w:val="8"/>
              <w:spacing w:before="40"/>
              <w:ind w:left="13"/>
              <w:jc w:val="center"/>
              <w:rPr>
                <w:sz w:val="18"/>
              </w:rPr>
            </w:pPr>
            <w:r>
              <w:rPr>
                <w:sz w:val="18"/>
              </w:rPr>
              <w:t>44</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16</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十六、金融支出</w:t>
            </w:r>
          </w:p>
        </w:tc>
        <w:tc>
          <w:tcPr>
            <w:tcW w:w="407" w:type="dxa"/>
            <w:shd w:val="clear" w:color="auto" w:fill="BFBFBF"/>
          </w:tcPr>
          <w:p>
            <w:pPr>
              <w:pStyle w:val="8"/>
              <w:spacing w:before="40"/>
              <w:ind w:left="13"/>
              <w:jc w:val="center"/>
              <w:rPr>
                <w:sz w:val="18"/>
              </w:rPr>
            </w:pPr>
            <w:r>
              <w:rPr>
                <w:sz w:val="18"/>
              </w:rPr>
              <w:t>45</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17</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十七、援助其他地区支出</w:t>
            </w:r>
          </w:p>
        </w:tc>
        <w:tc>
          <w:tcPr>
            <w:tcW w:w="407" w:type="dxa"/>
            <w:shd w:val="clear" w:color="auto" w:fill="BFBFBF"/>
          </w:tcPr>
          <w:p>
            <w:pPr>
              <w:pStyle w:val="8"/>
              <w:spacing w:before="40"/>
              <w:ind w:left="13"/>
              <w:jc w:val="center"/>
              <w:rPr>
                <w:sz w:val="18"/>
              </w:rPr>
            </w:pPr>
            <w:r>
              <w:rPr>
                <w:sz w:val="18"/>
              </w:rPr>
              <w:t>46</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1"/>
              <w:ind w:left="6"/>
              <w:jc w:val="center"/>
              <w:rPr>
                <w:sz w:val="18"/>
              </w:rPr>
            </w:pPr>
            <w:r>
              <w:rPr>
                <w:sz w:val="18"/>
              </w:rPr>
              <w:t>18</w:t>
            </w:r>
          </w:p>
        </w:tc>
        <w:tc>
          <w:tcPr>
            <w:tcW w:w="1526" w:type="dxa"/>
          </w:tcPr>
          <w:p>
            <w:pPr>
              <w:pStyle w:val="8"/>
              <w:rPr>
                <w:rFonts w:ascii="Times New Roman"/>
                <w:sz w:val="18"/>
              </w:rPr>
            </w:pPr>
          </w:p>
        </w:tc>
        <w:tc>
          <w:tcPr>
            <w:tcW w:w="2668" w:type="dxa"/>
            <w:shd w:val="clear" w:color="auto" w:fill="BFBFBF"/>
          </w:tcPr>
          <w:p>
            <w:pPr>
              <w:pStyle w:val="8"/>
              <w:spacing w:before="41"/>
              <w:ind w:left="12"/>
              <w:rPr>
                <w:sz w:val="18"/>
              </w:rPr>
            </w:pPr>
            <w:r>
              <w:rPr>
                <w:sz w:val="18"/>
              </w:rPr>
              <w:t>十八、自然资源海洋气象等支出</w:t>
            </w:r>
          </w:p>
        </w:tc>
        <w:tc>
          <w:tcPr>
            <w:tcW w:w="407" w:type="dxa"/>
            <w:shd w:val="clear" w:color="auto" w:fill="BFBFBF"/>
          </w:tcPr>
          <w:p>
            <w:pPr>
              <w:pStyle w:val="8"/>
              <w:spacing w:before="41"/>
              <w:ind w:left="13"/>
              <w:jc w:val="center"/>
              <w:rPr>
                <w:sz w:val="18"/>
              </w:rPr>
            </w:pPr>
            <w:r>
              <w:rPr>
                <w:sz w:val="18"/>
              </w:rPr>
              <w:t>47</w:t>
            </w:r>
          </w:p>
        </w:tc>
        <w:tc>
          <w:tcPr>
            <w:tcW w:w="1477" w:type="dxa"/>
          </w:tcPr>
          <w:p>
            <w:pPr>
              <w:pStyle w:val="8"/>
              <w:spacing w:before="41"/>
              <w:ind w:right="4"/>
              <w:jc w:val="right"/>
              <w:rPr>
                <w:rFonts w:hint="default" w:eastAsia="宋体"/>
                <w:sz w:val="18"/>
                <w:lang w:val="en-US" w:eastAsia="zh-CN"/>
              </w:rPr>
            </w:pPr>
            <w:r>
              <w:rPr>
                <w:rFonts w:hint="eastAsia"/>
                <w:sz w:val="1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3"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19</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十九、住房保障支出</w:t>
            </w:r>
          </w:p>
        </w:tc>
        <w:tc>
          <w:tcPr>
            <w:tcW w:w="407" w:type="dxa"/>
            <w:shd w:val="clear" w:color="auto" w:fill="BFBFBF"/>
          </w:tcPr>
          <w:p>
            <w:pPr>
              <w:pStyle w:val="8"/>
              <w:spacing w:before="40"/>
              <w:ind w:left="13"/>
              <w:jc w:val="center"/>
              <w:rPr>
                <w:sz w:val="18"/>
              </w:rPr>
            </w:pPr>
            <w:r>
              <w:rPr>
                <w:sz w:val="18"/>
              </w:rPr>
              <w:t>48</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38"/>
              <w:ind w:left="6"/>
              <w:jc w:val="center"/>
              <w:rPr>
                <w:sz w:val="18"/>
              </w:rPr>
            </w:pPr>
            <w:r>
              <w:rPr>
                <w:sz w:val="18"/>
              </w:rPr>
              <w:t>20</w:t>
            </w:r>
          </w:p>
        </w:tc>
        <w:tc>
          <w:tcPr>
            <w:tcW w:w="1526" w:type="dxa"/>
          </w:tcPr>
          <w:p>
            <w:pPr>
              <w:pStyle w:val="8"/>
              <w:rPr>
                <w:rFonts w:ascii="Times New Roman"/>
                <w:sz w:val="18"/>
              </w:rPr>
            </w:pPr>
          </w:p>
        </w:tc>
        <w:tc>
          <w:tcPr>
            <w:tcW w:w="2668" w:type="dxa"/>
            <w:shd w:val="clear" w:color="auto" w:fill="BFBFBF"/>
          </w:tcPr>
          <w:p>
            <w:pPr>
              <w:pStyle w:val="8"/>
              <w:spacing w:before="38"/>
              <w:ind w:left="12"/>
              <w:rPr>
                <w:sz w:val="18"/>
              </w:rPr>
            </w:pPr>
            <w:r>
              <w:rPr>
                <w:sz w:val="18"/>
              </w:rPr>
              <w:t>二十、粮油物资储备支出</w:t>
            </w:r>
          </w:p>
        </w:tc>
        <w:tc>
          <w:tcPr>
            <w:tcW w:w="407" w:type="dxa"/>
            <w:shd w:val="clear" w:color="auto" w:fill="BFBFBF"/>
          </w:tcPr>
          <w:p>
            <w:pPr>
              <w:pStyle w:val="8"/>
              <w:spacing w:before="38"/>
              <w:ind w:left="13"/>
              <w:jc w:val="center"/>
              <w:rPr>
                <w:sz w:val="18"/>
              </w:rPr>
            </w:pPr>
            <w:r>
              <w:rPr>
                <w:sz w:val="18"/>
              </w:rPr>
              <w:t>49</w:t>
            </w:r>
          </w:p>
        </w:tc>
        <w:tc>
          <w:tcPr>
            <w:tcW w:w="1477" w:type="dxa"/>
          </w:tcPr>
          <w:p>
            <w:pPr>
              <w:pStyle w:val="8"/>
              <w:spacing w:before="38"/>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21</w:t>
            </w:r>
          </w:p>
        </w:tc>
        <w:tc>
          <w:tcPr>
            <w:tcW w:w="1526" w:type="dxa"/>
          </w:tcPr>
          <w:p>
            <w:pPr>
              <w:pStyle w:val="8"/>
              <w:rPr>
                <w:rFonts w:ascii="Times New Roman"/>
                <w:sz w:val="18"/>
              </w:rPr>
            </w:pPr>
          </w:p>
        </w:tc>
        <w:tc>
          <w:tcPr>
            <w:tcW w:w="2668" w:type="dxa"/>
            <w:shd w:val="clear" w:color="auto" w:fill="BFBFBF"/>
          </w:tcPr>
          <w:p>
            <w:pPr>
              <w:pStyle w:val="8"/>
              <w:spacing w:before="40"/>
              <w:ind w:left="12"/>
              <w:rPr>
                <w:sz w:val="18"/>
              </w:rPr>
            </w:pPr>
            <w:r>
              <w:rPr>
                <w:sz w:val="18"/>
              </w:rPr>
              <w:t>二十一 灾害防治及应急管理支出</w:t>
            </w:r>
          </w:p>
        </w:tc>
        <w:tc>
          <w:tcPr>
            <w:tcW w:w="407" w:type="dxa"/>
            <w:shd w:val="clear" w:color="auto" w:fill="BFBFBF"/>
          </w:tcPr>
          <w:p>
            <w:pPr>
              <w:pStyle w:val="8"/>
              <w:spacing w:before="40"/>
              <w:ind w:left="13"/>
              <w:jc w:val="center"/>
              <w:rPr>
                <w:sz w:val="18"/>
              </w:rPr>
            </w:pPr>
            <w:r>
              <w:rPr>
                <w:sz w:val="18"/>
              </w:rPr>
              <w:t>50</w:t>
            </w:r>
          </w:p>
        </w:tc>
        <w:tc>
          <w:tcPr>
            <w:tcW w:w="1477"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3,000.00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1" w:hRule="atLeast"/>
        </w:trPr>
        <w:tc>
          <w:tcPr>
            <w:tcW w:w="2011" w:type="dxa"/>
            <w:shd w:val="clear" w:color="auto" w:fill="BFBFBF"/>
          </w:tcPr>
          <w:p>
            <w:pPr>
              <w:pStyle w:val="8"/>
              <w:spacing w:line="292" w:lineRule="exact"/>
              <w:ind w:left="460"/>
              <w:rPr>
                <w:rFonts w:hint="eastAsia" w:ascii="Microsoft JhengHei" w:eastAsia="Microsoft JhengHei"/>
                <w:b/>
                <w:sz w:val="18"/>
              </w:rPr>
            </w:pPr>
            <w:r>
              <w:rPr>
                <w:rFonts w:hint="eastAsia" w:ascii="Microsoft JhengHei" w:eastAsia="Microsoft JhengHei"/>
                <w:b/>
                <w:sz w:val="18"/>
              </w:rPr>
              <w:t>本年收入合计</w:t>
            </w:r>
          </w:p>
        </w:tc>
        <w:tc>
          <w:tcPr>
            <w:tcW w:w="405" w:type="dxa"/>
            <w:shd w:val="clear" w:color="auto" w:fill="BFBFBF"/>
          </w:tcPr>
          <w:p>
            <w:pPr>
              <w:pStyle w:val="8"/>
              <w:spacing w:before="41"/>
              <w:ind w:left="6"/>
              <w:jc w:val="center"/>
              <w:rPr>
                <w:sz w:val="18"/>
              </w:rPr>
            </w:pPr>
            <w:r>
              <w:rPr>
                <w:sz w:val="18"/>
              </w:rPr>
              <w:t>22</w:t>
            </w:r>
          </w:p>
        </w:tc>
        <w:tc>
          <w:tcPr>
            <w:tcW w:w="1526" w:type="dxa"/>
          </w:tcPr>
          <w:p>
            <w:pPr>
              <w:pStyle w:val="8"/>
              <w:spacing w:before="41"/>
              <w:ind w:right="10"/>
              <w:jc w:val="right"/>
              <w:rPr>
                <w:sz w:val="18"/>
              </w:rPr>
            </w:pPr>
            <w:r>
              <w:rPr>
                <w:sz w:val="18"/>
              </w:rPr>
              <w:t>46,294,540.73</w:t>
            </w:r>
          </w:p>
        </w:tc>
        <w:tc>
          <w:tcPr>
            <w:tcW w:w="2668" w:type="dxa"/>
            <w:shd w:val="clear" w:color="auto" w:fill="BFBFBF"/>
          </w:tcPr>
          <w:p>
            <w:pPr>
              <w:pStyle w:val="8"/>
              <w:spacing w:before="41"/>
              <w:ind w:left="12"/>
              <w:rPr>
                <w:sz w:val="18"/>
              </w:rPr>
            </w:pPr>
            <w:r>
              <w:rPr>
                <w:sz w:val="18"/>
              </w:rPr>
              <w:t>二十二、其他支出</w:t>
            </w:r>
          </w:p>
        </w:tc>
        <w:tc>
          <w:tcPr>
            <w:tcW w:w="407" w:type="dxa"/>
            <w:shd w:val="clear" w:color="auto" w:fill="BFBFBF"/>
          </w:tcPr>
          <w:p>
            <w:pPr>
              <w:pStyle w:val="8"/>
              <w:spacing w:before="41"/>
              <w:ind w:left="13"/>
              <w:jc w:val="center"/>
              <w:rPr>
                <w:sz w:val="18"/>
              </w:rPr>
            </w:pPr>
            <w:r>
              <w:rPr>
                <w:sz w:val="18"/>
              </w:rPr>
              <w:t>51</w:t>
            </w:r>
          </w:p>
        </w:tc>
        <w:tc>
          <w:tcPr>
            <w:tcW w:w="1477" w:type="dxa"/>
            <w:vAlign w:val="center"/>
          </w:tcPr>
          <w:p>
            <w:pPr>
              <w:keepNext w:val="0"/>
              <w:keepLines w:val="0"/>
              <w:widowControl/>
              <w:suppressLineNumbers w:val="0"/>
              <w:ind w:left="0" w:leftChars="0" w:right="0" w:rightChars="0"/>
              <w:jc w:val="right"/>
              <w:textAlignment w:val="center"/>
              <w:rPr>
                <w:rFonts w:hint="default" w:eastAsia="宋体"/>
                <w:sz w:val="18"/>
                <w:lang w:val="en-US" w:eastAsia="zh-CN"/>
              </w:rPr>
            </w:pPr>
            <w:r>
              <w:rPr>
                <w:rFonts w:hint="eastAsia" w:ascii="宋体" w:hAnsi="宋体" w:eastAsia="宋体" w:cs="宋体"/>
                <w:i w:val="0"/>
                <w:iCs w:val="0"/>
                <w:color w:val="000000"/>
                <w:kern w:val="0"/>
                <w:sz w:val="22"/>
                <w:szCs w:val="22"/>
                <w:u w:val="none"/>
                <w:lang w:val="en-US" w:eastAsia="zh-CN" w:bidi="ar"/>
              </w:rPr>
              <w:t>362,000.00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0"/>
              <w:ind w:left="6"/>
              <w:rPr>
                <w:sz w:val="18"/>
              </w:rPr>
            </w:pPr>
            <w:r>
              <w:rPr>
                <w:sz w:val="18"/>
              </w:rPr>
              <w:t>用事业基金弥补收支差额</w:t>
            </w:r>
          </w:p>
        </w:tc>
        <w:tc>
          <w:tcPr>
            <w:tcW w:w="405" w:type="dxa"/>
            <w:shd w:val="clear" w:color="auto" w:fill="BFBFBF"/>
          </w:tcPr>
          <w:p>
            <w:pPr>
              <w:pStyle w:val="8"/>
              <w:spacing w:before="40"/>
              <w:ind w:left="6"/>
              <w:jc w:val="center"/>
              <w:rPr>
                <w:sz w:val="18"/>
              </w:rPr>
            </w:pPr>
            <w:r>
              <w:rPr>
                <w:sz w:val="18"/>
              </w:rPr>
              <w:t>23</w:t>
            </w:r>
          </w:p>
        </w:tc>
        <w:tc>
          <w:tcPr>
            <w:tcW w:w="1526" w:type="dxa"/>
          </w:tcPr>
          <w:p>
            <w:pPr>
              <w:pStyle w:val="8"/>
              <w:spacing w:before="40"/>
              <w:ind w:right="4"/>
              <w:jc w:val="right"/>
              <w:rPr>
                <w:sz w:val="18"/>
              </w:rPr>
            </w:pPr>
            <w:r>
              <w:rPr>
                <w:sz w:val="18"/>
              </w:rPr>
              <w:t>0.00</w:t>
            </w:r>
          </w:p>
        </w:tc>
        <w:tc>
          <w:tcPr>
            <w:tcW w:w="2668" w:type="dxa"/>
            <w:shd w:val="clear" w:color="auto" w:fill="BFBFBF"/>
          </w:tcPr>
          <w:p>
            <w:pPr>
              <w:pStyle w:val="8"/>
              <w:spacing w:before="40"/>
              <w:ind w:left="12"/>
              <w:rPr>
                <w:sz w:val="18"/>
              </w:rPr>
            </w:pPr>
            <w:r>
              <w:rPr>
                <w:sz w:val="18"/>
              </w:rPr>
              <w:t>二十三、债务还本支出</w:t>
            </w:r>
          </w:p>
        </w:tc>
        <w:tc>
          <w:tcPr>
            <w:tcW w:w="407" w:type="dxa"/>
            <w:shd w:val="clear" w:color="auto" w:fill="BFBFBF"/>
          </w:tcPr>
          <w:p>
            <w:pPr>
              <w:pStyle w:val="8"/>
              <w:spacing w:before="40"/>
              <w:ind w:left="13"/>
              <w:jc w:val="center"/>
              <w:rPr>
                <w:sz w:val="18"/>
              </w:rPr>
            </w:pPr>
            <w:r>
              <w:rPr>
                <w:sz w:val="18"/>
              </w:rPr>
              <w:t>52</w:t>
            </w:r>
          </w:p>
        </w:tc>
        <w:tc>
          <w:tcPr>
            <w:tcW w:w="1477" w:type="dxa"/>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before="40"/>
              <w:ind w:left="6"/>
              <w:rPr>
                <w:sz w:val="18"/>
              </w:rPr>
            </w:pPr>
            <w:r>
              <w:rPr>
                <w:sz w:val="18"/>
              </w:rPr>
              <w:t>年初结转和结余</w:t>
            </w:r>
          </w:p>
        </w:tc>
        <w:tc>
          <w:tcPr>
            <w:tcW w:w="405" w:type="dxa"/>
            <w:shd w:val="clear" w:color="auto" w:fill="BFBFBF"/>
          </w:tcPr>
          <w:p>
            <w:pPr>
              <w:pStyle w:val="8"/>
              <w:spacing w:before="40"/>
              <w:ind w:left="6"/>
              <w:jc w:val="center"/>
              <w:rPr>
                <w:sz w:val="18"/>
              </w:rPr>
            </w:pPr>
            <w:r>
              <w:rPr>
                <w:sz w:val="18"/>
              </w:rPr>
              <w:t>24</w:t>
            </w:r>
          </w:p>
        </w:tc>
        <w:tc>
          <w:tcPr>
            <w:tcW w:w="1526" w:type="dxa"/>
          </w:tcPr>
          <w:p>
            <w:pPr>
              <w:pStyle w:val="8"/>
              <w:spacing w:before="40"/>
              <w:ind w:right="8"/>
              <w:jc w:val="right"/>
              <w:rPr>
                <w:sz w:val="18"/>
              </w:rPr>
            </w:pPr>
            <w:r>
              <w:rPr>
                <w:sz w:val="18"/>
              </w:rPr>
              <w:t>494,407.21</w:t>
            </w:r>
          </w:p>
        </w:tc>
        <w:tc>
          <w:tcPr>
            <w:tcW w:w="2668" w:type="dxa"/>
            <w:shd w:val="clear" w:color="auto" w:fill="BFBFBF"/>
          </w:tcPr>
          <w:p>
            <w:pPr>
              <w:pStyle w:val="8"/>
              <w:spacing w:before="40"/>
              <w:ind w:left="12"/>
              <w:rPr>
                <w:sz w:val="18"/>
              </w:rPr>
            </w:pPr>
            <w:r>
              <w:rPr>
                <w:sz w:val="18"/>
              </w:rPr>
              <w:t>二十四、债务付息支出</w:t>
            </w:r>
          </w:p>
        </w:tc>
        <w:tc>
          <w:tcPr>
            <w:tcW w:w="407" w:type="dxa"/>
            <w:shd w:val="clear" w:color="auto" w:fill="BFBFBF"/>
          </w:tcPr>
          <w:p>
            <w:pPr>
              <w:pStyle w:val="8"/>
              <w:spacing w:before="40"/>
              <w:ind w:left="13"/>
              <w:jc w:val="center"/>
              <w:rPr>
                <w:sz w:val="18"/>
              </w:rPr>
            </w:pPr>
            <w:r>
              <w:rPr>
                <w:sz w:val="18"/>
              </w:rPr>
              <w:t>53</w:t>
            </w:r>
          </w:p>
        </w:tc>
        <w:tc>
          <w:tcPr>
            <w:tcW w:w="1477" w:type="dxa"/>
            <w:vAlign w:val="center"/>
          </w:tcPr>
          <w:p>
            <w:pPr>
              <w:pStyle w:val="8"/>
              <w:spacing w:before="40"/>
              <w:ind w:right="2"/>
              <w:jc w:val="right"/>
              <w:rPr>
                <w:sz w:val="18"/>
              </w:rPr>
            </w:pPr>
            <w:r>
              <w:rPr>
                <w:sz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011" w:type="dxa"/>
            <w:shd w:val="clear" w:color="auto" w:fill="BFBFBF"/>
          </w:tcPr>
          <w:p>
            <w:pPr>
              <w:pStyle w:val="8"/>
              <w:spacing w:before="41"/>
              <w:ind w:left="186"/>
              <w:rPr>
                <w:sz w:val="18"/>
              </w:rPr>
            </w:pPr>
            <w:r>
              <w:rPr>
                <w:sz w:val="18"/>
              </w:rPr>
              <w:t>其中：项目支出结转和</w:t>
            </w:r>
          </w:p>
          <w:p>
            <w:pPr>
              <w:pStyle w:val="8"/>
              <w:spacing w:before="80"/>
              <w:ind w:left="6"/>
              <w:rPr>
                <w:sz w:val="18"/>
              </w:rPr>
            </w:pPr>
            <w:r>
              <w:rPr>
                <w:sz w:val="18"/>
              </w:rPr>
              <w:t>结余</w:t>
            </w:r>
          </w:p>
        </w:tc>
        <w:tc>
          <w:tcPr>
            <w:tcW w:w="405" w:type="dxa"/>
            <w:shd w:val="clear" w:color="auto" w:fill="BFBFBF"/>
          </w:tcPr>
          <w:p>
            <w:pPr>
              <w:pStyle w:val="8"/>
              <w:spacing w:before="4"/>
              <w:rPr>
                <w:sz w:val="15"/>
              </w:rPr>
            </w:pPr>
          </w:p>
          <w:p>
            <w:pPr>
              <w:pStyle w:val="8"/>
              <w:ind w:left="6"/>
              <w:jc w:val="center"/>
              <w:rPr>
                <w:sz w:val="18"/>
              </w:rPr>
            </w:pPr>
            <w:r>
              <w:rPr>
                <w:sz w:val="18"/>
              </w:rPr>
              <w:t>25</w:t>
            </w:r>
          </w:p>
        </w:tc>
        <w:tc>
          <w:tcPr>
            <w:tcW w:w="1526" w:type="dxa"/>
          </w:tcPr>
          <w:p>
            <w:pPr>
              <w:pStyle w:val="8"/>
              <w:spacing w:before="4"/>
              <w:rPr>
                <w:sz w:val="15"/>
              </w:rPr>
            </w:pPr>
          </w:p>
          <w:p>
            <w:pPr>
              <w:pStyle w:val="8"/>
              <w:ind w:right="8"/>
              <w:jc w:val="right"/>
              <w:rPr>
                <w:sz w:val="18"/>
              </w:rPr>
            </w:pPr>
            <w:r>
              <w:rPr>
                <w:sz w:val="18"/>
              </w:rPr>
              <w:t>489,380.17</w:t>
            </w:r>
          </w:p>
        </w:tc>
        <w:tc>
          <w:tcPr>
            <w:tcW w:w="2668" w:type="dxa"/>
            <w:shd w:val="clear" w:color="auto" w:fill="BFBFBF"/>
          </w:tcPr>
          <w:p>
            <w:pPr>
              <w:pStyle w:val="8"/>
              <w:spacing w:before="137"/>
              <w:ind w:left="793"/>
              <w:rPr>
                <w:rFonts w:hint="eastAsia" w:ascii="Microsoft JhengHei" w:eastAsia="Microsoft JhengHei"/>
                <w:b/>
                <w:sz w:val="18"/>
              </w:rPr>
            </w:pPr>
            <w:r>
              <w:rPr>
                <w:rFonts w:hint="eastAsia" w:ascii="Microsoft JhengHei" w:eastAsia="Microsoft JhengHei"/>
                <w:b/>
                <w:sz w:val="18"/>
              </w:rPr>
              <w:t>本年支出合计</w:t>
            </w:r>
          </w:p>
        </w:tc>
        <w:tc>
          <w:tcPr>
            <w:tcW w:w="407" w:type="dxa"/>
            <w:shd w:val="clear" w:color="auto" w:fill="BFBFBF"/>
          </w:tcPr>
          <w:p>
            <w:pPr>
              <w:pStyle w:val="8"/>
              <w:spacing w:before="4"/>
              <w:rPr>
                <w:sz w:val="15"/>
              </w:rPr>
            </w:pPr>
          </w:p>
          <w:p>
            <w:pPr>
              <w:pStyle w:val="8"/>
              <w:ind w:left="13"/>
              <w:jc w:val="center"/>
              <w:rPr>
                <w:sz w:val="18"/>
              </w:rPr>
            </w:pPr>
            <w:r>
              <w:rPr>
                <w:sz w:val="18"/>
              </w:rPr>
              <w:t>54</w:t>
            </w:r>
          </w:p>
        </w:tc>
        <w:tc>
          <w:tcPr>
            <w:tcW w:w="1477" w:type="dxa"/>
            <w:vAlign w:val="center"/>
          </w:tcPr>
          <w:p>
            <w:pPr>
              <w:pStyle w:val="8"/>
              <w:ind w:right="6"/>
              <w:jc w:val="right"/>
              <w:rPr>
                <w:rFonts w:hint="default" w:eastAsia="宋体"/>
                <w:sz w:val="18"/>
                <w:lang w:val="en-US" w:eastAsia="zh-CN"/>
              </w:rPr>
            </w:pPr>
            <w:r>
              <w:rPr>
                <w:rFonts w:hint="eastAsia"/>
              </w:rPr>
              <w:t>12344004.5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38"/>
              <w:ind w:left="6"/>
              <w:jc w:val="center"/>
              <w:rPr>
                <w:sz w:val="18"/>
              </w:rPr>
            </w:pPr>
            <w:r>
              <w:rPr>
                <w:sz w:val="18"/>
              </w:rPr>
              <w:t>26</w:t>
            </w:r>
          </w:p>
        </w:tc>
        <w:tc>
          <w:tcPr>
            <w:tcW w:w="1526" w:type="dxa"/>
          </w:tcPr>
          <w:p>
            <w:pPr>
              <w:pStyle w:val="8"/>
              <w:rPr>
                <w:rFonts w:ascii="Times New Roman"/>
                <w:sz w:val="18"/>
              </w:rPr>
            </w:pPr>
          </w:p>
        </w:tc>
        <w:tc>
          <w:tcPr>
            <w:tcW w:w="2668" w:type="dxa"/>
            <w:shd w:val="clear" w:color="auto" w:fill="BFBFBF"/>
          </w:tcPr>
          <w:p>
            <w:pPr>
              <w:pStyle w:val="8"/>
              <w:spacing w:before="38"/>
              <w:ind w:left="12"/>
              <w:rPr>
                <w:sz w:val="18"/>
              </w:rPr>
            </w:pPr>
            <w:r>
              <w:rPr>
                <w:sz w:val="18"/>
              </w:rPr>
              <w:t>结余分配</w:t>
            </w:r>
          </w:p>
        </w:tc>
        <w:tc>
          <w:tcPr>
            <w:tcW w:w="407" w:type="dxa"/>
            <w:shd w:val="clear" w:color="auto" w:fill="BFBFBF"/>
          </w:tcPr>
          <w:p>
            <w:pPr>
              <w:pStyle w:val="8"/>
              <w:spacing w:before="38"/>
              <w:ind w:left="13"/>
              <w:jc w:val="center"/>
              <w:rPr>
                <w:sz w:val="18"/>
              </w:rPr>
            </w:pPr>
            <w:r>
              <w:rPr>
                <w:sz w:val="18"/>
              </w:rPr>
              <w:t>55</w:t>
            </w:r>
          </w:p>
        </w:tc>
        <w:tc>
          <w:tcPr>
            <w:tcW w:w="1477" w:type="dxa"/>
            <w:vAlign w:val="center"/>
          </w:tcPr>
          <w:p>
            <w:pPr>
              <w:keepNext w:val="0"/>
              <w:keepLines w:val="0"/>
              <w:widowControl/>
              <w:suppressLineNumbers w:val="0"/>
              <w:ind w:left="0" w:leftChars="0" w:right="0" w:rightChars="0"/>
              <w:jc w:val="right"/>
              <w:textAlignment w:val="center"/>
              <w:rPr>
                <w:sz w:val="18"/>
              </w:rPr>
            </w:pPr>
            <w:r>
              <w:rPr>
                <w:rFonts w:hint="eastAsia" w:ascii="宋体" w:hAnsi="宋体" w:eastAsia="宋体" w:cs="宋体"/>
                <w:i w:val="0"/>
                <w:iCs w:val="0"/>
                <w:color w:val="000000"/>
                <w:kern w:val="0"/>
                <w:sz w:val="22"/>
                <w:szCs w:val="22"/>
                <w:u w:val="none"/>
                <w:lang w:val="en-US" w:eastAsia="zh-CN" w:bidi="ar"/>
              </w:rPr>
              <w:t>2,187.98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1"/>
              <w:ind w:left="6"/>
              <w:jc w:val="center"/>
              <w:rPr>
                <w:sz w:val="18"/>
              </w:rPr>
            </w:pPr>
            <w:r>
              <w:rPr>
                <w:sz w:val="18"/>
              </w:rPr>
              <w:t>27</w:t>
            </w:r>
          </w:p>
        </w:tc>
        <w:tc>
          <w:tcPr>
            <w:tcW w:w="1526" w:type="dxa"/>
          </w:tcPr>
          <w:p>
            <w:pPr>
              <w:pStyle w:val="8"/>
              <w:rPr>
                <w:rFonts w:ascii="Times New Roman"/>
                <w:sz w:val="18"/>
              </w:rPr>
            </w:pPr>
          </w:p>
        </w:tc>
        <w:tc>
          <w:tcPr>
            <w:tcW w:w="2668" w:type="dxa"/>
            <w:shd w:val="clear" w:color="auto" w:fill="BFBFBF"/>
          </w:tcPr>
          <w:p>
            <w:pPr>
              <w:pStyle w:val="8"/>
              <w:spacing w:before="41"/>
              <w:ind w:left="12"/>
              <w:rPr>
                <w:sz w:val="18"/>
              </w:rPr>
            </w:pPr>
            <w:r>
              <w:rPr>
                <w:sz w:val="18"/>
              </w:rPr>
              <w:t>年末结转和结余</w:t>
            </w:r>
          </w:p>
        </w:tc>
        <w:tc>
          <w:tcPr>
            <w:tcW w:w="407" w:type="dxa"/>
            <w:shd w:val="clear" w:color="auto" w:fill="BFBFBF"/>
          </w:tcPr>
          <w:p>
            <w:pPr>
              <w:pStyle w:val="8"/>
              <w:spacing w:before="41"/>
              <w:ind w:left="13"/>
              <w:jc w:val="center"/>
              <w:rPr>
                <w:sz w:val="18"/>
              </w:rPr>
            </w:pPr>
            <w:r>
              <w:rPr>
                <w:sz w:val="18"/>
              </w:rPr>
              <w:t>56</w:t>
            </w:r>
          </w:p>
        </w:tc>
        <w:tc>
          <w:tcPr>
            <w:tcW w:w="1477" w:type="dxa"/>
            <w:vAlign w:val="center"/>
          </w:tcPr>
          <w:p>
            <w:pPr>
              <w:keepNext w:val="0"/>
              <w:keepLines w:val="0"/>
              <w:widowControl/>
              <w:suppressLineNumbers w:val="0"/>
              <w:ind w:left="0" w:leftChars="0" w:right="0" w:rightChars="0"/>
              <w:jc w:val="right"/>
              <w:textAlignment w:val="center"/>
              <w:rPr>
                <w:rFonts w:hint="default" w:eastAsia="宋体"/>
                <w:sz w:val="18"/>
                <w:lang w:val="en-US" w:eastAsia="zh-CN"/>
              </w:rPr>
            </w:pPr>
            <w:r>
              <w:rPr>
                <w:rFonts w:hint="eastAsia" w:ascii="宋体" w:hAnsi="宋体" w:eastAsia="宋体" w:cs="宋体"/>
                <w:i w:val="0"/>
                <w:iCs w:val="0"/>
                <w:color w:val="000000"/>
                <w:kern w:val="0"/>
                <w:sz w:val="22"/>
                <w:szCs w:val="22"/>
                <w:u w:val="none"/>
                <w:lang w:val="en-US" w:eastAsia="zh-CN" w:bidi="ar"/>
              </w:rPr>
              <w:t>70,897.88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rPr>
                <w:rFonts w:ascii="Times New Roman"/>
                <w:sz w:val="18"/>
              </w:rPr>
            </w:pPr>
          </w:p>
        </w:tc>
        <w:tc>
          <w:tcPr>
            <w:tcW w:w="405" w:type="dxa"/>
            <w:shd w:val="clear" w:color="auto" w:fill="BFBFBF"/>
          </w:tcPr>
          <w:p>
            <w:pPr>
              <w:pStyle w:val="8"/>
              <w:spacing w:before="40"/>
              <w:ind w:left="6"/>
              <w:jc w:val="center"/>
              <w:rPr>
                <w:sz w:val="18"/>
              </w:rPr>
            </w:pPr>
            <w:r>
              <w:rPr>
                <w:sz w:val="18"/>
              </w:rPr>
              <w:t>28</w:t>
            </w:r>
          </w:p>
        </w:tc>
        <w:tc>
          <w:tcPr>
            <w:tcW w:w="1526" w:type="dxa"/>
          </w:tcPr>
          <w:p>
            <w:pPr>
              <w:pStyle w:val="8"/>
              <w:rPr>
                <w:rFonts w:ascii="Times New Roman"/>
                <w:sz w:val="18"/>
              </w:rPr>
            </w:pPr>
          </w:p>
        </w:tc>
        <w:tc>
          <w:tcPr>
            <w:tcW w:w="2668" w:type="dxa"/>
            <w:shd w:val="clear" w:color="auto" w:fill="BFBFBF"/>
          </w:tcPr>
          <w:p>
            <w:pPr>
              <w:pStyle w:val="8"/>
              <w:spacing w:before="40"/>
              <w:ind w:left="192"/>
              <w:rPr>
                <w:sz w:val="18"/>
              </w:rPr>
            </w:pPr>
            <w:r>
              <w:rPr>
                <w:sz w:val="18"/>
              </w:rPr>
              <w:t>其中：项目支出结转和结余</w:t>
            </w:r>
          </w:p>
        </w:tc>
        <w:tc>
          <w:tcPr>
            <w:tcW w:w="407" w:type="dxa"/>
            <w:shd w:val="clear" w:color="auto" w:fill="BFBFBF"/>
          </w:tcPr>
          <w:p>
            <w:pPr>
              <w:pStyle w:val="8"/>
              <w:spacing w:before="40"/>
              <w:ind w:left="13"/>
              <w:jc w:val="center"/>
              <w:rPr>
                <w:sz w:val="18"/>
              </w:rPr>
            </w:pPr>
            <w:r>
              <w:rPr>
                <w:sz w:val="18"/>
              </w:rPr>
              <w:t>57</w:t>
            </w:r>
          </w:p>
        </w:tc>
        <w:tc>
          <w:tcPr>
            <w:tcW w:w="1477" w:type="dxa"/>
          </w:tcPr>
          <w:p>
            <w:pPr>
              <w:pStyle w:val="8"/>
              <w:spacing w:before="40"/>
              <w:ind w:right="4"/>
              <w:jc w:val="right"/>
              <w:rPr>
                <w:rFonts w:hint="default" w:eastAsia="宋体"/>
                <w:sz w:val="18"/>
                <w:lang w:val="en-US" w:eastAsia="zh-CN"/>
              </w:rPr>
            </w:pPr>
            <w:r>
              <w:rPr>
                <w:rFonts w:hint="eastAsia"/>
                <w:sz w:val="18"/>
                <w:lang w:val="en-US" w:eastAsia="zh-CN"/>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11" w:type="dxa"/>
            <w:shd w:val="clear" w:color="auto" w:fill="BFBFBF"/>
          </w:tcPr>
          <w:p>
            <w:pPr>
              <w:pStyle w:val="8"/>
              <w:spacing w:line="292" w:lineRule="exact"/>
              <w:ind w:left="800" w:right="800"/>
              <w:jc w:val="center"/>
              <w:rPr>
                <w:rFonts w:hint="eastAsia" w:ascii="Microsoft JhengHei" w:eastAsia="Microsoft JhengHei"/>
                <w:b/>
                <w:sz w:val="18"/>
              </w:rPr>
            </w:pPr>
            <w:r>
              <w:rPr>
                <w:rFonts w:hint="eastAsia" w:ascii="Microsoft JhengHei" w:eastAsia="Microsoft JhengHei"/>
                <w:b/>
                <w:sz w:val="18"/>
              </w:rPr>
              <w:t>总计</w:t>
            </w:r>
          </w:p>
        </w:tc>
        <w:tc>
          <w:tcPr>
            <w:tcW w:w="405" w:type="dxa"/>
            <w:shd w:val="clear" w:color="auto" w:fill="BFBFBF"/>
          </w:tcPr>
          <w:p>
            <w:pPr>
              <w:pStyle w:val="8"/>
              <w:spacing w:before="40"/>
              <w:ind w:left="6"/>
              <w:jc w:val="center"/>
              <w:rPr>
                <w:sz w:val="18"/>
              </w:rPr>
            </w:pPr>
            <w:r>
              <w:rPr>
                <w:sz w:val="18"/>
              </w:rPr>
              <w:t>29</w:t>
            </w:r>
          </w:p>
        </w:tc>
        <w:tc>
          <w:tcPr>
            <w:tcW w:w="1526" w:type="dxa"/>
          </w:tcPr>
          <w:p>
            <w:pPr>
              <w:pStyle w:val="8"/>
              <w:spacing w:before="40"/>
              <w:ind w:right="10"/>
              <w:jc w:val="right"/>
              <w:rPr>
                <w:sz w:val="18"/>
              </w:rPr>
            </w:pPr>
            <w:r>
              <w:rPr>
                <w:sz w:val="18"/>
              </w:rPr>
              <w:t>46,788,947.94</w:t>
            </w:r>
          </w:p>
        </w:tc>
        <w:tc>
          <w:tcPr>
            <w:tcW w:w="2668" w:type="dxa"/>
            <w:shd w:val="clear" w:color="auto" w:fill="BFBFBF"/>
          </w:tcPr>
          <w:p>
            <w:pPr>
              <w:pStyle w:val="8"/>
              <w:spacing w:line="292" w:lineRule="exact"/>
              <w:ind w:left="1133" w:right="1125"/>
              <w:jc w:val="center"/>
              <w:rPr>
                <w:rFonts w:hint="eastAsia" w:ascii="Microsoft JhengHei" w:eastAsia="Microsoft JhengHei"/>
                <w:b/>
                <w:sz w:val="18"/>
              </w:rPr>
            </w:pPr>
            <w:r>
              <w:rPr>
                <w:rFonts w:hint="eastAsia" w:ascii="Microsoft JhengHei" w:eastAsia="Microsoft JhengHei"/>
                <w:b/>
                <w:sz w:val="18"/>
              </w:rPr>
              <w:t>总计</w:t>
            </w:r>
          </w:p>
        </w:tc>
        <w:tc>
          <w:tcPr>
            <w:tcW w:w="407" w:type="dxa"/>
            <w:shd w:val="clear" w:color="auto" w:fill="BFBFBF"/>
          </w:tcPr>
          <w:p>
            <w:pPr>
              <w:pStyle w:val="8"/>
              <w:spacing w:before="40"/>
              <w:ind w:left="13"/>
              <w:jc w:val="center"/>
              <w:rPr>
                <w:sz w:val="18"/>
              </w:rPr>
            </w:pPr>
            <w:r>
              <w:rPr>
                <w:sz w:val="18"/>
              </w:rPr>
              <w:t>58</w:t>
            </w:r>
          </w:p>
        </w:tc>
        <w:tc>
          <w:tcPr>
            <w:tcW w:w="1477" w:type="dxa"/>
          </w:tcPr>
          <w:p>
            <w:pPr>
              <w:pStyle w:val="8"/>
              <w:spacing w:before="40"/>
              <w:ind w:right="6"/>
              <w:jc w:val="right"/>
              <w:rPr>
                <w:rFonts w:hint="default" w:eastAsia="宋体"/>
                <w:sz w:val="18"/>
                <w:lang w:val="en-US" w:eastAsia="zh-CN"/>
              </w:rPr>
            </w:pPr>
            <w:r>
              <w:rPr>
                <w:rFonts w:hint="eastAsia"/>
              </w:rPr>
              <w:t>12417090.36</w:t>
            </w:r>
          </w:p>
        </w:tc>
      </w:tr>
    </w:tbl>
    <w:p>
      <w:pPr>
        <w:tabs>
          <w:tab w:val="left" w:pos="7608"/>
        </w:tabs>
        <w:spacing w:before="12"/>
        <w:ind w:left="500" w:right="0" w:firstLine="0"/>
        <w:jc w:val="left"/>
        <w:rPr>
          <w:sz w:val="18"/>
        </w:rPr>
      </w:pPr>
      <w:r>
        <w:rPr>
          <w:sz w:val="18"/>
        </w:rPr>
        <w:tab/>
      </w:r>
      <w:r>
        <w:rPr>
          <w:sz w:val="18"/>
        </w:rPr>
        <w:t>金额单位：元</w:t>
      </w:r>
    </w:p>
    <w:p>
      <w:pPr>
        <w:pStyle w:val="3"/>
        <w:spacing w:before="12"/>
        <w:rPr>
          <w:sz w:val="15"/>
        </w:rPr>
      </w:pPr>
    </w:p>
    <w:p>
      <w:pPr>
        <w:spacing w:before="0"/>
        <w:ind w:left="499" w:right="0" w:firstLine="0"/>
        <w:jc w:val="left"/>
        <w:rPr>
          <w:sz w:val="16"/>
        </w:rPr>
      </w:pPr>
      <w:r>
        <w:rPr>
          <w:sz w:val="16"/>
        </w:rPr>
        <w:t>注：本表反映部门本年度的总收支和年末结转结余情况。</w:t>
      </w:r>
    </w:p>
    <w:p>
      <w:pPr>
        <w:spacing w:after="0"/>
        <w:jc w:val="left"/>
        <w:rPr>
          <w:sz w:val="16"/>
        </w:rPr>
        <w:sectPr>
          <w:type w:val="continuous"/>
          <w:pgSz w:w="11910" w:h="16840"/>
          <w:pgMar w:top="1580" w:right="1300" w:bottom="280" w:left="1300" w:header="720" w:footer="720" w:gutter="0"/>
          <w:cols w:space="720" w:num="1"/>
        </w:sectPr>
      </w:pPr>
    </w:p>
    <w:p>
      <w:pPr>
        <w:spacing w:before="63"/>
        <w:ind w:left="0" w:right="0" w:firstLine="0"/>
        <w:jc w:val="right"/>
        <w:rPr>
          <w:sz w:val="21"/>
        </w:rPr>
      </w:pPr>
      <w:r>
        <w:rPr>
          <w:w w:val="95"/>
          <w:sz w:val="21"/>
        </w:rPr>
        <w:t>收入决算表</w:t>
      </w:r>
    </w:p>
    <w:p>
      <w:pPr>
        <w:pStyle w:val="3"/>
        <w:rPr>
          <w:sz w:val="26"/>
        </w:rPr>
      </w:pPr>
      <w:r>
        <w:br w:type="column"/>
      </w:r>
    </w:p>
    <w:p>
      <w:pPr>
        <w:spacing w:before="0"/>
        <w:ind w:left="2495" w:right="0" w:firstLine="0"/>
        <w:jc w:val="left"/>
        <w:rPr>
          <w:sz w:val="18"/>
        </w:rPr>
      </w:pPr>
      <w:r>
        <w:rPr>
          <w:sz w:val="18"/>
        </w:rPr>
        <w:t>公开 02 表</w:t>
      </w:r>
    </w:p>
    <w:p>
      <w:pPr>
        <w:spacing w:after="0"/>
        <w:jc w:val="left"/>
        <w:rPr>
          <w:sz w:val="18"/>
        </w:rPr>
        <w:sectPr>
          <w:pgSz w:w="11910" w:h="16840"/>
          <w:pgMar w:top="1580" w:right="1300" w:bottom="280" w:left="1300" w:header="720" w:footer="720" w:gutter="0"/>
          <w:cols w:equalWidth="0" w:num="2">
            <w:col w:w="5177" w:space="40"/>
            <w:col w:w="4093"/>
          </w:cols>
        </w:sectPr>
      </w:pPr>
    </w:p>
    <w:p>
      <w:pPr>
        <w:tabs>
          <w:tab w:val="left" w:pos="7608"/>
        </w:tabs>
        <w:spacing w:before="10"/>
        <w:ind w:right="0"/>
        <w:jc w:val="left"/>
        <w:rPr>
          <w:sz w:val="18"/>
        </w:rPr>
      </w:pPr>
      <w:bookmarkStart w:id="0" w:name="_GoBack"/>
      <w:bookmarkEnd w:id="0"/>
      <w:r>
        <w:rPr>
          <w:sz w:val="18"/>
        </w:rPr>
        <w:t>部门：</w:t>
      </w:r>
      <w:r>
        <w:rPr>
          <w:rFonts w:hint="eastAsia"/>
          <w:sz w:val="18"/>
          <w:lang w:val="en-US" w:eastAsia="zh-CN"/>
        </w:rPr>
        <w:t>五台山风景名胜区综合行政执法队</w:t>
      </w:r>
      <w:r>
        <w:rPr>
          <w:sz w:val="18"/>
        </w:rPr>
        <w:tab/>
      </w:r>
      <w:r>
        <w:rPr>
          <w:sz w:val="18"/>
        </w:rPr>
        <w:t>金额单位：元</w:t>
      </w:r>
    </w:p>
    <w:tbl>
      <w:tblPr>
        <w:tblW w:w="10392" w:type="dxa"/>
        <w:jc w:val="center"/>
        <w:shd w:val="clear"/>
        <w:tblLayout w:type="autofit"/>
        <w:tblCellMar>
          <w:top w:w="0" w:type="dxa"/>
          <w:left w:w="108" w:type="dxa"/>
          <w:bottom w:w="0" w:type="dxa"/>
          <w:right w:w="108" w:type="dxa"/>
        </w:tblCellMar>
      </w:tblPr>
      <w:tblGrid>
        <w:gridCol w:w="855"/>
        <w:gridCol w:w="2936"/>
        <w:gridCol w:w="1321"/>
        <w:gridCol w:w="1321"/>
        <w:gridCol w:w="822"/>
        <w:gridCol w:w="772"/>
        <w:gridCol w:w="822"/>
        <w:gridCol w:w="681"/>
        <w:gridCol w:w="862"/>
      </w:tblGrid>
      <w:tr>
        <w:tblPrEx>
          <w:shd w:val="clear"/>
          <w:tblCellMar>
            <w:top w:w="0" w:type="dxa"/>
            <w:left w:w="108" w:type="dxa"/>
            <w:bottom w:w="0" w:type="dxa"/>
            <w:right w:w="108" w:type="dxa"/>
          </w:tblCellMar>
        </w:tblPrEx>
        <w:trPr>
          <w:trHeight w:val="308" w:hRule="atLeast"/>
          <w:jc w:val="center"/>
        </w:trPr>
        <w:tc>
          <w:tcPr>
            <w:tcW w:w="3630"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33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本年收入合计</w:t>
            </w:r>
          </w:p>
        </w:tc>
        <w:tc>
          <w:tcPr>
            <w:tcW w:w="133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财政拨款收入</w:t>
            </w:r>
          </w:p>
        </w:tc>
        <w:tc>
          <w:tcPr>
            <w:tcW w:w="8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上级补助收入</w:t>
            </w:r>
          </w:p>
        </w:tc>
        <w:tc>
          <w:tcPr>
            <w:tcW w:w="8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事业收入</w:t>
            </w:r>
          </w:p>
        </w:tc>
        <w:tc>
          <w:tcPr>
            <w:tcW w:w="8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经营收入</w:t>
            </w:r>
          </w:p>
        </w:tc>
        <w:tc>
          <w:tcPr>
            <w:tcW w:w="7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附属单位上缴收入</w:t>
            </w:r>
          </w:p>
        </w:tc>
        <w:tc>
          <w:tcPr>
            <w:tcW w:w="8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其他收入</w:t>
            </w:r>
          </w:p>
        </w:tc>
      </w:tr>
      <w:tr>
        <w:tblPrEx>
          <w:tblCellMar>
            <w:top w:w="0" w:type="dxa"/>
            <w:left w:w="108" w:type="dxa"/>
            <w:bottom w:w="0" w:type="dxa"/>
            <w:right w:w="108" w:type="dxa"/>
          </w:tblCellMar>
        </w:tblPrEx>
        <w:trPr>
          <w:trHeight w:val="308" w:hRule="atLeast"/>
          <w:jc w:val="center"/>
        </w:trPr>
        <w:tc>
          <w:tcPr>
            <w:tcW w:w="87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8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87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3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33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7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2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12,342,233.68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12,340,045.70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2,187.98</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10,995,482.80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10,993,294.82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2,187.98</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10,995,482.80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10,993,294.82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2,187.98</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城管执法</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10,995,482.80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10,993,294.82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2,187.98</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灾害防治及应急管理支出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安全监管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bl>
    <w:p>
      <w:pPr>
        <w:pStyle w:val="3"/>
        <w:spacing w:before="9"/>
        <w:rPr>
          <w:sz w:val="15"/>
        </w:rPr>
      </w:pPr>
    </w:p>
    <w:p>
      <w:pPr>
        <w:spacing w:before="1"/>
        <w:ind w:left="499" w:right="0" w:firstLine="0"/>
        <w:jc w:val="left"/>
        <w:rPr>
          <w:sz w:val="16"/>
        </w:rPr>
      </w:pPr>
      <w:r>
        <w:rPr>
          <w:sz w:val="16"/>
        </w:rPr>
        <w:t>注：本表反映部门本年度取得的各项收入情况。</w:t>
      </w:r>
    </w:p>
    <w:p>
      <w:pPr>
        <w:spacing w:after="0"/>
        <w:jc w:val="left"/>
        <w:rPr>
          <w:sz w:val="16"/>
        </w:rPr>
        <w:sectPr>
          <w:type w:val="continuous"/>
          <w:pgSz w:w="11910" w:h="16840"/>
          <w:pgMar w:top="1580" w:right="1300" w:bottom="280" w:left="1300" w:header="720" w:footer="720" w:gutter="0"/>
          <w:cols w:space="720" w:num="1"/>
        </w:sectPr>
      </w:pPr>
    </w:p>
    <w:p>
      <w:pPr>
        <w:spacing w:before="43"/>
        <w:ind w:left="0" w:right="0" w:firstLine="0"/>
        <w:jc w:val="right"/>
        <w:rPr>
          <w:sz w:val="21"/>
        </w:rPr>
      </w:pPr>
      <w:r>
        <w:rPr>
          <w:w w:val="95"/>
          <w:sz w:val="21"/>
        </w:rPr>
        <w:t>支出决算表</w:t>
      </w:r>
    </w:p>
    <w:p>
      <w:pPr>
        <w:pStyle w:val="3"/>
        <w:spacing w:before="5"/>
        <w:rPr>
          <w:sz w:val="24"/>
        </w:rPr>
      </w:pPr>
      <w:r>
        <w:br w:type="column"/>
      </w:r>
    </w:p>
    <w:p>
      <w:pPr>
        <w:spacing w:before="1"/>
        <w:ind w:left="2495" w:right="0" w:firstLine="0"/>
        <w:jc w:val="left"/>
        <w:rPr>
          <w:sz w:val="18"/>
        </w:rPr>
      </w:pPr>
      <w:r>
        <w:rPr>
          <w:sz w:val="18"/>
        </w:rPr>
        <w:t>公开 03 表</w:t>
      </w:r>
    </w:p>
    <w:p>
      <w:pPr>
        <w:spacing w:after="0"/>
        <w:jc w:val="left"/>
        <w:rPr>
          <w:sz w:val="18"/>
        </w:rPr>
        <w:sectPr>
          <w:pgSz w:w="11910" w:h="16840"/>
          <w:pgMar w:top="1360" w:right="1300" w:bottom="280" w:left="1300" w:header="720" w:footer="720" w:gutter="0"/>
          <w:cols w:equalWidth="0" w:num="2">
            <w:col w:w="5177" w:space="40"/>
            <w:col w:w="4093"/>
          </w:cols>
        </w:sectPr>
      </w:pPr>
    </w:p>
    <w:p>
      <w:pPr>
        <w:tabs>
          <w:tab w:val="left" w:pos="7608"/>
        </w:tabs>
        <w:spacing w:before="9"/>
        <w:ind w:left="500" w:right="0" w:firstLine="0"/>
        <w:jc w:val="left"/>
        <w:rPr>
          <w:sz w:val="18"/>
        </w:rPr>
      </w:pPr>
      <w:r>
        <w:rPr>
          <w:sz w:val="18"/>
        </w:rPr>
        <w:t>部门：</w:t>
      </w:r>
      <w:r>
        <w:rPr>
          <w:rFonts w:hint="eastAsia"/>
          <w:sz w:val="18"/>
          <w:lang w:val="en-US" w:eastAsia="zh-CN"/>
        </w:rPr>
        <w:t>五台山风景名胜区综合行政执法队</w:t>
      </w:r>
      <w:r>
        <w:rPr>
          <w:sz w:val="18"/>
        </w:rPr>
        <w:tab/>
      </w:r>
      <w:r>
        <w:rPr>
          <w:sz w:val="18"/>
        </w:rPr>
        <w:t>金额单位：元</w:t>
      </w:r>
    </w:p>
    <w:p>
      <w:pPr>
        <w:pStyle w:val="3"/>
        <w:rPr>
          <w:sz w:val="18"/>
        </w:rPr>
      </w:pPr>
    </w:p>
    <w:tbl>
      <w:tblPr>
        <w:tblW w:w="9445" w:type="dxa"/>
        <w:jc w:val="center"/>
        <w:shd w:val="clear"/>
        <w:tblLayout w:type="autofit"/>
        <w:tblCellMar>
          <w:top w:w="0" w:type="dxa"/>
          <w:left w:w="108" w:type="dxa"/>
          <w:bottom w:w="0" w:type="dxa"/>
          <w:right w:w="108" w:type="dxa"/>
        </w:tblCellMar>
      </w:tblPr>
      <w:tblGrid>
        <w:gridCol w:w="776"/>
        <w:gridCol w:w="2936"/>
        <w:gridCol w:w="1293"/>
        <w:gridCol w:w="1265"/>
        <w:gridCol w:w="1023"/>
        <w:gridCol w:w="614"/>
        <w:gridCol w:w="663"/>
        <w:gridCol w:w="875"/>
      </w:tblGrid>
      <w:tr>
        <w:tblPrEx>
          <w:shd w:val="clear"/>
          <w:tblCellMar>
            <w:top w:w="0" w:type="dxa"/>
            <w:left w:w="108" w:type="dxa"/>
            <w:bottom w:w="0" w:type="dxa"/>
            <w:right w:w="108" w:type="dxa"/>
          </w:tblCellMar>
        </w:tblPrEx>
        <w:trPr>
          <w:trHeight w:val="308" w:hRule="atLeast"/>
          <w:jc w:val="center"/>
        </w:trPr>
        <w:tc>
          <w:tcPr>
            <w:tcW w:w="678"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13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本年支出合计</w:t>
            </w:r>
          </w:p>
        </w:tc>
        <w:tc>
          <w:tcPr>
            <w:tcW w:w="116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基本支出</w:t>
            </w:r>
          </w:p>
        </w:tc>
        <w:tc>
          <w:tcPr>
            <w:tcW w:w="9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项目支出</w:t>
            </w:r>
          </w:p>
        </w:tc>
        <w:tc>
          <w:tcPr>
            <w:tcW w:w="68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上缴上级支出</w:t>
            </w:r>
          </w:p>
        </w:tc>
        <w:tc>
          <w:tcPr>
            <w:tcW w:w="7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经营支出</w:t>
            </w:r>
          </w:p>
        </w:tc>
        <w:tc>
          <w:tcPr>
            <w:tcW w:w="11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对附属单位补助支出</w:t>
            </w:r>
          </w:p>
        </w:tc>
      </w:tr>
      <w:tr>
        <w:tblPrEx>
          <w:tblCellMar>
            <w:top w:w="0" w:type="dxa"/>
            <w:left w:w="108" w:type="dxa"/>
            <w:bottom w:w="0" w:type="dxa"/>
            <w:right w:w="108" w:type="dxa"/>
          </w:tblCellMar>
        </w:tblPrEx>
        <w:trPr>
          <w:trHeight w:val="308" w:hRule="atLeast"/>
          <w:jc w:val="center"/>
        </w:trPr>
        <w:tc>
          <w:tcPr>
            <w:tcW w:w="67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科目名称</w:t>
            </w: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67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67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8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栏次</w:t>
            </w:r>
          </w:p>
        </w:tc>
        <w:tc>
          <w:tcPr>
            <w:tcW w:w="13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11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9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7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11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12,344,004.50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12,232,944.50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城管执法</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灾害防治及应急管理支出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安全监管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bl>
    <w:p>
      <w:pPr>
        <w:spacing w:before="155"/>
        <w:ind w:right="0"/>
        <w:jc w:val="left"/>
        <w:rPr>
          <w:sz w:val="16"/>
        </w:rPr>
      </w:pPr>
      <w:r>
        <w:rPr>
          <w:sz w:val="16"/>
        </w:rPr>
        <w:t>注：本表反映部门本年度各项支出情况。</w:t>
      </w:r>
    </w:p>
    <w:p>
      <w:pPr>
        <w:spacing w:after="0"/>
        <w:jc w:val="left"/>
        <w:rPr>
          <w:sz w:val="16"/>
        </w:rPr>
        <w:sectPr>
          <w:type w:val="continuous"/>
          <w:pgSz w:w="11910" w:h="16840"/>
          <w:pgMar w:top="1580" w:right="1300" w:bottom="280" w:left="1300" w:header="720" w:footer="720" w:gutter="0"/>
          <w:cols w:space="720" w:num="1"/>
        </w:sectPr>
      </w:pPr>
    </w:p>
    <w:p>
      <w:pPr>
        <w:spacing w:before="43"/>
        <w:ind w:left="3391" w:right="0" w:firstLine="0"/>
        <w:jc w:val="left"/>
        <w:rPr>
          <w:sz w:val="21"/>
        </w:rPr>
      </w:pPr>
      <w:r>
        <w:rPr>
          <w:sz w:val="21"/>
        </w:rPr>
        <w:t>财政拨款收入支出决算总表</w:t>
      </w:r>
    </w:p>
    <w:p>
      <w:pPr>
        <w:pStyle w:val="3"/>
        <w:spacing w:before="5"/>
        <w:rPr>
          <w:sz w:val="24"/>
        </w:rPr>
      </w:pPr>
      <w:r>
        <w:br w:type="column"/>
      </w:r>
    </w:p>
    <w:p>
      <w:pPr>
        <w:spacing w:before="1"/>
        <w:ind w:left="1759" w:right="0" w:firstLine="0"/>
        <w:jc w:val="left"/>
        <w:rPr>
          <w:sz w:val="18"/>
        </w:rPr>
      </w:pPr>
      <w:r>
        <w:rPr>
          <w:sz w:val="18"/>
        </w:rPr>
        <w:t>公开 04 表</w:t>
      </w:r>
    </w:p>
    <w:p>
      <w:pPr>
        <w:spacing w:after="0"/>
        <w:jc w:val="left"/>
        <w:rPr>
          <w:sz w:val="18"/>
        </w:rPr>
        <w:sectPr>
          <w:pgSz w:w="11910" w:h="16840"/>
          <w:pgMar w:top="1360" w:right="1300" w:bottom="280" w:left="1300" w:header="720" w:footer="720" w:gutter="0"/>
          <w:cols w:equalWidth="0" w:num="2">
            <w:col w:w="5913" w:space="40"/>
            <w:col w:w="3357"/>
          </w:cols>
        </w:sectPr>
      </w:pPr>
    </w:p>
    <w:p>
      <w:pPr>
        <w:tabs>
          <w:tab w:val="left" w:pos="7608"/>
        </w:tabs>
        <w:spacing w:before="9"/>
        <w:ind w:left="500" w:right="0" w:firstLine="0"/>
        <w:jc w:val="left"/>
        <w:rPr>
          <w:sz w:val="18"/>
        </w:rPr>
      </w:pPr>
      <w:r>
        <w:rPr>
          <w:sz w:val="18"/>
        </w:rPr>
        <w:t>部门：</w:t>
      </w:r>
      <w:r>
        <w:rPr>
          <w:rFonts w:hint="eastAsia"/>
          <w:sz w:val="18"/>
          <w:lang w:val="en-US" w:eastAsia="zh-CN"/>
        </w:rPr>
        <w:t>五台山风景名胜区综合行政执法队</w:t>
      </w:r>
      <w:r>
        <w:rPr>
          <w:sz w:val="18"/>
        </w:rPr>
        <w:tab/>
      </w:r>
      <w:r>
        <w:rPr>
          <w:sz w:val="18"/>
        </w:rPr>
        <w:t>金额单位：元</w:t>
      </w:r>
    </w:p>
    <w:tbl>
      <w:tblPr>
        <w:tblW w:w="7992" w:type="dxa"/>
        <w:jc w:val="center"/>
        <w:shd w:val="clear"/>
        <w:tblLayout w:type="autofit"/>
        <w:tblCellMar>
          <w:top w:w="0" w:type="dxa"/>
          <w:left w:w="108" w:type="dxa"/>
          <w:bottom w:w="0" w:type="dxa"/>
          <w:right w:w="108" w:type="dxa"/>
        </w:tblCellMar>
      </w:tblPr>
      <w:tblGrid>
        <w:gridCol w:w="1776"/>
        <w:gridCol w:w="336"/>
        <w:gridCol w:w="996"/>
        <w:gridCol w:w="2016"/>
        <w:gridCol w:w="336"/>
        <w:gridCol w:w="996"/>
        <w:gridCol w:w="996"/>
        <w:gridCol w:w="456"/>
        <w:gridCol w:w="456"/>
      </w:tblGrid>
      <w:tr>
        <w:tblPrEx>
          <w:shd w:val="clear"/>
          <w:tblCellMar>
            <w:top w:w="0" w:type="dxa"/>
            <w:left w:w="108" w:type="dxa"/>
            <w:bottom w:w="0" w:type="dxa"/>
            <w:right w:w="108" w:type="dxa"/>
          </w:tblCellMar>
        </w:tblPrEx>
        <w:trPr>
          <w:trHeight w:val="308" w:hRule="atLeast"/>
          <w:jc w:val="center"/>
        </w:trPr>
        <w:tc>
          <w:tcPr>
            <w:tcW w:w="280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收     入</w:t>
            </w:r>
          </w:p>
        </w:tc>
        <w:tc>
          <w:tcPr>
            <w:tcW w:w="5184"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支     出</w:t>
            </w:r>
          </w:p>
        </w:tc>
      </w:tr>
      <w:tr>
        <w:tblPrEx>
          <w:tblCellMar>
            <w:top w:w="0" w:type="dxa"/>
            <w:left w:w="108" w:type="dxa"/>
            <w:bottom w:w="0" w:type="dxa"/>
            <w:right w:w="108" w:type="dxa"/>
          </w:tblCellMar>
        </w:tblPrEx>
        <w:trPr>
          <w:trHeight w:val="292" w:hRule="atLeast"/>
          <w:jc w:val="center"/>
        </w:trPr>
        <w:tc>
          <w:tcPr>
            <w:tcW w:w="169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项目</w:t>
            </w:r>
          </w:p>
        </w:tc>
        <w:tc>
          <w:tcPr>
            <w:tcW w:w="2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行次</w:t>
            </w:r>
          </w:p>
        </w:tc>
        <w:tc>
          <w:tcPr>
            <w:tcW w:w="8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金额</w:t>
            </w:r>
          </w:p>
        </w:tc>
        <w:tc>
          <w:tcPr>
            <w:tcW w:w="18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项目</w:t>
            </w:r>
          </w:p>
        </w:tc>
        <w:tc>
          <w:tcPr>
            <w:tcW w:w="2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合计</w:t>
            </w:r>
          </w:p>
        </w:tc>
        <w:tc>
          <w:tcPr>
            <w:tcW w:w="8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一般公共预算财政拨款</w:t>
            </w:r>
          </w:p>
        </w:tc>
        <w:tc>
          <w:tcPr>
            <w:tcW w:w="7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政府性基金预算财政拨款</w:t>
            </w:r>
          </w:p>
        </w:tc>
        <w:tc>
          <w:tcPr>
            <w:tcW w:w="6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国有资本经营预算财政拨款</w:t>
            </w:r>
          </w:p>
        </w:tc>
      </w:tr>
      <w:tr>
        <w:tblPrEx>
          <w:tblCellMar>
            <w:top w:w="0" w:type="dxa"/>
            <w:left w:w="108" w:type="dxa"/>
            <w:bottom w:w="0" w:type="dxa"/>
            <w:right w:w="108" w:type="dxa"/>
          </w:tblCellMar>
        </w:tblPrEx>
        <w:trPr>
          <w:trHeight w:val="615" w:hRule="atLeast"/>
          <w:jc w:val="center"/>
        </w:trPr>
        <w:tc>
          <w:tcPr>
            <w:tcW w:w="169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8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8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6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12,340,045.70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18</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19</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20</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24</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25</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26</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12,340,045.70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12,344,004.50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12,344,004.50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74,856.68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70,897.88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70,897.88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74,856.68</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61</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62</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63</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12,414,902.38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64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12,414,902.38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12,414,902.38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bl>
    <w:p>
      <w:pPr>
        <w:pStyle w:val="3"/>
        <w:spacing w:before="10"/>
        <w:rPr>
          <w:sz w:val="15"/>
        </w:rPr>
      </w:pPr>
    </w:p>
    <w:p>
      <w:pPr>
        <w:spacing w:before="0"/>
        <w:ind w:left="499" w:right="0" w:firstLine="0"/>
        <w:jc w:val="left"/>
        <w:rPr>
          <w:sz w:val="16"/>
        </w:rPr>
      </w:pPr>
      <w:r>
        <w:rPr>
          <w:sz w:val="16"/>
        </w:rPr>
        <w:t>注：本表反映部门本年度一般公共预算财政拨款和政府性基金预算财政拨款的总收支和年末结转结余情况。</w:t>
      </w:r>
    </w:p>
    <w:p>
      <w:pPr>
        <w:spacing w:after="0"/>
        <w:jc w:val="left"/>
        <w:rPr>
          <w:sz w:val="16"/>
        </w:rPr>
        <w:sectPr>
          <w:type w:val="continuous"/>
          <w:pgSz w:w="11910" w:h="16840"/>
          <w:pgMar w:top="1580" w:right="1300" w:bottom="280" w:left="1300" w:header="720" w:footer="720" w:gutter="0"/>
          <w:cols w:space="720" w:num="1"/>
        </w:sectPr>
      </w:pPr>
    </w:p>
    <w:p>
      <w:pPr>
        <w:pStyle w:val="3"/>
        <w:spacing w:before="5"/>
        <w:jc w:val="center"/>
        <w:rPr>
          <w:sz w:val="24"/>
        </w:rPr>
      </w:pPr>
      <w:r>
        <w:rPr>
          <w:rFonts w:hint="eastAsia"/>
          <w:spacing w:val="-5"/>
          <w:sz w:val="21"/>
          <w:lang w:val="en-US" w:eastAsia="zh-CN"/>
        </w:rPr>
        <w:t xml:space="preserve">                         </w:t>
      </w:r>
      <w:r>
        <w:rPr>
          <w:rFonts w:hint="eastAsia"/>
          <w:spacing w:val="-5"/>
          <w:sz w:val="21"/>
        </w:rPr>
        <w:t>一般公共预算财政拨款支出决算表（一）</w:t>
      </w:r>
      <w:r>
        <w:br w:type="column"/>
      </w:r>
    </w:p>
    <w:p>
      <w:pPr>
        <w:spacing w:before="1"/>
        <w:ind w:left="1140" w:right="0" w:firstLine="0"/>
        <w:jc w:val="left"/>
        <w:rPr>
          <w:sz w:val="18"/>
        </w:rPr>
      </w:pPr>
      <w:r>
        <w:rPr>
          <w:sz w:val="18"/>
        </w:rPr>
        <w:t>公开 0</w:t>
      </w:r>
      <w:r>
        <w:rPr>
          <w:rFonts w:hint="eastAsia"/>
          <w:sz w:val="18"/>
          <w:lang w:val="en-US" w:eastAsia="zh-CN"/>
        </w:rPr>
        <w:t>5</w:t>
      </w:r>
      <w:r>
        <w:rPr>
          <w:sz w:val="18"/>
        </w:rPr>
        <w:t xml:space="preserve"> 表</w:t>
      </w:r>
    </w:p>
    <w:p>
      <w:pPr>
        <w:spacing w:after="0"/>
        <w:jc w:val="left"/>
        <w:rPr>
          <w:sz w:val="18"/>
        </w:rPr>
        <w:sectPr>
          <w:pgSz w:w="11910" w:h="16840"/>
          <w:pgMar w:top="1360" w:right="1520" w:bottom="280" w:left="1320" w:header="720" w:footer="720" w:gutter="0"/>
          <w:cols w:equalWidth="0" w:num="2">
            <w:col w:w="6408" w:space="40"/>
            <w:col w:w="2622"/>
          </w:cols>
        </w:sectPr>
      </w:pPr>
    </w:p>
    <w:p>
      <w:pPr>
        <w:tabs>
          <w:tab w:val="left" w:pos="7499"/>
        </w:tabs>
        <w:spacing w:before="9"/>
        <w:ind w:left="480" w:right="0" w:firstLine="0"/>
        <w:jc w:val="left"/>
        <w:rPr>
          <w:sz w:val="18"/>
        </w:rPr>
      </w:pPr>
      <w:r>
        <w:rPr>
          <w:sz w:val="18"/>
        </w:rPr>
        <w:t>部门：</w:t>
      </w:r>
      <w:r>
        <w:rPr>
          <w:rFonts w:hint="eastAsia"/>
          <w:sz w:val="18"/>
          <w:lang w:val="en-US" w:eastAsia="zh-CN"/>
        </w:rPr>
        <w:t>五台山风景名胜区综合行政执法队</w:t>
      </w:r>
      <w:r>
        <w:rPr>
          <w:sz w:val="18"/>
        </w:rPr>
        <w:tab/>
      </w:r>
      <w:r>
        <w:rPr>
          <w:sz w:val="18"/>
        </w:rPr>
        <w:t>金额单位：元</w:t>
      </w:r>
    </w:p>
    <w:tbl>
      <w:tblPr>
        <w:tblW w:w="6985" w:type="dxa"/>
        <w:jc w:val="center"/>
        <w:shd w:val="clear"/>
        <w:tblLayout w:type="autofit"/>
        <w:tblCellMar>
          <w:top w:w="0" w:type="dxa"/>
          <w:left w:w="108" w:type="dxa"/>
          <w:bottom w:w="0" w:type="dxa"/>
          <w:right w:w="108" w:type="dxa"/>
        </w:tblCellMar>
      </w:tblPr>
      <w:tblGrid>
        <w:gridCol w:w="776"/>
        <w:gridCol w:w="2936"/>
        <w:gridCol w:w="1265"/>
        <w:gridCol w:w="1265"/>
        <w:gridCol w:w="1023"/>
      </w:tblGrid>
      <w:tr>
        <w:tblPrEx>
          <w:shd w:val="clear"/>
          <w:tblCellMar>
            <w:top w:w="0" w:type="dxa"/>
            <w:left w:w="108" w:type="dxa"/>
            <w:bottom w:w="0" w:type="dxa"/>
            <w:right w:w="108" w:type="dxa"/>
          </w:tblCellMar>
        </w:tblPrEx>
        <w:trPr>
          <w:trHeight w:val="308" w:hRule="atLeast"/>
          <w:jc w:val="center"/>
        </w:trPr>
        <w:tc>
          <w:tcPr>
            <w:tcW w:w="66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w:t>
            </w:r>
          </w:p>
        </w:tc>
        <w:tc>
          <w:tcPr>
            <w:tcW w:w="352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本年支出</w:t>
            </w:r>
          </w:p>
        </w:tc>
      </w:tr>
      <w:tr>
        <w:tblPrEx>
          <w:shd w:val="clear"/>
          <w:tblCellMar>
            <w:top w:w="0" w:type="dxa"/>
            <w:left w:w="108" w:type="dxa"/>
            <w:bottom w:w="0" w:type="dxa"/>
            <w:right w:w="108" w:type="dxa"/>
          </w:tblCellMar>
        </w:tblPrEx>
        <w:trPr>
          <w:trHeight w:val="308" w:hRule="atLeast"/>
          <w:jc w:val="center"/>
        </w:trPr>
        <w:tc>
          <w:tcPr>
            <w:tcW w:w="66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11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小计</w:t>
            </w:r>
          </w:p>
        </w:tc>
        <w:tc>
          <w:tcPr>
            <w:tcW w:w="13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基本支出</w:t>
            </w:r>
          </w:p>
        </w:tc>
        <w:tc>
          <w:tcPr>
            <w:tcW w:w="10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项目支出</w:t>
            </w:r>
          </w:p>
        </w:tc>
      </w:tr>
      <w:tr>
        <w:tblPrEx>
          <w:shd w:val="clear"/>
          <w:tblCellMar>
            <w:top w:w="0" w:type="dxa"/>
            <w:left w:w="108" w:type="dxa"/>
            <w:bottom w:w="0" w:type="dxa"/>
            <w:right w:w="108" w:type="dxa"/>
          </w:tblCellMar>
        </w:tblPrEx>
        <w:trPr>
          <w:trHeight w:val="308" w:hRule="atLeast"/>
          <w:jc w:val="center"/>
        </w:trPr>
        <w:tc>
          <w:tcPr>
            <w:tcW w:w="66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1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shd w:val="clear"/>
          <w:tblCellMar>
            <w:top w:w="0" w:type="dxa"/>
            <w:left w:w="108" w:type="dxa"/>
            <w:bottom w:w="0" w:type="dxa"/>
            <w:right w:w="108" w:type="dxa"/>
          </w:tblCellMar>
        </w:tblPrEx>
        <w:trPr>
          <w:trHeight w:val="277" w:hRule="atLeast"/>
          <w:jc w:val="center"/>
        </w:trPr>
        <w:tc>
          <w:tcPr>
            <w:tcW w:w="66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1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shd w:val="clear"/>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r>
      <w:tr>
        <w:tblPrEx>
          <w:shd w:val="clear"/>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12,344,004.50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12,232,944.50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bdr w:val="none" w:color="auto" w:sz="0" w:space="0"/>
                <w:lang w:val="en-US" w:eastAsia="zh-CN" w:bidi="ar"/>
              </w:rPr>
              <w:t>111,060.00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社会保障和就业支出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行政事业单位养老支出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2080505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城乡社区管理事务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2120104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城管执法</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10,997,253.62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10,886,193.62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111,060.00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农林水支出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扶贫</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2130599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其他扶贫支出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120,300.00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灾害防治及应急管理支出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应急管理事务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2240106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安全监管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r>
        <w:tblPrEx>
          <w:shd w:val="clear"/>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2299901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0.00</w:t>
            </w:r>
          </w:p>
        </w:tc>
      </w:tr>
    </w:tbl>
    <w:p>
      <w:pPr>
        <w:pStyle w:val="3"/>
        <w:spacing w:before="7"/>
        <w:rPr>
          <w:sz w:val="18"/>
        </w:rPr>
      </w:pPr>
    </w:p>
    <w:p>
      <w:pPr>
        <w:spacing w:before="11"/>
        <w:ind w:left="480" w:right="0" w:firstLine="0"/>
        <w:jc w:val="left"/>
        <w:rPr>
          <w:rFonts w:hint="eastAsia"/>
          <w:sz w:val="18"/>
          <w:lang w:eastAsia="zh-CN"/>
        </w:rPr>
        <w:sectPr>
          <w:type w:val="continuous"/>
          <w:pgSz w:w="11910" w:h="16840"/>
          <w:pgMar w:top="1580" w:right="1520" w:bottom="280" w:left="1320" w:header="720" w:footer="720" w:gutter="0"/>
          <w:cols w:space="720" w:num="1"/>
        </w:sectPr>
      </w:pPr>
      <w:r>
        <w:rPr>
          <w:sz w:val="18"/>
        </w:rPr>
        <w:t>注：本表反映部门本年度一般公共预算财政拨款基本支出情</w:t>
      </w:r>
      <w:r>
        <w:rPr>
          <w:rFonts w:hint="eastAsia"/>
          <w:sz w:val="18"/>
          <w:lang w:eastAsia="zh-CN"/>
        </w:rPr>
        <w:t>。</w:t>
      </w:r>
    </w:p>
    <w:p>
      <w:pPr>
        <w:spacing w:before="11"/>
        <w:ind w:left="480" w:right="0" w:firstLine="0"/>
        <w:jc w:val="center"/>
        <w:rPr>
          <w:rFonts w:hint="eastAsia"/>
          <w:sz w:val="18"/>
          <w:lang w:val="en-US" w:eastAsia="zh-CN"/>
        </w:rPr>
      </w:pPr>
      <w:r>
        <w:rPr>
          <w:rFonts w:hint="eastAsia"/>
          <w:sz w:val="18"/>
          <w:lang w:val="en-US" w:eastAsia="zh-CN"/>
        </w:rPr>
        <w:t>一般公共预算财政拨款支出决算表（二）</w:t>
      </w:r>
    </w:p>
    <w:p>
      <w:pPr>
        <w:spacing w:before="11"/>
        <w:ind w:left="480" w:right="0" w:firstLine="0"/>
        <w:jc w:val="center"/>
        <w:rPr>
          <w:rFonts w:hint="eastAsia"/>
          <w:sz w:val="18"/>
          <w:lang w:val="en-US" w:eastAsia="zh-CN"/>
        </w:rPr>
      </w:pPr>
    </w:p>
    <w:p>
      <w:pPr>
        <w:spacing w:before="11"/>
        <w:ind w:left="480" w:right="0" w:firstLine="0"/>
        <w:jc w:val="right"/>
        <w:rPr>
          <w:rFonts w:hint="default"/>
          <w:sz w:val="18"/>
          <w:lang w:val="en-US" w:eastAsia="zh-CN"/>
        </w:rPr>
      </w:pPr>
      <w:r>
        <w:rPr>
          <w:rFonts w:hint="eastAsia"/>
          <w:sz w:val="18"/>
          <w:lang w:val="en-US" w:eastAsia="zh-CN"/>
        </w:rPr>
        <w:t>公开06表</w:t>
      </w:r>
    </w:p>
    <w:p>
      <w:pPr>
        <w:spacing w:before="11"/>
        <w:ind w:left="480" w:right="0" w:firstLine="0"/>
        <w:jc w:val="left"/>
        <w:rPr>
          <w:rFonts w:hint="eastAsia"/>
          <w:sz w:val="18"/>
          <w:lang w:val="en-US" w:eastAsia="zh-CN"/>
        </w:rPr>
      </w:pPr>
      <w:r>
        <w:rPr>
          <w:rFonts w:hint="eastAsia"/>
          <w:sz w:val="18"/>
          <w:lang w:val="en-US" w:eastAsia="zh-CN"/>
        </w:rPr>
        <w:t>部门：五台山风景名胜区综合行政执法队                                                                                                                 金额单位：元</w:t>
      </w:r>
    </w:p>
    <w:p>
      <w:pPr>
        <w:spacing w:before="11"/>
        <w:ind w:left="480" w:right="0" w:firstLine="0"/>
        <w:jc w:val="left"/>
        <w:rPr>
          <w:rFonts w:hint="eastAsia"/>
          <w:sz w:val="18"/>
          <w:lang w:val="en-US" w:eastAsia="zh-CN"/>
        </w:rPr>
      </w:pPr>
    </w:p>
    <w:tbl>
      <w:tblPr>
        <w:tblW w:w="14557" w:type="dxa"/>
        <w:jc w:val="center"/>
        <w:shd w:val="clear"/>
        <w:tblLayout w:type="autofit"/>
        <w:tblCellMar>
          <w:top w:w="0" w:type="dxa"/>
          <w:left w:w="108" w:type="dxa"/>
          <w:bottom w:w="0" w:type="dxa"/>
          <w:right w:w="108" w:type="dxa"/>
        </w:tblCellMar>
      </w:tblPr>
      <w:tblGrid>
        <w:gridCol w:w="479"/>
        <w:gridCol w:w="1802"/>
        <w:gridCol w:w="851"/>
        <w:gridCol w:w="851"/>
        <w:gridCol w:w="480"/>
        <w:gridCol w:w="1274"/>
        <w:gridCol w:w="851"/>
        <w:gridCol w:w="851"/>
        <w:gridCol w:w="480"/>
        <w:gridCol w:w="1485"/>
        <w:gridCol w:w="745"/>
        <w:gridCol w:w="639"/>
        <w:gridCol w:w="480"/>
        <w:gridCol w:w="2226"/>
        <w:gridCol w:w="851"/>
        <w:gridCol w:w="851"/>
      </w:tblGrid>
      <w:tr>
        <w:tblPrEx>
          <w:shd w:val="clear"/>
          <w:tblCellMar>
            <w:top w:w="0" w:type="dxa"/>
            <w:left w:w="108" w:type="dxa"/>
            <w:bottom w:w="0" w:type="dxa"/>
            <w:right w:w="108" w:type="dxa"/>
          </w:tblCellMar>
        </w:tblPrEx>
        <w:trPr>
          <w:trHeight w:val="308" w:hRule="atLeast"/>
          <w:jc w:val="center"/>
        </w:trPr>
        <w:tc>
          <w:tcPr>
            <w:tcW w:w="3924"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人员经费</w:t>
            </w:r>
          </w:p>
        </w:tc>
        <w:tc>
          <w:tcPr>
            <w:tcW w:w="10632"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公用经费</w:t>
            </w:r>
          </w:p>
        </w:tc>
      </w:tr>
      <w:tr>
        <w:tblPrEx>
          <w:tblCellMar>
            <w:top w:w="0" w:type="dxa"/>
            <w:left w:w="108" w:type="dxa"/>
            <w:bottom w:w="0" w:type="dxa"/>
            <w:right w:w="108" w:type="dxa"/>
          </w:tblCellMar>
        </w:tblPrEx>
        <w:trPr>
          <w:trHeight w:val="308" w:hRule="atLeast"/>
          <w:jc w:val="center"/>
        </w:trPr>
        <w:tc>
          <w:tcPr>
            <w:tcW w:w="37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科目编码</w:t>
            </w:r>
          </w:p>
        </w:tc>
        <w:tc>
          <w:tcPr>
            <w:tcW w:w="18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科目名称</w:t>
            </w:r>
          </w:p>
        </w:tc>
        <w:tc>
          <w:tcPr>
            <w:tcW w:w="85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金额</w:t>
            </w:r>
          </w:p>
        </w:tc>
        <w:tc>
          <w:tcPr>
            <w:tcW w:w="8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其中：基本支出</w:t>
            </w:r>
          </w:p>
        </w:tc>
        <w:tc>
          <w:tcPr>
            <w:tcW w:w="3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科目编码</w:t>
            </w:r>
          </w:p>
        </w:tc>
        <w:tc>
          <w:tcPr>
            <w:tcW w:w="12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科目名称</w:t>
            </w:r>
          </w:p>
        </w:tc>
        <w:tc>
          <w:tcPr>
            <w:tcW w:w="8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金额</w:t>
            </w:r>
          </w:p>
        </w:tc>
        <w:tc>
          <w:tcPr>
            <w:tcW w:w="8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其中：基本支出</w:t>
            </w:r>
          </w:p>
        </w:tc>
        <w:tc>
          <w:tcPr>
            <w:tcW w:w="3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科目编码</w:t>
            </w:r>
          </w:p>
        </w:tc>
        <w:tc>
          <w:tcPr>
            <w:tcW w:w="15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科目名称</w:t>
            </w:r>
          </w:p>
        </w:tc>
        <w:tc>
          <w:tcPr>
            <w:tcW w:w="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金额</w:t>
            </w:r>
          </w:p>
        </w:tc>
        <w:tc>
          <w:tcPr>
            <w:tcW w:w="43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其中：基本支出</w:t>
            </w:r>
          </w:p>
        </w:tc>
        <w:tc>
          <w:tcPr>
            <w:tcW w:w="3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科目编码</w:t>
            </w:r>
          </w:p>
        </w:tc>
        <w:tc>
          <w:tcPr>
            <w:tcW w:w="23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科目名称</w:t>
            </w:r>
          </w:p>
        </w:tc>
        <w:tc>
          <w:tcPr>
            <w:tcW w:w="8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金额</w:t>
            </w:r>
          </w:p>
        </w:tc>
        <w:tc>
          <w:tcPr>
            <w:tcW w:w="7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其中：基本支出</w:t>
            </w:r>
          </w:p>
        </w:tc>
      </w:tr>
      <w:tr>
        <w:tblPrEx>
          <w:tblCellMar>
            <w:top w:w="0" w:type="dxa"/>
            <w:left w:w="108" w:type="dxa"/>
            <w:bottom w:w="0" w:type="dxa"/>
            <w:right w:w="108" w:type="dxa"/>
          </w:tblCellMar>
        </w:tblPrEx>
        <w:trPr>
          <w:trHeight w:val="308" w:hRule="atLeast"/>
          <w:jc w:val="center"/>
        </w:trPr>
        <w:tc>
          <w:tcPr>
            <w:tcW w:w="37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8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5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43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37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3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1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7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8,486,815.88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8,486,815.88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3,731,944.62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3,731,944.62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债务利息及费用支出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基本工资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3,074,770.00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3,074,770.00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办公费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44,391.54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44,391.54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国内债务付息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拆迁补偿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津贴补贴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3,263,786.00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3,263,786.00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印刷费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国外债务付息</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奖金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362,000.00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咨询费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国内债务发行费用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伙食补助费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手续费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3,958.80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3,958.80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30704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国外债务发行费用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绩效工资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资本性支出（基本建设）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861,450.88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136,484.47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136,484.47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职业年金缴费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邮电费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77,100.00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77,100.00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对企业补助（基本建设）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378,165.00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378,165.00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取暖费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143,850.00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143,850.00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资本金注入</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物业管理费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8,160.00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8,160.00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差旅费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19,720.50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19,720.50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住房公积金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538,484.00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538,484.00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资本金注入</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医疗费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维修（护）费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447,370.20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447,370.20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政府投资基金股权投资</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租赁费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180,320.00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180,320.00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公务用车购置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费用补贴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14,184.00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14,184.00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会议费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利息补贴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离休费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培训费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其他对企业补助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退休费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11,184.00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11,184.00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公务接待费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无形资产购置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对社会保障基金补助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退职（役）费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专用材料费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对社会保障基金补助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抚恤金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被装购置费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资本性支出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111,060.00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补充全国社会保障基金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生活补助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专用燃料费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104,644.55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104,644.55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房屋构筑物构建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救济费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劳务费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1,438,951.56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1,438,951.56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办公设备购置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赠与</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医疗费补助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委托业务费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专用设备购置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助学金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工会经费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基础设施建设</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奖励金</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福利费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89,633.00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89,633.00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大型修缮</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110,000.00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110,000.00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其他交通费用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549,840.00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549,840.00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物资储备</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15,680.00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15,680.00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土地补偿</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 xml:space="preserve">  安置补助</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2"/>
                <w:szCs w:val="12"/>
                <w:u w:val="none"/>
              </w:rPr>
            </w:pP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人员经费合计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8,500,999.88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8,500,999.88</w:t>
            </w:r>
          </w:p>
        </w:tc>
        <w:tc>
          <w:tcPr>
            <w:tcW w:w="0" w:type="auto"/>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bdr w:val="none" w:color="auto" w:sz="0" w:space="0"/>
                <w:lang w:val="en-US" w:eastAsia="zh-CN" w:bidi="ar"/>
              </w:rPr>
              <w:t>公用经费合计</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3,843,004.62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bdr w:val="none" w:color="auto" w:sz="0" w:space="0"/>
                <w:lang w:val="en-US" w:eastAsia="zh-CN" w:bidi="ar"/>
              </w:rPr>
              <w:t>3,731,944.62</w:t>
            </w:r>
          </w:p>
        </w:tc>
      </w:tr>
    </w:tbl>
    <w:p>
      <w:pPr>
        <w:spacing w:before="11"/>
        <w:ind w:left="480" w:right="0" w:firstLine="0"/>
        <w:jc w:val="left"/>
        <w:rPr>
          <w:rFonts w:hint="default"/>
          <w:sz w:val="18"/>
          <w:lang w:val="en-US" w:eastAsia="zh-CN"/>
        </w:rPr>
        <w:sectPr>
          <w:pgSz w:w="16840" w:h="11910" w:orient="landscape"/>
          <w:pgMar w:top="1320" w:right="1580" w:bottom="1520" w:left="280" w:header="720" w:footer="720" w:gutter="0"/>
          <w:cols w:space="720" w:num="1"/>
        </w:sectPr>
      </w:pPr>
    </w:p>
    <w:p>
      <w:pPr>
        <w:spacing w:before="43"/>
        <w:ind w:left="2848" w:right="0" w:firstLine="0"/>
        <w:jc w:val="left"/>
        <w:rPr>
          <w:sz w:val="21"/>
        </w:rPr>
      </w:pPr>
      <w:r>
        <w:rPr>
          <w:spacing w:val="-4"/>
          <w:sz w:val="21"/>
        </w:rPr>
        <w:t>一般公共预算“三公”经费支出情况表</w:t>
      </w:r>
    </w:p>
    <w:p>
      <w:pPr>
        <w:pStyle w:val="3"/>
        <w:spacing w:before="5"/>
        <w:rPr>
          <w:sz w:val="24"/>
        </w:rPr>
      </w:pPr>
      <w:r>
        <w:br w:type="column"/>
      </w:r>
    </w:p>
    <w:p>
      <w:pPr>
        <w:spacing w:before="1"/>
        <w:ind w:left="1136" w:right="0" w:firstLine="0"/>
        <w:jc w:val="left"/>
        <w:rPr>
          <w:sz w:val="18"/>
        </w:rPr>
      </w:pPr>
      <w:r>
        <w:rPr>
          <w:sz w:val="18"/>
        </w:rPr>
        <w:t>公开 07 表</w:t>
      </w:r>
    </w:p>
    <w:p>
      <w:pPr>
        <w:spacing w:after="0"/>
        <w:jc w:val="left"/>
        <w:rPr>
          <w:sz w:val="18"/>
        </w:rPr>
        <w:sectPr>
          <w:pgSz w:w="11910" w:h="16840"/>
          <w:pgMar w:top="1360" w:right="1520" w:bottom="280" w:left="1320" w:header="720" w:footer="720" w:gutter="0"/>
          <w:cols w:equalWidth="0" w:num="2">
            <w:col w:w="6413" w:space="40"/>
            <w:col w:w="2617"/>
          </w:cols>
        </w:sectPr>
      </w:pPr>
    </w:p>
    <w:p>
      <w:pPr>
        <w:tabs>
          <w:tab w:val="left" w:pos="7499"/>
        </w:tabs>
        <w:spacing w:before="9"/>
        <w:ind w:left="480" w:right="0" w:firstLine="0"/>
        <w:jc w:val="left"/>
        <w:rPr>
          <w:sz w:val="18"/>
        </w:rPr>
      </w:pPr>
      <w:r>
        <mc:AlternateContent>
          <mc:Choice Requires="wps">
            <w:drawing>
              <wp:anchor distT="0" distB="0" distL="114300" distR="114300" simplePos="0" relativeHeight="251662336" behindDoc="1" locked="0" layoutInCell="1" allowOverlap="1">
                <wp:simplePos x="0" y="0"/>
                <wp:positionH relativeFrom="page">
                  <wp:posOffset>1880235</wp:posOffset>
                </wp:positionH>
                <wp:positionV relativeFrom="paragraph">
                  <wp:posOffset>953770</wp:posOffset>
                </wp:positionV>
                <wp:extent cx="102235" cy="102235"/>
                <wp:effectExtent l="0" t="0" r="0" b="0"/>
                <wp:wrapNone/>
                <wp:docPr id="4" name="文本框 5"/>
                <wp:cNvGraphicFramePr/>
                <a:graphic xmlns:a="http://schemas.openxmlformats.org/drawingml/2006/main">
                  <a:graphicData uri="http://schemas.microsoft.com/office/word/2010/wordprocessingShape">
                    <wps:wsp>
                      <wps:cNvSpPr txBox="1"/>
                      <wps:spPr>
                        <a:xfrm>
                          <a:off x="0" y="0"/>
                          <a:ext cx="102235" cy="102235"/>
                        </a:xfrm>
                        <a:prstGeom prst="rect">
                          <a:avLst/>
                        </a:prstGeom>
                        <a:noFill/>
                        <a:ln>
                          <a:noFill/>
                        </a:ln>
                      </wps:spPr>
                      <wps:txbx>
                        <w:txbxContent>
                          <w:p>
                            <w:pPr>
                              <w:spacing w:before="0" w:line="161" w:lineRule="exact"/>
                              <w:ind w:left="0" w:right="0" w:firstLine="0"/>
                              <w:jc w:val="left"/>
                              <w:rPr>
                                <w:sz w:val="16"/>
                              </w:rPr>
                            </w:pPr>
                            <w:r>
                              <w:rPr>
                                <w:w w:val="100"/>
                                <w:sz w:val="16"/>
                              </w:rPr>
                              <w:t>）</w:t>
                            </w:r>
                          </w:p>
                        </w:txbxContent>
                      </wps:txbx>
                      <wps:bodyPr lIns="0" tIns="0" rIns="0" bIns="0" upright="1"/>
                    </wps:wsp>
                  </a:graphicData>
                </a:graphic>
              </wp:anchor>
            </w:drawing>
          </mc:Choice>
          <mc:Fallback>
            <w:pict>
              <v:shape id="文本框 5" o:spid="_x0000_s1026" o:spt="202" type="#_x0000_t202" style="position:absolute;left:0pt;margin-left:148.05pt;margin-top:75.1pt;height:8.05pt;width:8.05pt;mso-position-horizontal-relative:page;z-index:-251654144;mso-width-relative:page;mso-height-relative:page;" filled="f" stroked="f" coordsize="21600,21600" o:gfxdata="UEsDBAoAAAAAAIdO4kAAAAAAAAAAAAAAAAAEAAAAZHJzL1BLAwQUAAAACACHTuJAyTBT/tkAAAAL&#10;AQAADwAAAGRycy9kb3ducmV2LnhtbE2PzU7DMBCE70h9B2srcaN2UmHREKdCCE5IiDQcODqxm1iN&#10;1yF2f3h7lhO97e6MZr8ptxc/spOdowuoIFsJYBa7YBz2Cj6b17sHYDFpNHoMaBX82AjbanFT6sKE&#10;M9b2tEs9oxCMhVYwpDQVnMdusF7HVZgskrYPs9eJ1rnnZtZnCvcjz4WQ3GuH9GHQk30ebHfYHb2C&#10;py+sX9z3e/tR72vXNBuBb/Kg1O0yE4/Akr2kfzP84RM6VMTUhiOayEYF+UZmZCXhXuTAyLHOchpa&#10;uki5Bl6V/LpD9QtQSwMEFAAAAAgAh07iQMQFgbS1AQAAcQMAAA4AAABkcnMvZTJvRG9jLnhtbK1T&#10;zY7TMBC+I/EOlu/U2cIiFDVdCVW7WgkB0rIP4Dp2Y8l/8rhN+gLwBpy4cOe5+hyMnaT7w2UPXJzx&#10;zPib+b6ZrK4Ga8hBRtDeNfRiUVEinfCtdruG3n+7fvOBEkjctdx4Jxt6lECv1q9frfpQy6XvvGll&#10;JAjioO5DQ7uUQs0YiE5aDgsfpMOg8tHyhNe4Y23kPaJbw5ZV9Z71PrYheiEB0LsZg3RCjC8B9Epp&#10;ITde7K10aUSN0vCElKDTAei6dKuUFOmLUiATMQ1FpqmcWATtbT7ZesXrXeSh02Jqgb+khWecLNcO&#10;i56hNjxxso/6HyirRfTgVVoIb9lIpCiCLC6qZ9rcdTzIwgWlhnAWHf4frPh8+BqJbhv6jhLHLQ78&#10;9PPH6def0+/v5DLL0weoMesuYF4aPvoBl2b2Azoz60FFm7/Ih2AcxT2exZVDIiI/qpbLt5eUCAxN&#10;NqKzh8chQrqR3pJsNDTi7Iqk/PAJ0pg6p+Razl9rY8r8jHviQMzsYbnzscNspWE7THS2vj0iG3Pr&#10;UMm8FbMRZ2M7G/sQ9a7DdgrnAomTKH1PW5NH/fheCj/8Ke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yTBT/tkAAAALAQAADwAAAAAAAAABACAAAAAiAAAAZHJzL2Rvd25yZXYueG1sUEsBAhQAFAAA&#10;AAgAh07iQMQFgbS1AQAAcQMAAA4AAAAAAAAAAQAgAAAAKAEAAGRycy9lMm9Eb2MueG1sUEsFBgAA&#10;AAAGAAYAWQEAAE8FAAAAAA==&#10;">
                <v:fill on="f" focussize="0,0"/>
                <v:stroke on="f"/>
                <v:imagedata o:title=""/>
                <o:lock v:ext="edit" aspectratio="f"/>
                <v:textbox inset="0mm,0mm,0mm,0mm">
                  <w:txbxContent>
                    <w:p>
                      <w:pPr>
                        <w:spacing w:before="0" w:line="161" w:lineRule="exact"/>
                        <w:ind w:left="0" w:right="0" w:firstLine="0"/>
                        <w:jc w:val="left"/>
                        <w:rPr>
                          <w:sz w:val="16"/>
                        </w:rPr>
                      </w:pPr>
                      <w:r>
                        <w:rPr>
                          <w:w w:val="100"/>
                          <w:sz w:val="16"/>
                        </w:rPr>
                        <w:t>）</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4539615</wp:posOffset>
                </wp:positionH>
                <wp:positionV relativeFrom="paragraph">
                  <wp:posOffset>953770</wp:posOffset>
                </wp:positionV>
                <wp:extent cx="102235" cy="1022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2235" cy="102235"/>
                        </a:xfrm>
                        <a:prstGeom prst="rect">
                          <a:avLst/>
                        </a:prstGeom>
                        <a:noFill/>
                        <a:ln>
                          <a:noFill/>
                        </a:ln>
                      </wps:spPr>
                      <wps:txbx>
                        <w:txbxContent>
                          <w:p>
                            <w:pPr>
                              <w:spacing w:before="0" w:line="161" w:lineRule="exact"/>
                              <w:ind w:left="0" w:right="0" w:firstLine="0"/>
                              <w:jc w:val="left"/>
                              <w:rPr>
                                <w:sz w:val="16"/>
                              </w:rPr>
                            </w:pPr>
                            <w:r>
                              <w:rPr>
                                <w:w w:val="100"/>
                                <w:sz w:val="16"/>
                              </w:rPr>
                              <w:t>）</w:t>
                            </w:r>
                          </w:p>
                        </w:txbxContent>
                      </wps:txbx>
                      <wps:bodyPr lIns="0" tIns="0" rIns="0" bIns="0" upright="1"/>
                    </wps:wsp>
                  </a:graphicData>
                </a:graphic>
              </wp:anchor>
            </w:drawing>
          </mc:Choice>
          <mc:Fallback>
            <w:pict>
              <v:shape id="_x0000_s1026" o:spid="_x0000_s1026" o:spt="202" type="#_x0000_t202" style="position:absolute;left:0pt;margin-left:357.45pt;margin-top:75.1pt;height:8.05pt;width:8.05pt;mso-position-horizontal-relative:page;z-index:-251653120;mso-width-relative:page;mso-height-relative:page;" filled="f" stroked="f" coordsize="21600,21600" o:gfxdata="UEsDBAoAAAAAAIdO4kAAAAAAAAAAAAAAAAAEAAAAZHJzL1BLAwQUAAAACACHTuJAJvtnaNkAAAAL&#10;AQAADwAAAGRycy9kb3ducmV2LnhtbE2PzU7DMBCE70i8g7VI3KidFtI2xKkQghMSIg2HHp14m0SN&#10;1yF2f3h7lhMcd+bT7Ey+ubhBnHAKvScNyUyBQGq87anV8Fm93q1AhGjImsETavjGAJvi+io3mfVn&#10;KvG0ja3gEAqZ0dDFOGZShqZDZ8LMj0js7f3kTORzaqWdzJnD3SDnSqXSmZ74Q2dGfO6wOWyPTsPT&#10;jsqX/uu9/ij3ZV9Va0Vv6UHr25tEPYKIeIl/MPzW5+pQcKfaH8kGMWhYJvdrRtl4UHMQTCwXCa+r&#10;WUnTBcgil/83FD9QSwMEFAAAAAgAh07iQIHWCXu1AQAAcQMAAA4AAABkcnMvZTJvRG9jLnhtbK1T&#10;zY7TMBC+I/EOlu/U2SIqFDVdCVWLkBAg7fIArmM3lvwnj9ukLwBvsKe9cOe5+hw7dpIuLJc9cHHG&#10;M+Nv5vtmsr4erCFHGUF719CrRUWJdMK32u0b+v3u5s17SiBx13LjnWzoSQK93rx+te5DLZe+86aV&#10;kSCIg7oPDe1SCjVjIDppOSx8kA6DykfLE17jnrWR94huDVtW1Yr1PrYheiEB0Lsdg3RCjC8B9Epp&#10;IbdeHKx0aUSN0vCElKDTAeimdKuUFOmrUiATMQ1FpqmcWATtXT7ZZs3rfeSh02Jqgb+khWecLNcO&#10;i16gtjxxcoj6HyirRfTgVVoIb9lIpCiCLK6qZ9rcdjzIwgWlhnARHf4frPhy/BaJbhu6osRxiwM/&#10;3/88P/w+//pBVlmePkCNWbcB89LwwQ+4NLMf0JlZDyra/EU+BOMo7ukirhwSEflRtVy+fUeJwNBk&#10;Izp7ehwipI/SW5KNhkacXZGUHz9DGlPnlFzL+RttTJmfcX85EDN7WO587DBbadgNE52db0/Ixnxy&#10;qGTeitmIs7GbjUOIet9hO4VzgcRJlL6nrcmj/vNeCj/9KZt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vtnaNkAAAALAQAADwAAAAAAAAABACAAAAAiAAAAZHJzL2Rvd25yZXYueG1sUEsBAhQAFAAA&#10;AAgAh07iQIHWCXu1AQAAcQMAAA4AAAAAAAAAAQAgAAAAKAEAAGRycy9lMm9Eb2MueG1sUEsFBgAA&#10;AAAGAAYAWQEAAE8FAAAAAA==&#10;">
                <v:fill on="f" focussize="0,0"/>
                <v:stroke on="f"/>
                <v:imagedata o:title=""/>
                <o:lock v:ext="edit" aspectratio="f"/>
                <v:textbox inset="0mm,0mm,0mm,0mm">
                  <w:txbxContent>
                    <w:p>
                      <w:pPr>
                        <w:spacing w:before="0" w:line="161" w:lineRule="exact"/>
                        <w:ind w:left="0" w:right="0" w:firstLine="0"/>
                        <w:jc w:val="left"/>
                        <w:rPr>
                          <w:sz w:val="16"/>
                        </w:rPr>
                      </w:pPr>
                      <w:r>
                        <w:rPr>
                          <w:w w:val="100"/>
                          <w:sz w:val="16"/>
                        </w:rPr>
                        <w:t>）</w:t>
                      </w:r>
                    </w:p>
                  </w:txbxContent>
                </v:textbox>
              </v:shape>
            </w:pict>
          </mc:Fallback>
        </mc:AlternateContent>
      </w:r>
      <w:r>
        <w:rPr>
          <w:sz w:val="18"/>
        </w:rPr>
        <w:t>部门：</w:t>
      </w:r>
      <w:r>
        <w:rPr>
          <w:rFonts w:hint="eastAsia"/>
          <w:sz w:val="18"/>
          <w:lang w:val="en-US" w:eastAsia="zh-CN"/>
        </w:rPr>
        <w:t>五台山风景名胜区综合行政执法队</w:t>
      </w:r>
      <w:r>
        <w:rPr>
          <w:sz w:val="18"/>
        </w:rPr>
        <w:tab/>
      </w:r>
      <w:r>
        <w:rPr>
          <w:sz w:val="18"/>
        </w:rPr>
        <w:t>金额单位：元</w:t>
      </w:r>
    </w:p>
    <w:tbl>
      <w:tblPr>
        <w:tblStyle w:val="4"/>
        <w:tblW w:w="0" w:type="auto"/>
        <w:tblInd w:w="3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6"/>
        <w:gridCol w:w="531"/>
        <w:gridCol w:w="826"/>
        <w:gridCol w:w="404"/>
        <w:gridCol w:w="838"/>
        <w:gridCol w:w="838"/>
        <w:gridCol w:w="754"/>
        <w:gridCol w:w="531"/>
        <w:gridCol w:w="754"/>
        <w:gridCol w:w="531"/>
        <w:gridCol w:w="838"/>
        <w:gridCol w:w="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263" w:type="dxa"/>
            <w:gridSpan w:val="6"/>
            <w:shd w:val="clear" w:color="auto" w:fill="BFBFBF"/>
          </w:tcPr>
          <w:p>
            <w:pPr>
              <w:pStyle w:val="8"/>
              <w:spacing w:before="120"/>
              <w:ind w:left="1867" w:right="1865"/>
              <w:jc w:val="center"/>
              <w:rPr>
                <w:sz w:val="16"/>
              </w:rPr>
            </w:pPr>
            <w:r>
              <w:rPr>
                <w:sz w:val="16"/>
              </w:rPr>
              <w:t>预算数</w:t>
            </w:r>
          </w:p>
        </w:tc>
        <w:tc>
          <w:tcPr>
            <w:tcW w:w="4248" w:type="dxa"/>
            <w:gridSpan w:val="6"/>
            <w:shd w:val="clear" w:color="auto" w:fill="BFBFBF"/>
          </w:tcPr>
          <w:p>
            <w:pPr>
              <w:pStyle w:val="8"/>
              <w:spacing w:before="120"/>
              <w:ind w:left="1858" w:right="1859"/>
              <w:jc w:val="center"/>
              <w:rPr>
                <w:sz w:val="16"/>
              </w:rPr>
            </w:pPr>
            <w:r>
              <w:rPr>
                <w:sz w:val="16"/>
              </w:rPr>
              <w:t>决算数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826" w:type="dxa"/>
            <w:vMerge w:val="restart"/>
            <w:shd w:val="clear" w:color="auto" w:fill="BFBFBF"/>
          </w:tcPr>
          <w:p>
            <w:pPr>
              <w:pStyle w:val="8"/>
              <w:rPr>
                <w:sz w:val="16"/>
              </w:rPr>
            </w:pPr>
          </w:p>
          <w:p>
            <w:pPr>
              <w:pStyle w:val="8"/>
              <w:rPr>
                <w:sz w:val="16"/>
              </w:rPr>
            </w:pPr>
          </w:p>
          <w:p>
            <w:pPr>
              <w:pStyle w:val="8"/>
              <w:rPr>
                <w:sz w:val="16"/>
              </w:rPr>
            </w:pPr>
          </w:p>
          <w:p>
            <w:pPr>
              <w:pStyle w:val="8"/>
              <w:spacing w:before="2"/>
              <w:rPr>
                <w:sz w:val="12"/>
              </w:rPr>
            </w:pPr>
          </w:p>
          <w:p>
            <w:pPr>
              <w:pStyle w:val="8"/>
              <w:ind w:left="251"/>
              <w:rPr>
                <w:sz w:val="16"/>
              </w:rPr>
            </w:pPr>
            <w:r>
              <w:rPr>
                <w:sz w:val="16"/>
              </w:rPr>
              <w:t>合计</w:t>
            </w:r>
          </w:p>
        </w:tc>
        <w:tc>
          <w:tcPr>
            <w:tcW w:w="531" w:type="dxa"/>
            <w:vMerge w:val="restart"/>
            <w:shd w:val="clear" w:color="auto" w:fill="BFBFBF"/>
          </w:tcPr>
          <w:p>
            <w:pPr>
              <w:pStyle w:val="8"/>
              <w:rPr>
                <w:sz w:val="16"/>
              </w:rPr>
            </w:pPr>
          </w:p>
          <w:p>
            <w:pPr>
              <w:pStyle w:val="8"/>
              <w:spacing w:before="10"/>
              <w:rPr>
                <w:sz w:val="19"/>
              </w:rPr>
            </w:pPr>
          </w:p>
          <w:p>
            <w:pPr>
              <w:pStyle w:val="8"/>
              <w:spacing w:before="1" w:line="364" w:lineRule="auto"/>
              <w:ind w:left="13" w:right="18" w:firstLine="10"/>
              <w:jc w:val="center"/>
              <w:rPr>
                <w:sz w:val="16"/>
              </w:rPr>
            </w:pPr>
            <w:r>
              <w:rPr>
                <w:spacing w:val="-8"/>
                <w:sz w:val="16"/>
              </w:rPr>
              <w:t>因公出</w:t>
            </w:r>
            <w:r>
              <w:rPr>
                <w:spacing w:val="-63"/>
                <w:sz w:val="16"/>
              </w:rPr>
              <w:t>国</w:t>
            </w:r>
            <w:r>
              <w:rPr>
                <w:sz w:val="16"/>
              </w:rPr>
              <w:t>（境费</w:t>
            </w:r>
          </w:p>
        </w:tc>
        <w:tc>
          <w:tcPr>
            <w:tcW w:w="2068" w:type="dxa"/>
            <w:gridSpan w:val="3"/>
            <w:shd w:val="clear" w:color="auto" w:fill="BFBFBF"/>
          </w:tcPr>
          <w:p>
            <w:pPr>
              <w:pStyle w:val="8"/>
              <w:spacing w:before="140"/>
              <w:ind w:left="70"/>
              <w:rPr>
                <w:sz w:val="16"/>
              </w:rPr>
            </w:pPr>
            <w:r>
              <w:rPr>
                <w:sz w:val="16"/>
              </w:rPr>
              <w:t>公务用车购置及运行维护费</w:t>
            </w:r>
          </w:p>
        </w:tc>
        <w:tc>
          <w:tcPr>
            <w:tcW w:w="838" w:type="dxa"/>
            <w:vMerge w:val="restart"/>
            <w:shd w:val="clear" w:color="auto" w:fill="BFBFBF"/>
          </w:tcPr>
          <w:p>
            <w:pPr>
              <w:pStyle w:val="8"/>
              <w:rPr>
                <w:sz w:val="16"/>
              </w:rPr>
            </w:pPr>
          </w:p>
          <w:p>
            <w:pPr>
              <w:pStyle w:val="8"/>
              <w:rPr>
                <w:sz w:val="16"/>
              </w:rPr>
            </w:pPr>
          </w:p>
          <w:p>
            <w:pPr>
              <w:pStyle w:val="8"/>
              <w:rPr>
                <w:sz w:val="16"/>
              </w:rPr>
            </w:pPr>
          </w:p>
          <w:p>
            <w:pPr>
              <w:pStyle w:val="8"/>
              <w:spacing w:before="2"/>
              <w:rPr>
                <w:sz w:val="12"/>
              </w:rPr>
            </w:pPr>
          </w:p>
          <w:p>
            <w:pPr>
              <w:pStyle w:val="8"/>
              <w:ind w:left="13"/>
              <w:rPr>
                <w:sz w:val="16"/>
              </w:rPr>
            </w:pPr>
            <w:r>
              <w:rPr>
                <w:sz w:val="16"/>
              </w:rPr>
              <w:t>公务接待费</w:t>
            </w:r>
          </w:p>
        </w:tc>
        <w:tc>
          <w:tcPr>
            <w:tcW w:w="754" w:type="dxa"/>
            <w:vMerge w:val="restart"/>
            <w:shd w:val="clear" w:color="auto" w:fill="BFBFBF"/>
          </w:tcPr>
          <w:p>
            <w:pPr>
              <w:pStyle w:val="8"/>
              <w:rPr>
                <w:sz w:val="16"/>
              </w:rPr>
            </w:pPr>
          </w:p>
          <w:p>
            <w:pPr>
              <w:pStyle w:val="8"/>
              <w:rPr>
                <w:sz w:val="16"/>
              </w:rPr>
            </w:pPr>
          </w:p>
          <w:p>
            <w:pPr>
              <w:pStyle w:val="8"/>
              <w:rPr>
                <w:sz w:val="16"/>
              </w:rPr>
            </w:pPr>
          </w:p>
          <w:p>
            <w:pPr>
              <w:pStyle w:val="8"/>
              <w:spacing w:before="2"/>
              <w:rPr>
                <w:sz w:val="12"/>
              </w:rPr>
            </w:pPr>
          </w:p>
          <w:p>
            <w:pPr>
              <w:pStyle w:val="8"/>
              <w:ind w:left="212"/>
              <w:rPr>
                <w:sz w:val="16"/>
              </w:rPr>
            </w:pPr>
            <w:r>
              <w:rPr>
                <w:sz w:val="16"/>
              </w:rPr>
              <w:t>合计</w:t>
            </w:r>
          </w:p>
        </w:tc>
        <w:tc>
          <w:tcPr>
            <w:tcW w:w="531" w:type="dxa"/>
            <w:vMerge w:val="restart"/>
            <w:shd w:val="clear" w:color="auto" w:fill="BFBFBF"/>
          </w:tcPr>
          <w:p>
            <w:pPr>
              <w:pStyle w:val="8"/>
              <w:rPr>
                <w:sz w:val="16"/>
              </w:rPr>
            </w:pPr>
          </w:p>
          <w:p>
            <w:pPr>
              <w:pStyle w:val="8"/>
              <w:spacing w:before="10"/>
              <w:rPr>
                <w:sz w:val="19"/>
              </w:rPr>
            </w:pPr>
          </w:p>
          <w:p>
            <w:pPr>
              <w:pStyle w:val="8"/>
              <w:spacing w:before="1" w:line="364" w:lineRule="auto"/>
              <w:ind w:left="10" w:right="21" w:firstLine="10"/>
              <w:jc w:val="center"/>
              <w:rPr>
                <w:sz w:val="16"/>
              </w:rPr>
            </w:pPr>
            <w:r>
              <w:rPr>
                <w:spacing w:val="-8"/>
                <w:sz w:val="16"/>
              </w:rPr>
              <w:t>因公出</w:t>
            </w:r>
            <w:r>
              <w:rPr>
                <w:spacing w:val="-60"/>
                <w:sz w:val="16"/>
              </w:rPr>
              <w:t>国</w:t>
            </w:r>
            <w:r>
              <w:rPr>
                <w:spacing w:val="-3"/>
                <w:sz w:val="16"/>
              </w:rPr>
              <w:t>（</w:t>
            </w:r>
            <w:r>
              <w:rPr>
                <w:sz w:val="16"/>
              </w:rPr>
              <w:t>境费</w:t>
            </w:r>
          </w:p>
        </w:tc>
        <w:tc>
          <w:tcPr>
            <w:tcW w:w="2123" w:type="dxa"/>
            <w:gridSpan w:val="3"/>
            <w:shd w:val="clear" w:color="auto" w:fill="BFBFBF"/>
          </w:tcPr>
          <w:p>
            <w:pPr>
              <w:pStyle w:val="8"/>
              <w:spacing w:before="140"/>
              <w:ind w:left="96"/>
              <w:rPr>
                <w:sz w:val="16"/>
              </w:rPr>
            </w:pPr>
            <w:r>
              <w:rPr>
                <w:sz w:val="16"/>
              </w:rPr>
              <w:t>公务用车购置及运行维护费</w:t>
            </w:r>
          </w:p>
        </w:tc>
        <w:tc>
          <w:tcPr>
            <w:tcW w:w="840" w:type="dxa"/>
            <w:vMerge w:val="restart"/>
            <w:shd w:val="clear" w:color="auto" w:fill="BFBFBF"/>
          </w:tcPr>
          <w:p>
            <w:pPr>
              <w:pStyle w:val="8"/>
              <w:rPr>
                <w:sz w:val="16"/>
              </w:rPr>
            </w:pPr>
          </w:p>
          <w:p>
            <w:pPr>
              <w:pStyle w:val="8"/>
              <w:rPr>
                <w:sz w:val="16"/>
              </w:rPr>
            </w:pPr>
          </w:p>
          <w:p>
            <w:pPr>
              <w:pStyle w:val="8"/>
              <w:rPr>
                <w:sz w:val="16"/>
              </w:rPr>
            </w:pPr>
          </w:p>
          <w:p>
            <w:pPr>
              <w:pStyle w:val="8"/>
              <w:spacing w:before="2"/>
              <w:rPr>
                <w:sz w:val="12"/>
              </w:rPr>
            </w:pPr>
          </w:p>
          <w:p>
            <w:pPr>
              <w:pStyle w:val="8"/>
              <w:ind w:left="13"/>
              <w:rPr>
                <w:sz w:val="16"/>
              </w:rPr>
            </w:pPr>
            <w:r>
              <w:rPr>
                <w:sz w:val="16"/>
              </w:rPr>
              <w:t>公务接待费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26" w:type="dxa"/>
            <w:vMerge w:val="continue"/>
            <w:tcBorders>
              <w:top w:val="nil"/>
            </w:tcBorders>
            <w:shd w:val="clear" w:color="auto" w:fill="BFBFBF"/>
          </w:tcPr>
          <w:p>
            <w:pPr>
              <w:rPr>
                <w:sz w:val="2"/>
                <w:szCs w:val="2"/>
              </w:rPr>
            </w:pPr>
          </w:p>
        </w:tc>
        <w:tc>
          <w:tcPr>
            <w:tcW w:w="531" w:type="dxa"/>
            <w:vMerge w:val="continue"/>
            <w:tcBorders>
              <w:top w:val="nil"/>
            </w:tcBorders>
            <w:shd w:val="clear" w:color="auto" w:fill="BFBFBF"/>
          </w:tcPr>
          <w:p>
            <w:pPr>
              <w:rPr>
                <w:sz w:val="2"/>
                <w:szCs w:val="2"/>
              </w:rPr>
            </w:pPr>
          </w:p>
        </w:tc>
        <w:tc>
          <w:tcPr>
            <w:tcW w:w="826" w:type="dxa"/>
            <w:shd w:val="clear" w:color="auto" w:fill="BFBFBF"/>
          </w:tcPr>
          <w:p>
            <w:pPr>
              <w:pStyle w:val="8"/>
              <w:rPr>
                <w:sz w:val="16"/>
              </w:rPr>
            </w:pPr>
          </w:p>
          <w:p>
            <w:pPr>
              <w:pStyle w:val="8"/>
              <w:rPr>
                <w:sz w:val="16"/>
              </w:rPr>
            </w:pPr>
          </w:p>
          <w:p>
            <w:pPr>
              <w:pStyle w:val="8"/>
              <w:spacing w:before="107"/>
              <w:ind w:left="3"/>
              <w:jc w:val="center"/>
              <w:rPr>
                <w:sz w:val="16"/>
              </w:rPr>
            </w:pPr>
            <w:r>
              <w:rPr>
                <w:sz w:val="16"/>
              </w:rPr>
              <w:t>小计</w:t>
            </w:r>
          </w:p>
        </w:tc>
        <w:tc>
          <w:tcPr>
            <w:tcW w:w="404" w:type="dxa"/>
            <w:shd w:val="clear" w:color="auto" w:fill="BFBFBF"/>
          </w:tcPr>
          <w:p>
            <w:pPr>
              <w:pStyle w:val="8"/>
              <w:spacing w:before="49" w:line="364" w:lineRule="auto"/>
              <w:ind w:left="38" w:right="31"/>
              <w:jc w:val="both"/>
              <w:rPr>
                <w:sz w:val="16"/>
              </w:rPr>
            </w:pPr>
            <w:r>
              <w:rPr>
                <w:sz w:val="16"/>
              </w:rPr>
              <w:t>公务用车购置</w:t>
            </w:r>
          </w:p>
          <w:p>
            <w:pPr>
              <w:pStyle w:val="8"/>
              <w:spacing w:before="1"/>
              <w:ind w:left="118"/>
              <w:rPr>
                <w:sz w:val="16"/>
              </w:rPr>
            </w:pPr>
            <w:r>
              <w:rPr>
                <w:w w:val="100"/>
                <w:sz w:val="16"/>
              </w:rPr>
              <w:t>费</w:t>
            </w:r>
          </w:p>
        </w:tc>
        <w:tc>
          <w:tcPr>
            <w:tcW w:w="838" w:type="dxa"/>
            <w:shd w:val="clear" w:color="auto" w:fill="BFBFBF"/>
          </w:tcPr>
          <w:p>
            <w:pPr>
              <w:pStyle w:val="8"/>
              <w:rPr>
                <w:sz w:val="16"/>
              </w:rPr>
            </w:pPr>
          </w:p>
          <w:p>
            <w:pPr>
              <w:pStyle w:val="8"/>
              <w:spacing w:before="2"/>
              <w:rPr>
                <w:sz w:val="12"/>
              </w:rPr>
            </w:pPr>
          </w:p>
          <w:p>
            <w:pPr>
              <w:pStyle w:val="8"/>
              <w:spacing w:line="364" w:lineRule="auto"/>
              <w:ind w:left="95" w:right="13" w:hanging="82"/>
              <w:rPr>
                <w:sz w:val="16"/>
              </w:rPr>
            </w:pPr>
            <w:r>
              <w:rPr>
                <w:sz w:val="16"/>
              </w:rPr>
              <w:t>公务用车运行维护费</w:t>
            </w:r>
          </w:p>
        </w:tc>
        <w:tc>
          <w:tcPr>
            <w:tcW w:w="838" w:type="dxa"/>
            <w:vMerge w:val="continue"/>
            <w:tcBorders>
              <w:top w:val="nil"/>
            </w:tcBorders>
            <w:shd w:val="clear" w:color="auto" w:fill="BFBFBF"/>
          </w:tcPr>
          <w:p>
            <w:pPr>
              <w:rPr>
                <w:sz w:val="2"/>
                <w:szCs w:val="2"/>
              </w:rPr>
            </w:pPr>
          </w:p>
        </w:tc>
        <w:tc>
          <w:tcPr>
            <w:tcW w:w="754" w:type="dxa"/>
            <w:vMerge w:val="continue"/>
            <w:tcBorders>
              <w:top w:val="nil"/>
            </w:tcBorders>
            <w:shd w:val="clear" w:color="auto" w:fill="BFBFBF"/>
          </w:tcPr>
          <w:p>
            <w:pPr>
              <w:rPr>
                <w:sz w:val="2"/>
                <w:szCs w:val="2"/>
              </w:rPr>
            </w:pPr>
          </w:p>
        </w:tc>
        <w:tc>
          <w:tcPr>
            <w:tcW w:w="531" w:type="dxa"/>
            <w:vMerge w:val="continue"/>
            <w:tcBorders>
              <w:top w:val="nil"/>
            </w:tcBorders>
            <w:shd w:val="clear" w:color="auto" w:fill="BFBFBF"/>
          </w:tcPr>
          <w:p>
            <w:pPr>
              <w:rPr>
                <w:sz w:val="2"/>
                <w:szCs w:val="2"/>
              </w:rPr>
            </w:pPr>
          </w:p>
        </w:tc>
        <w:tc>
          <w:tcPr>
            <w:tcW w:w="754" w:type="dxa"/>
            <w:shd w:val="clear" w:color="auto" w:fill="BFBFBF"/>
          </w:tcPr>
          <w:p>
            <w:pPr>
              <w:pStyle w:val="8"/>
              <w:rPr>
                <w:sz w:val="16"/>
              </w:rPr>
            </w:pPr>
          </w:p>
          <w:p>
            <w:pPr>
              <w:pStyle w:val="8"/>
              <w:rPr>
                <w:sz w:val="16"/>
              </w:rPr>
            </w:pPr>
          </w:p>
          <w:p>
            <w:pPr>
              <w:pStyle w:val="8"/>
              <w:spacing w:before="107"/>
              <w:jc w:val="center"/>
              <w:rPr>
                <w:sz w:val="16"/>
              </w:rPr>
            </w:pPr>
            <w:r>
              <w:rPr>
                <w:sz w:val="16"/>
              </w:rPr>
              <w:t>小计</w:t>
            </w:r>
          </w:p>
        </w:tc>
        <w:tc>
          <w:tcPr>
            <w:tcW w:w="531" w:type="dxa"/>
            <w:shd w:val="clear" w:color="auto" w:fill="BFBFBF"/>
          </w:tcPr>
          <w:p>
            <w:pPr>
              <w:pStyle w:val="8"/>
              <w:rPr>
                <w:sz w:val="16"/>
              </w:rPr>
            </w:pPr>
          </w:p>
          <w:p>
            <w:pPr>
              <w:pStyle w:val="8"/>
              <w:spacing w:line="364" w:lineRule="auto"/>
              <w:ind w:left="19" w:right="21"/>
              <w:jc w:val="center"/>
              <w:rPr>
                <w:sz w:val="16"/>
              </w:rPr>
            </w:pPr>
            <w:r>
              <w:rPr>
                <w:sz w:val="16"/>
              </w:rPr>
              <w:t>公务用车购置费</w:t>
            </w:r>
          </w:p>
        </w:tc>
        <w:tc>
          <w:tcPr>
            <w:tcW w:w="838" w:type="dxa"/>
            <w:shd w:val="clear" w:color="auto" w:fill="BFBFBF"/>
          </w:tcPr>
          <w:p>
            <w:pPr>
              <w:pStyle w:val="8"/>
              <w:rPr>
                <w:sz w:val="16"/>
              </w:rPr>
            </w:pPr>
          </w:p>
          <w:p>
            <w:pPr>
              <w:pStyle w:val="8"/>
              <w:spacing w:before="2"/>
              <w:rPr>
                <w:sz w:val="12"/>
              </w:rPr>
            </w:pPr>
          </w:p>
          <w:p>
            <w:pPr>
              <w:pStyle w:val="8"/>
              <w:spacing w:line="364" w:lineRule="auto"/>
              <w:ind w:left="93" w:right="13" w:hanging="80"/>
              <w:rPr>
                <w:sz w:val="16"/>
              </w:rPr>
            </w:pPr>
            <w:r>
              <w:rPr>
                <w:sz w:val="16"/>
              </w:rPr>
              <w:t>公务用车运行维护费</w:t>
            </w:r>
          </w:p>
        </w:tc>
        <w:tc>
          <w:tcPr>
            <w:tcW w:w="840" w:type="dxa"/>
            <w:vMerge w:val="continue"/>
            <w:tcBorders>
              <w:top w:val="nil"/>
            </w:tcBorders>
            <w:shd w:val="clear" w:color="auto" w:fill="BFBFBF"/>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 w:hRule="atLeast"/>
        </w:trPr>
        <w:tc>
          <w:tcPr>
            <w:tcW w:w="826" w:type="dxa"/>
            <w:shd w:val="clear" w:color="auto" w:fill="BFBFBF"/>
          </w:tcPr>
          <w:p>
            <w:pPr>
              <w:pStyle w:val="8"/>
              <w:spacing w:before="118"/>
              <w:ind w:left="7"/>
              <w:jc w:val="center"/>
              <w:rPr>
                <w:sz w:val="16"/>
              </w:rPr>
            </w:pPr>
            <w:r>
              <w:rPr>
                <w:w w:val="100"/>
                <w:sz w:val="16"/>
              </w:rPr>
              <w:t>1</w:t>
            </w:r>
          </w:p>
        </w:tc>
        <w:tc>
          <w:tcPr>
            <w:tcW w:w="531" w:type="dxa"/>
            <w:shd w:val="clear" w:color="auto" w:fill="BFBFBF"/>
          </w:tcPr>
          <w:p>
            <w:pPr>
              <w:pStyle w:val="8"/>
              <w:spacing w:before="118"/>
              <w:ind w:left="222"/>
              <w:rPr>
                <w:sz w:val="16"/>
              </w:rPr>
            </w:pPr>
            <w:r>
              <w:rPr>
                <w:w w:val="100"/>
                <w:sz w:val="16"/>
              </w:rPr>
              <w:t>2</w:t>
            </w:r>
          </w:p>
        </w:tc>
        <w:tc>
          <w:tcPr>
            <w:tcW w:w="826" w:type="dxa"/>
            <w:shd w:val="clear" w:color="auto" w:fill="BFBFBF"/>
          </w:tcPr>
          <w:p>
            <w:pPr>
              <w:pStyle w:val="8"/>
              <w:spacing w:before="118"/>
              <w:jc w:val="center"/>
              <w:rPr>
                <w:sz w:val="16"/>
              </w:rPr>
            </w:pPr>
            <w:r>
              <w:rPr>
                <w:w w:val="100"/>
                <w:sz w:val="16"/>
              </w:rPr>
              <w:t>3</w:t>
            </w:r>
          </w:p>
        </w:tc>
        <w:tc>
          <w:tcPr>
            <w:tcW w:w="404" w:type="dxa"/>
            <w:shd w:val="clear" w:color="auto" w:fill="BFBFBF"/>
          </w:tcPr>
          <w:p>
            <w:pPr>
              <w:pStyle w:val="8"/>
              <w:spacing w:before="118"/>
              <w:ind w:left="4"/>
              <w:jc w:val="center"/>
              <w:rPr>
                <w:sz w:val="16"/>
              </w:rPr>
            </w:pPr>
            <w:r>
              <w:rPr>
                <w:w w:val="100"/>
                <w:sz w:val="16"/>
              </w:rPr>
              <w:t>4</w:t>
            </w:r>
          </w:p>
        </w:tc>
        <w:tc>
          <w:tcPr>
            <w:tcW w:w="838" w:type="dxa"/>
            <w:shd w:val="clear" w:color="auto" w:fill="BFBFBF"/>
          </w:tcPr>
          <w:p>
            <w:pPr>
              <w:pStyle w:val="8"/>
              <w:spacing w:before="118"/>
              <w:ind w:left="1"/>
              <w:jc w:val="center"/>
              <w:rPr>
                <w:sz w:val="16"/>
              </w:rPr>
            </w:pPr>
            <w:r>
              <w:rPr>
                <w:w w:val="100"/>
                <w:sz w:val="16"/>
              </w:rPr>
              <w:t>5</w:t>
            </w:r>
          </w:p>
        </w:tc>
        <w:tc>
          <w:tcPr>
            <w:tcW w:w="838" w:type="dxa"/>
            <w:shd w:val="clear" w:color="auto" w:fill="BFBFBF"/>
          </w:tcPr>
          <w:p>
            <w:pPr>
              <w:pStyle w:val="8"/>
              <w:spacing w:before="118"/>
              <w:jc w:val="center"/>
              <w:rPr>
                <w:sz w:val="16"/>
              </w:rPr>
            </w:pPr>
            <w:r>
              <w:rPr>
                <w:w w:val="100"/>
                <w:sz w:val="16"/>
              </w:rPr>
              <w:t>6</w:t>
            </w:r>
          </w:p>
        </w:tc>
        <w:tc>
          <w:tcPr>
            <w:tcW w:w="754" w:type="dxa"/>
            <w:shd w:val="clear" w:color="auto" w:fill="BFBFBF"/>
          </w:tcPr>
          <w:p>
            <w:pPr>
              <w:pStyle w:val="8"/>
              <w:spacing w:before="118"/>
              <w:ind w:left="2"/>
              <w:jc w:val="center"/>
              <w:rPr>
                <w:sz w:val="16"/>
              </w:rPr>
            </w:pPr>
            <w:r>
              <w:rPr>
                <w:w w:val="100"/>
                <w:sz w:val="16"/>
              </w:rPr>
              <w:t>7</w:t>
            </w:r>
          </w:p>
        </w:tc>
        <w:tc>
          <w:tcPr>
            <w:tcW w:w="531" w:type="dxa"/>
            <w:shd w:val="clear" w:color="auto" w:fill="BFBFBF"/>
          </w:tcPr>
          <w:p>
            <w:pPr>
              <w:pStyle w:val="8"/>
              <w:spacing w:before="118"/>
              <w:ind w:left="221"/>
              <w:rPr>
                <w:sz w:val="16"/>
              </w:rPr>
            </w:pPr>
            <w:r>
              <w:rPr>
                <w:w w:val="100"/>
                <w:sz w:val="16"/>
              </w:rPr>
              <w:t>8</w:t>
            </w:r>
          </w:p>
        </w:tc>
        <w:tc>
          <w:tcPr>
            <w:tcW w:w="754" w:type="dxa"/>
            <w:shd w:val="clear" w:color="auto" w:fill="BFBFBF"/>
          </w:tcPr>
          <w:p>
            <w:pPr>
              <w:pStyle w:val="8"/>
              <w:spacing w:before="118"/>
              <w:jc w:val="center"/>
              <w:rPr>
                <w:sz w:val="16"/>
              </w:rPr>
            </w:pPr>
            <w:r>
              <w:rPr>
                <w:w w:val="100"/>
                <w:sz w:val="16"/>
              </w:rPr>
              <w:t>9</w:t>
            </w:r>
          </w:p>
        </w:tc>
        <w:tc>
          <w:tcPr>
            <w:tcW w:w="531" w:type="dxa"/>
            <w:shd w:val="clear" w:color="auto" w:fill="BFBFBF"/>
          </w:tcPr>
          <w:p>
            <w:pPr>
              <w:pStyle w:val="8"/>
              <w:spacing w:before="118"/>
              <w:ind w:left="180"/>
              <w:rPr>
                <w:sz w:val="16"/>
              </w:rPr>
            </w:pPr>
            <w:r>
              <w:rPr>
                <w:sz w:val="16"/>
              </w:rPr>
              <w:t>10</w:t>
            </w:r>
          </w:p>
        </w:tc>
        <w:tc>
          <w:tcPr>
            <w:tcW w:w="838" w:type="dxa"/>
            <w:shd w:val="clear" w:color="auto" w:fill="BFBFBF"/>
          </w:tcPr>
          <w:p>
            <w:pPr>
              <w:pStyle w:val="8"/>
              <w:spacing w:before="118"/>
              <w:jc w:val="center"/>
              <w:rPr>
                <w:sz w:val="16"/>
              </w:rPr>
            </w:pPr>
            <w:r>
              <w:rPr>
                <w:sz w:val="16"/>
              </w:rPr>
              <w:t>11</w:t>
            </w:r>
          </w:p>
        </w:tc>
        <w:tc>
          <w:tcPr>
            <w:tcW w:w="840" w:type="dxa"/>
            <w:shd w:val="clear" w:color="auto" w:fill="BFBFBF"/>
          </w:tcPr>
          <w:p>
            <w:pPr>
              <w:pStyle w:val="8"/>
              <w:spacing w:before="118"/>
              <w:ind w:left="315" w:right="315"/>
              <w:jc w:val="center"/>
              <w:rPr>
                <w:sz w:val="16"/>
              </w:rPr>
            </w:pPr>
            <w:r>
              <w:rPr>
                <w:sz w:val="16"/>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826" w:type="dxa"/>
          </w:tcPr>
          <w:p>
            <w:pPr>
              <w:pStyle w:val="8"/>
              <w:spacing w:before="5"/>
              <w:rPr>
                <w:sz w:val="10"/>
              </w:rPr>
            </w:pPr>
          </w:p>
          <w:p>
            <w:pPr>
              <w:pStyle w:val="8"/>
              <w:ind w:left="97"/>
              <w:jc w:val="center"/>
              <w:rPr>
                <w:sz w:val="14"/>
              </w:rPr>
            </w:pPr>
            <w:r>
              <w:rPr>
                <w:rFonts w:hint="eastAsia"/>
                <w:sz w:val="14"/>
                <w:lang w:val="en-US" w:eastAsia="zh-CN"/>
              </w:rPr>
              <w:t>11</w:t>
            </w:r>
            <w:r>
              <w:rPr>
                <w:sz w:val="14"/>
              </w:rPr>
              <w:t>0,000.00</w:t>
            </w:r>
          </w:p>
        </w:tc>
        <w:tc>
          <w:tcPr>
            <w:tcW w:w="531" w:type="dxa"/>
          </w:tcPr>
          <w:p>
            <w:pPr>
              <w:pStyle w:val="8"/>
              <w:spacing w:before="5"/>
              <w:rPr>
                <w:sz w:val="10"/>
              </w:rPr>
            </w:pPr>
          </w:p>
          <w:p>
            <w:pPr>
              <w:pStyle w:val="8"/>
              <w:ind w:left="232"/>
              <w:rPr>
                <w:sz w:val="14"/>
              </w:rPr>
            </w:pPr>
            <w:r>
              <w:rPr>
                <w:sz w:val="14"/>
              </w:rPr>
              <w:t>0.00</w:t>
            </w:r>
          </w:p>
        </w:tc>
        <w:tc>
          <w:tcPr>
            <w:tcW w:w="826" w:type="dxa"/>
          </w:tcPr>
          <w:p>
            <w:pPr>
              <w:pStyle w:val="8"/>
              <w:spacing w:before="5"/>
              <w:rPr>
                <w:sz w:val="10"/>
              </w:rPr>
            </w:pPr>
          </w:p>
          <w:p>
            <w:pPr>
              <w:pStyle w:val="8"/>
              <w:ind w:left="91"/>
              <w:jc w:val="center"/>
              <w:rPr>
                <w:sz w:val="14"/>
              </w:rPr>
            </w:pPr>
            <w:r>
              <w:rPr>
                <w:rFonts w:hint="eastAsia"/>
                <w:sz w:val="14"/>
                <w:lang w:val="en-US" w:eastAsia="zh-CN"/>
              </w:rPr>
              <w:t>11</w:t>
            </w:r>
            <w:r>
              <w:rPr>
                <w:sz w:val="14"/>
              </w:rPr>
              <w:t>0,000.00</w:t>
            </w:r>
          </w:p>
        </w:tc>
        <w:tc>
          <w:tcPr>
            <w:tcW w:w="404" w:type="dxa"/>
          </w:tcPr>
          <w:p>
            <w:pPr>
              <w:pStyle w:val="8"/>
              <w:spacing w:before="5"/>
              <w:rPr>
                <w:sz w:val="10"/>
              </w:rPr>
            </w:pPr>
          </w:p>
          <w:p>
            <w:pPr>
              <w:pStyle w:val="8"/>
              <w:ind w:left="88"/>
              <w:jc w:val="center"/>
              <w:rPr>
                <w:sz w:val="14"/>
              </w:rPr>
            </w:pPr>
            <w:r>
              <w:rPr>
                <w:sz w:val="14"/>
              </w:rPr>
              <w:t>0.00</w:t>
            </w:r>
          </w:p>
        </w:tc>
        <w:tc>
          <w:tcPr>
            <w:tcW w:w="838" w:type="dxa"/>
          </w:tcPr>
          <w:p>
            <w:pPr>
              <w:pStyle w:val="8"/>
              <w:spacing w:before="5"/>
              <w:rPr>
                <w:sz w:val="10"/>
              </w:rPr>
            </w:pPr>
          </w:p>
          <w:p>
            <w:pPr>
              <w:pStyle w:val="8"/>
              <w:ind w:left="104"/>
              <w:jc w:val="center"/>
              <w:rPr>
                <w:sz w:val="14"/>
              </w:rPr>
            </w:pPr>
            <w:r>
              <w:rPr>
                <w:rFonts w:hint="eastAsia"/>
                <w:sz w:val="14"/>
                <w:lang w:val="en-US" w:eastAsia="zh-CN"/>
              </w:rPr>
              <w:t>1</w:t>
            </w:r>
            <w:r>
              <w:rPr>
                <w:sz w:val="14"/>
              </w:rPr>
              <w:t>0,000.00</w:t>
            </w:r>
          </w:p>
        </w:tc>
        <w:tc>
          <w:tcPr>
            <w:tcW w:w="838" w:type="dxa"/>
          </w:tcPr>
          <w:p>
            <w:pPr>
              <w:pStyle w:val="8"/>
              <w:spacing w:before="5"/>
              <w:rPr>
                <w:sz w:val="10"/>
              </w:rPr>
            </w:pPr>
          </w:p>
          <w:p>
            <w:pPr>
              <w:pStyle w:val="8"/>
              <w:ind w:left="189"/>
              <w:rPr>
                <w:rFonts w:hint="default" w:eastAsia="宋体"/>
                <w:sz w:val="14"/>
                <w:lang w:val="en-US" w:eastAsia="zh-CN"/>
              </w:rPr>
            </w:pPr>
            <w:r>
              <w:rPr>
                <w:rFonts w:hint="eastAsia"/>
                <w:sz w:val="14"/>
                <w:lang w:val="en-US" w:eastAsia="zh-CN"/>
              </w:rPr>
              <w:t>0.00</w:t>
            </w:r>
          </w:p>
        </w:tc>
        <w:tc>
          <w:tcPr>
            <w:tcW w:w="754" w:type="dxa"/>
          </w:tcPr>
          <w:p>
            <w:pPr>
              <w:pStyle w:val="8"/>
              <w:spacing w:before="5"/>
              <w:rPr>
                <w:sz w:val="10"/>
              </w:rPr>
            </w:pPr>
          </w:p>
          <w:p>
            <w:pPr>
              <w:pStyle w:val="8"/>
              <w:ind w:left="89"/>
              <w:jc w:val="center"/>
              <w:rPr>
                <w:rFonts w:hint="default" w:eastAsia="宋体"/>
                <w:sz w:val="14"/>
                <w:lang w:val="en-US" w:eastAsia="zh-CN"/>
              </w:rPr>
            </w:pPr>
            <w:r>
              <w:rPr>
                <w:rFonts w:hint="eastAsia"/>
                <w:sz w:val="14"/>
                <w:lang w:val="en-US" w:eastAsia="zh-CN"/>
              </w:rPr>
              <w:t>110000.00</w:t>
            </w:r>
          </w:p>
        </w:tc>
        <w:tc>
          <w:tcPr>
            <w:tcW w:w="531" w:type="dxa"/>
          </w:tcPr>
          <w:p>
            <w:pPr>
              <w:pStyle w:val="8"/>
              <w:spacing w:before="5"/>
              <w:rPr>
                <w:sz w:val="10"/>
              </w:rPr>
            </w:pPr>
          </w:p>
          <w:p>
            <w:pPr>
              <w:pStyle w:val="8"/>
              <w:ind w:left="231"/>
              <w:rPr>
                <w:sz w:val="14"/>
              </w:rPr>
            </w:pPr>
            <w:r>
              <w:rPr>
                <w:sz w:val="14"/>
              </w:rPr>
              <w:t>0.00</w:t>
            </w:r>
          </w:p>
        </w:tc>
        <w:tc>
          <w:tcPr>
            <w:tcW w:w="754" w:type="dxa"/>
          </w:tcPr>
          <w:p>
            <w:pPr>
              <w:pStyle w:val="8"/>
              <w:spacing w:before="5"/>
              <w:rPr>
                <w:sz w:val="10"/>
              </w:rPr>
            </w:pPr>
          </w:p>
          <w:p>
            <w:pPr>
              <w:pStyle w:val="8"/>
              <w:ind w:left="88"/>
              <w:jc w:val="center"/>
              <w:rPr>
                <w:rFonts w:hint="default" w:eastAsia="宋体"/>
                <w:sz w:val="14"/>
                <w:lang w:val="en-US" w:eastAsia="zh-CN"/>
              </w:rPr>
            </w:pPr>
            <w:r>
              <w:rPr>
                <w:rFonts w:hint="eastAsia"/>
                <w:sz w:val="14"/>
                <w:lang w:val="en-US" w:eastAsia="zh-CN"/>
              </w:rPr>
              <w:t>110000.00</w:t>
            </w:r>
          </w:p>
        </w:tc>
        <w:tc>
          <w:tcPr>
            <w:tcW w:w="531" w:type="dxa"/>
          </w:tcPr>
          <w:p>
            <w:pPr>
              <w:pStyle w:val="8"/>
              <w:spacing w:before="5"/>
              <w:rPr>
                <w:sz w:val="10"/>
              </w:rPr>
            </w:pPr>
          </w:p>
          <w:p>
            <w:pPr>
              <w:pStyle w:val="8"/>
              <w:ind w:left="231"/>
              <w:rPr>
                <w:sz w:val="14"/>
              </w:rPr>
            </w:pPr>
            <w:r>
              <w:rPr>
                <w:sz w:val="14"/>
              </w:rPr>
              <w:t>0.00</w:t>
            </w:r>
          </w:p>
        </w:tc>
        <w:tc>
          <w:tcPr>
            <w:tcW w:w="838" w:type="dxa"/>
          </w:tcPr>
          <w:p>
            <w:pPr>
              <w:pStyle w:val="8"/>
              <w:spacing w:before="5"/>
              <w:rPr>
                <w:sz w:val="10"/>
              </w:rPr>
            </w:pPr>
          </w:p>
          <w:p>
            <w:pPr>
              <w:pStyle w:val="8"/>
              <w:ind w:left="186"/>
              <w:rPr>
                <w:rFonts w:hint="default" w:eastAsia="宋体"/>
                <w:sz w:val="14"/>
                <w:lang w:val="en-US" w:eastAsia="zh-CN"/>
              </w:rPr>
            </w:pPr>
            <w:r>
              <w:rPr>
                <w:rFonts w:hint="eastAsia"/>
                <w:sz w:val="14"/>
                <w:lang w:val="en-US" w:eastAsia="zh-CN"/>
              </w:rPr>
              <w:t>110000.00</w:t>
            </w:r>
          </w:p>
        </w:tc>
        <w:tc>
          <w:tcPr>
            <w:tcW w:w="840" w:type="dxa"/>
          </w:tcPr>
          <w:p>
            <w:pPr>
              <w:pStyle w:val="8"/>
              <w:spacing w:before="5"/>
              <w:rPr>
                <w:sz w:val="10"/>
              </w:rPr>
            </w:pPr>
          </w:p>
          <w:p>
            <w:pPr>
              <w:pStyle w:val="8"/>
              <w:ind w:left="185"/>
              <w:rPr>
                <w:sz w:val="14"/>
              </w:rPr>
            </w:pPr>
            <w:r>
              <w:rPr>
                <w:rFonts w:hint="eastAsia"/>
                <w:sz w:val="14"/>
                <w:lang w:val="en-US" w:eastAsia="zh-CN"/>
              </w:rPr>
              <w:t>0.0</w:t>
            </w:r>
            <w:r>
              <w:rPr>
                <w:sz w:val="14"/>
              </w:rPr>
              <w:t>0</w:t>
            </w:r>
          </w:p>
        </w:tc>
      </w:tr>
    </w:tbl>
    <w:p>
      <w:pPr>
        <w:pStyle w:val="3"/>
        <w:rPr>
          <w:sz w:val="15"/>
        </w:rPr>
      </w:pPr>
    </w:p>
    <w:p>
      <w:pPr>
        <w:spacing w:before="0"/>
        <w:ind w:left="480" w:right="0" w:firstLine="0"/>
        <w:jc w:val="left"/>
        <w:rPr>
          <w:sz w:val="18"/>
        </w:rPr>
      </w:pPr>
      <w:r>
        <w:rPr>
          <w:sz w:val="18"/>
        </w:rPr>
        <w:t>注：本表反映部门本年度“三公”经费支出预决算情况。</w:t>
      </w:r>
    </w:p>
    <w:p>
      <w:pPr>
        <w:spacing w:after="0"/>
        <w:jc w:val="left"/>
        <w:rPr>
          <w:sz w:val="18"/>
        </w:rPr>
        <w:sectPr>
          <w:type w:val="continuous"/>
          <w:pgSz w:w="11910" w:h="16840"/>
          <w:pgMar w:top="1580" w:right="1520" w:bottom="280" w:left="1320" w:header="720" w:footer="720" w:gutter="0"/>
          <w:cols w:space="720" w:num="1"/>
        </w:sectPr>
      </w:pPr>
    </w:p>
    <w:p>
      <w:pPr>
        <w:spacing w:before="63"/>
        <w:ind w:left="2743" w:right="0" w:firstLine="0"/>
        <w:jc w:val="left"/>
        <w:rPr>
          <w:sz w:val="21"/>
        </w:rPr>
      </w:pPr>
      <w:r>
        <w:rPr>
          <w:spacing w:val="-4"/>
          <w:sz w:val="21"/>
        </w:rPr>
        <w:t>政府性基金预算财政拨款收入支出情况表</w:t>
      </w:r>
    </w:p>
    <w:p>
      <w:pPr>
        <w:pStyle w:val="3"/>
        <w:rPr>
          <w:sz w:val="26"/>
        </w:rPr>
      </w:pPr>
      <w:r>
        <w:br w:type="column"/>
      </w:r>
    </w:p>
    <w:p>
      <w:pPr>
        <w:spacing w:before="0"/>
        <w:ind w:left="1037" w:right="0" w:firstLine="0"/>
        <w:jc w:val="left"/>
        <w:rPr>
          <w:sz w:val="18"/>
        </w:rPr>
      </w:pPr>
      <w:r>
        <w:rPr>
          <w:sz w:val="18"/>
        </w:rPr>
        <w:t>公开 08 表</w:t>
      </w:r>
    </w:p>
    <w:p>
      <w:pPr>
        <w:spacing w:after="0"/>
        <w:jc w:val="left"/>
        <w:rPr>
          <w:sz w:val="18"/>
        </w:rPr>
        <w:sectPr>
          <w:pgSz w:w="11910" w:h="16840"/>
          <w:pgMar w:top="1580" w:right="1520" w:bottom="280" w:left="1320" w:header="720" w:footer="720" w:gutter="0"/>
          <w:cols w:equalWidth="0" w:num="2">
            <w:col w:w="6512" w:space="40"/>
            <w:col w:w="2518"/>
          </w:cols>
        </w:sectPr>
      </w:pPr>
    </w:p>
    <w:p>
      <w:pPr>
        <w:tabs>
          <w:tab w:val="left" w:pos="7499"/>
        </w:tabs>
        <w:spacing w:before="10"/>
        <w:ind w:left="480" w:right="0" w:firstLine="0"/>
        <w:jc w:val="left"/>
        <w:rPr>
          <w:sz w:val="18"/>
        </w:rPr>
      </w:pPr>
      <w:r>
        <w:rPr>
          <w:sz w:val="18"/>
        </w:rPr>
        <w:t>部门：</w:t>
      </w:r>
      <w:r>
        <w:rPr>
          <w:rFonts w:hint="eastAsia"/>
          <w:sz w:val="18"/>
          <w:lang w:val="en-US" w:eastAsia="zh-CN"/>
        </w:rPr>
        <w:t>五台山风景名胜区综合行政执法队</w:t>
      </w:r>
      <w:r>
        <w:rPr>
          <w:sz w:val="18"/>
        </w:rPr>
        <w:tab/>
      </w:r>
      <w:r>
        <w:rPr>
          <w:sz w:val="18"/>
        </w:rPr>
        <w:t>金额单位：元</w:t>
      </w:r>
    </w:p>
    <w:tbl>
      <w:tblPr>
        <w:tblStyle w:val="4"/>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5"/>
        <w:gridCol w:w="360"/>
        <w:gridCol w:w="384"/>
        <w:gridCol w:w="1130"/>
        <w:gridCol w:w="352"/>
        <w:gridCol w:w="542"/>
        <w:gridCol w:w="559"/>
        <w:gridCol w:w="353"/>
        <w:gridCol w:w="463"/>
        <w:gridCol w:w="540"/>
        <w:gridCol w:w="355"/>
        <w:gridCol w:w="492"/>
        <w:gridCol w:w="528"/>
        <w:gridCol w:w="355"/>
        <w:gridCol w:w="494"/>
        <w:gridCol w:w="648"/>
        <w:gridCol w:w="6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039" w:type="dxa"/>
            <w:gridSpan w:val="3"/>
            <w:vMerge w:val="restart"/>
            <w:shd w:val="clear" w:color="auto" w:fill="BFBFBF"/>
          </w:tcPr>
          <w:p>
            <w:pPr>
              <w:pStyle w:val="8"/>
              <w:rPr>
                <w:sz w:val="18"/>
              </w:rPr>
            </w:pPr>
          </w:p>
          <w:p>
            <w:pPr>
              <w:pStyle w:val="8"/>
              <w:rPr>
                <w:sz w:val="18"/>
              </w:rPr>
            </w:pPr>
          </w:p>
          <w:p>
            <w:pPr>
              <w:pStyle w:val="8"/>
              <w:rPr>
                <w:sz w:val="18"/>
              </w:rPr>
            </w:pPr>
          </w:p>
          <w:p>
            <w:pPr>
              <w:pStyle w:val="8"/>
              <w:spacing w:before="130"/>
              <w:ind w:left="158"/>
              <w:rPr>
                <w:sz w:val="18"/>
              </w:rPr>
            </w:pPr>
            <w:r>
              <w:rPr>
                <w:sz w:val="18"/>
              </w:rPr>
              <w:t>科目编码</w:t>
            </w:r>
          </w:p>
        </w:tc>
        <w:tc>
          <w:tcPr>
            <w:tcW w:w="1130" w:type="dxa"/>
            <w:vMerge w:val="restart"/>
            <w:shd w:val="clear" w:color="auto" w:fill="BFBFBF"/>
          </w:tcPr>
          <w:p>
            <w:pPr>
              <w:pStyle w:val="8"/>
              <w:rPr>
                <w:sz w:val="18"/>
              </w:rPr>
            </w:pPr>
          </w:p>
          <w:p>
            <w:pPr>
              <w:pStyle w:val="8"/>
              <w:rPr>
                <w:sz w:val="18"/>
              </w:rPr>
            </w:pPr>
          </w:p>
          <w:p>
            <w:pPr>
              <w:pStyle w:val="8"/>
              <w:rPr>
                <w:sz w:val="18"/>
              </w:rPr>
            </w:pPr>
          </w:p>
          <w:p>
            <w:pPr>
              <w:pStyle w:val="8"/>
              <w:spacing w:before="130"/>
              <w:ind w:left="203"/>
              <w:rPr>
                <w:sz w:val="18"/>
              </w:rPr>
            </w:pPr>
            <w:r>
              <w:rPr>
                <w:sz w:val="18"/>
              </w:rPr>
              <w:t>科目名称</w:t>
            </w:r>
          </w:p>
        </w:tc>
        <w:tc>
          <w:tcPr>
            <w:tcW w:w="1453" w:type="dxa"/>
            <w:gridSpan w:val="3"/>
            <w:shd w:val="clear" w:color="auto" w:fill="BFBFBF"/>
          </w:tcPr>
          <w:p>
            <w:pPr>
              <w:pStyle w:val="8"/>
              <w:spacing w:before="38"/>
              <w:ind w:left="96"/>
              <w:rPr>
                <w:sz w:val="18"/>
              </w:rPr>
            </w:pPr>
            <w:r>
              <w:rPr>
                <w:sz w:val="18"/>
              </w:rPr>
              <w:t>年初结转和结余</w:t>
            </w:r>
          </w:p>
        </w:tc>
        <w:tc>
          <w:tcPr>
            <w:tcW w:w="1356" w:type="dxa"/>
            <w:gridSpan w:val="3"/>
            <w:shd w:val="clear" w:color="auto" w:fill="BFBFBF"/>
          </w:tcPr>
          <w:p>
            <w:pPr>
              <w:pStyle w:val="8"/>
              <w:spacing w:before="38"/>
              <w:ind w:left="325"/>
              <w:rPr>
                <w:sz w:val="18"/>
              </w:rPr>
            </w:pPr>
            <w:r>
              <w:rPr>
                <w:sz w:val="18"/>
              </w:rPr>
              <w:t>本年收入</w:t>
            </w:r>
          </w:p>
        </w:tc>
        <w:tc>
          <w:tcPr>
            <w:tcW w:w="1375" w:type="dxa"/>
            <w:gridSpan w:val="3"/>
            <w:shd w:val="clear" w:color="auto" w:fill="BFBFBF"/>
          </w:tcPr>
          <w:p>
            <w:pPr>
              <w:pStyle w:val="8"/>
              <w:spacing w:before="38"/>
              <w:ind w:left="340"/>
              <w:rPr>
                <w:sz w:val="18"/>
              </w:rPr>
            </w:pPr>
            <w:r>
              <w:rPr>
                <w:sz w:val="18"/>
              </w:rPr>
              <w:t>本年支出</w:t>
            </w:r>
          </w:p>
        </w:tc>
        <w:tc>
          <w:tcPr>
            <w:tcW w:w="2150" w:type="dxa"/>
            <w:gridSpan w:val="4"/>
            <w:shd w:val="clear" w:color="auto" w:fill="BFBFBF"/>
          </w:tcPr>
          <w:p>
            <w:pPr>
              <w:pStyle w:val="8"/>
              <w:spacing w:before="38"/>
              <w:ind w:left="450"/>
              <w:rPr>
                <w:sz w:val="18"/>
              </w:rPr>
            </w:pPr>
            <w:r>
              <w:rPr>
                <w:sz w:val="18"/>
              </w:rPr>
              <w:t>年末结转和结余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39" w:type="dxa"/>
            <w:gridSpan w:val="3"/>
            <w:vMerge w:val="continue"/>
            <w:tcBorders>
              <w:top w:val="nil"/>
            </w:tcBorders>
            <w:shd w:val="clear" w:color="auto" w:fill="BFBFBF"/>
          </w:tcPr>
          <w:p>
            <w:pPr>
              <w:rPr>
                <w:sz w:val="2"/>
                <w:szCs w:val="2"/>
              </w:rPr>
            </w:pPr>
          </w:p>
        </w:tc>
        <w:tc>
          <w:tcPr>
            <w:tcW w:w="1130" w:type="dxa"/>
            <w:vMerge w:val="continue"/>
            <w:tcBorders>
              <w:top w:val="nil"/>
            </w:tcBorders>
            <w:shd w:val="clear" w:color="auto" w:fill="BFBFBF"/>
          </w:tcPr>
          <w:p>
            <w:pPr>
              <w:rPr>
                <w:sz w:val="2"/>
                <w:szCs w:val="2"/>
              </w:rPr>
            </w:pPr>
          </w:p>
        </w:tc>
        <w:tc>
          <w:tcPr>
            <w:tcW w:w="352" w:type="dxa"/>
            <w:vMerge w:val="restart"/>
            <w:shd w:val="clear" w:color="auto" w:fill="BFBFBF"/>
          </w:tcPr>
          <w:p>
            <w:pPr>
              <w:pStyle w:val="8"/>
              <w:rPr>
                <w:sz w:val="18"/>
              </w:rPr>
            </w:pPr>
          </w:p>
          <w:p>
            <w:pPr>
              <w:pStyle w:val="8"/>
              <w:spacing w:before="3"/>
              <w:rPr>
                <w:sz w:val="21"/>
              </w:rPr>
            </w:pPr>
          </w:p>
          <w:p>
            <w:pPr>
              <w:pStyle w:val="8"/>
              <w:spacing w:line="324" w:lineRule="auto"/>
              <w:ind w:left="87" w:right="72"/>
              <w:rPr>
                <w:sz w:val="18"/>
              </w:rPr>
            </w:pPr>
            <w:r>
              <w:rPr>
                <w:sz w:val="18"/>
              </w:rPr>
              <w:t>合计</w:t>
            </w:r>
          </w:p>
        </w:tc>
        <w:tc>
          <w:tcPr>
            <w:tcW w:w="542" w:type="dxa"/>
            <w:vMerge w:val="restart"/>
            <w:shd w:val="clear" w:color="auto" w:fill="BFBFBF"/>
          </w:tcPr>
          <w:p>
            <w:pPr>
              <w:pStyle w:val="8"/>
              <w:rPr>
                <w:sz w:val="18"/>
              </w:rPr>
            </w:pPr>
          </w:p>
          <w:p>
            <w:pPr>
              <w:pStyle w:val="8"/>
              <w:spacing w:before="116" w:line="324" w:lineRule="auto"/>
              <w:ind w:left="90" w:right="79"/>
              <w:jc w:val="both"/>
              <w:rPr>
                <w:sz w:val="18"/>
              </w:rPr>
            </w:pPr>
            <w:r>
              <w:rPr>
                <w:sz w:val="18"/>
              </w:rPr>
              <w:t>基本支出结转</w:t>
            </w:r>
          </w:p>
        </w:tc>
        <w:tc>
          <w:tcPr>
            <w:tcW w:w="559" w:type="dxa"/>
            <w:vMerge w:val="restart"/>
            <w:shd w:val="clear" w:color="auto" w:fill="BFBFBF"/>
          </w:tcPr>
          <w:p>
            <w:pPr>
              <w:pStyle w:val="8"/>
              <w:spacing w:before="35" w:line="324" w:lineRule="auto"/>
              <w:ind w:left="97" w:right="89"/>
              <w:jc w:val="both"/>
              <w:rPr>
                <w:sz w:val="18"/>
              </w:rPr>
            </w:pPr>
            <w:r>
              <w:rPr>
                <w:sz w:val="18"/>
              </w:rPr>
              <w:t>项目支出结转和结</w:t>
            </w:r>
          </w:p>
          <w:p>
            <w:pPr>
              <w:pStyle w:val="8"/>
              <w:spacing w:before="3"/>
              <w:ind w:left="188"/>
              <w:rPr>
                <w:sz w:val="18"/>
              </w:rPr>
            </w:pPr>
            <w:r>
              <w:rPr>
                <w:sz w:val="18"/>
              </w:rPr>
              <w:t>余</w:t>
            </w:r>
          </w:p>
        </w:tc>
        <w:tc>
          <w:tcPr>
            <w:tcW w:w="353" w:type="dxa"/>
            <w:vMerge w:val="restart"/>
            <w:shd w:val="clear" w:color="auto" w:fill="BFBFBF"/>
          </w:tcPr>
          <w:p>
            <w:pPr>
              <w:pStyle w:val="8"/>
              <w:rPr>
                <w:sz w:val="18"/>
              </w:rPr>
            </w:pPr>
          </w:p>
          <w:p>
            <w:pPr>
              <w:pStyle w:val="8"/>
              <w:spacing w:before="3"/>
              <w:rPr>
                <w:sz w:val="21"/>
              </w:rPr>
            </w:pPr>
          </w:p>
          <w:p>
            <w:pPr>
              <w:pStyle w:val="8"/>
              <w:spacing w:line="324" w:lineRule="auto"/>
              <w:ind w:left="86" w:right="74"/>
              <w:rPr>
                <w:sz w:val="18"/>
              </w:rPr>
            </w:pPr>
            <w:r>
              <w:rPr>
                <w:sz w:val="18"/>
              </w:rPr>
              <w:t>合计</w:t>
            </w:r>
          </w:p>
        </w:tc>
        <w:tc>
          <w:tcPr>
            <w:tcW w:w="463" w:type="dxa"/>
            <w:vMerge w:val="restart"/>
            <w:shd w:val="clear" w:color="auto" w:fill="BFBFBF"/>
          </w:tcPr>
          <w:p>
            <w:pPr>
              <w:pStyle w:val="8"/>
              <w:rPr>
                <w:sz w:val="18"/>
              </w:rPr>
            </w:pPr>
          </w:p>
          <w:p>
            <w:pPr>
              <w:pStyle w:val="8"/>
              <w:spacing w:before="3"/>
              <w:rPr>
                <w:sz w:val="21"/>
              </w:rPr>
            </w:pPr>
          </w:p>
          <w:p>
            <w:pPr>
              <w:pStyle w:val="8"/>
              <w:spacing w:line="324" w:lineRule="auto"/>
              <w:ind w:left="52" w:right="38"/>
              <w:rPr>
                <w:sz w:val="18"/>
              </w:rPr>
            </w:pPr>
            <w:r>
              <w:rPr>
                <w:sz w:val="18"/>
              </w:rPr>
              <w:t>基本支出</w:t>
            </w:r>
          </w:p>
        </w:tc>
        <w:tc>
          <w:tcPr>
            <w:tcW w:w="540" w:type="dxa"/>
            <w:vMerge w:val="restart"/>
            <w:shd w:val="clear" w:color="auto" w:fill="BFBFBF"/>
          </w:tcPr>
          <w:p>
            <w:pPr>
              <w:pStyle w:val="8"/>
              <w:rPr>
                <w:sz w:val="18"/>
              </w:rPr>
            </w:pPr>
          </w:p>
          <w:p>
            <w:pPr>
              <w:pStyle w:val="8"/>
              <w:spacing w:before="3"/>
              <w:rPr>
                <w:sz w:val="21"/>
              </w:rPr>
            </w:pPr>
          </w:p>
          <w:p>
            <w:pPr>
              <w:pStyle w:val="8"/>
              <w:spacing w:line="324" w:lineRule="auto"/>
              <w:ind w:left="90" w:right="77"/>
              <w:rPr>
                <w:sz w:val="18"/>
              </w:rPr>
            </w:pPr>
            <w:r>
              <w:rPr>
                <w:sz w:val="18"/>
              </w:rPr>
              <w:t>项目支出</w:t>
            </w:r>
          </w:p>
        </w:tc>
        <w:tc>
          <w:tcPr>
            <w:tcW w:w="355" w:type="dxa"/>
            <w:vMerge w:val="restart"/>
            <w:shd w:val="clear" w:color="auto" w:fill="BFBFBF"/>
          </w:tcPr>
          <w:p>
            <w:pPr>
              <w:pStyle w:val="8"/>
              <w:rPr>
                <w:sz w:val="18"/>
              </w:rPr>
            </w:pPr>
          </w:p>
          <w:p>
            <w:pPr>
              <w:pStyle w:val="8"/>
              <w:spacing w:before="3"/>
              <w:rPr>
                <w:sz w:val="21"/>
              </w:rPr>
            </w:pPr>
          </w:p>
          <w:p>
            <w:pPr>
              <w:pStyle w:val="8"/>
              <w:spacing w:line="324" w:lineRule="auto"/>
              <w:ind w:left="88" w:right="74"/>
              <w:rPr>
                <w:sz w:val="18"/>
              </w:rPr>
            </w:pPr>
            <w:r>
              <w:rPr>
                <w:sz w:val="18"/>
              </w:rPr>
              <w:t>合计</w:t>
            </w:r>
          </w:p>
        </w:tc>
        <w:tc>
          <w:tcPr>
            <w:tcW w:w="492" w:type="dxa"/>
            <w:vMerge w:val="restart"/>
            <w:shd w:val="clear" w:color="auto" w:fill="BFBFBF"/>
          </w:tcPr>
          <w:p>
            <w:pPr>
              <w:pStyle w:val="8"/>
              <w:rPr>
                <w:sz w:val="18"/>
              </w:rPr>
            </w:pPr>
          </w:p>
          <w:p>
            <w:pPr>
              <w:pStyle w:val="8"/>
              <w:spacing w:before="3"/>
              <w:rPr>
                <w:sz w:val="21"/>
              </w:rPr>
            </w:pPr>
          </w:p>
          <w:p>
            <w:pPr>
              <w:pStyle w:val="8"/>
              <w:spacing w:line="324" w:lineRule="auto"/>
              <w:ind w:left="66" w:right="53"/>
              <w:rPr>
                <w:sz w:val="18"/>
              </w:rPr>
            </w:pPr>
            <w:r>
              <w:rPr>
                <w:sz w:val="18"/>
              </w:rPr>
              <w:t>基本支出</w:t>
            </w:r>
          </w:p>
        </w:tc>
        <w:tc>
          <w:tcPr>
            <w:tcW w:w="528" w:type="dxa"/>
            <w:vMerge w:val="restart"/>
            <w:shd w:val="clear" w:color="auto" w:fill="BFBFBF"/>
          </w:tcPr>
          <w:p>
            <w:pPr>
              <w:pStyle w:val="8"/>
              <w:rPr>
                <w:sz w:val="18"/>
              </w:rPr>
            </w:pPr>
          </w:p>
          <w:p>
            <w:pPr>
              <w:pStyle w:val="8"/>
              <w:spacing w:before="3"/>
              <w:rPr>
                <w:sz w:val="21"/>
              </w:rPr>
            </w:pPr>
          </w:p>
          <w:p>
            <w:pPr>
              <w:pStyle w:val="8"/>
              <w:spacing w:line="324" w:lineRule="auto"/>
              <w:ind w:left="83" w:right="72"/>
              <w:rPr>
                <w:sz w:val="18"/>
              </w:rPr>
            </w:pPr>
            <w:r>
              <w:rPr>
                <w:sz w:val="18"/>
              </w:rPr>
              <w:t>项目支出</w:t>
            </w:r>
          </w:p>
        </w:tc>
        <w:tc>
          <w:tcPr>
            <w:tcW w:w="355" w:type="dxa"/>
            <w:vMerge w:val="restart"/>
            <w:shd w:val="clear" w:color="auto" w:fill="BFBFBF"/>
          </w:tcPr>
          <w:p>
            <w:pPr>
              <w:pStyle w:val="8"/>
              <w:rPr>
                <w:sz w:val="18"/>
              </w:rPr>
            </w:pPr>
          </w:p>
          <w:p>
            <w:pPr>
              <w:pStyle w:val="8"/>
              <w:spacing w:before="3"/>
              <w:rPr>
                <w:sz w:val="21"/>
              </w:rPr>
            </w:pPr>
          </w:p>
          <w:p>
            <w:pPr>
              <w:pStyle w:val="8"/>
              <w:spacing w:line="324" w:lineRule="auto"/>
              <w:ind w:left="88" w:right="74"/>
              <w:rPr>
                <w:sz w:val="18"/>
              </w:rPr>
            </w:pPr>
            <w:r>
              <w:rPr>
                <w:sz w:val="18"/>
              </w:rPr>
              <w:t>合计</w:t>
            </w:r>
          </w:p>
        </w:tc>
        <w:tc>
          <w:tcPr>
            <w:tcW w:w="494" w:type="dxa"/>
            <w:vMerge w:val="restart"/>
            <w:shd w:val="clear" w:color="auto" w:fill="BFBFBF"/>
          </w:tcPr>
          <w:p>
            <w:pPr>
              <w:pStyle w:val="8"/>
              <w:rPr>
                <w:sz w:val="18"/>
              </w:rPr>
            </w:pPr>
          </w:p>
          <w:p>
            <w:pPr>
              <w:pStyle w:val="8"/>
              <w:spacing w:before="116" w:line="324" w:lineRule="auto"/>
              <w:ind w:left="67" w:right="54"/>
              <w:jc w:val="both"/>
              <w:rPr>
                <w:sz w:val="18"/>
              </w:rPr>
            </w:pPr>
            <w:r>
              <w:rPr>
                <w:sz w:val="18"/>
              </w:rPr>
              <w:t>基本支出结转</w:t>
            </w:r>
          </w:p>
        </w:tc>
        <w:tc>
          <w:tcPr>
            <w:tcW w:w="1301" w:type="dxa"/>
            <w:gridSpan w:val="2"/>
            <w:shd w:val="clear" w:color="auto" w:fill="BFBFBF"/>
          </w:tcPr>
          <w:p>
            <w:pPr>
              <w:pStyle w:val="8"/>
              <w:spacing w:before="35"/>
              <w:ind w:left="90" w:right="81"/>
              <w:jc w:val="center"/>
              <w:rPr>
                <w:sz w:val="18"/>
              </w:rPr>
            </w:pPr>
            <w:r>
              <w:rPr>
                <w:sz w:val="18"/>
              </w:rPr>
              <w:t>项目支出结转</w:t>
            </w:r>
          </w:p>
          <w:p>
            <w:pPr>
              <w:pStyle w:val="8"/>
              <w:spacing w:before="81"/>
              <w:ind w:left="90" w:right="78"/>
              <w:jc w:val="center"/>
              <w:rPr>
                <w:sz w:val="18"/>
              </w:rPr>
            </w:pPr>
            <w:r>
              <w:rPr>
                <w:sz w:val="18"/>
              </w:rPr>
              <w:t>和结余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039" w:type="dxa"/>
            <w:gridSpan w:val="3"/>
            <w:vMerge w:val="continue"/>
            <w:tcBorders>
              <w:top w:val="nil"/>
            </w:tcBorders>
            <w:shd w:val="clear" w:color="auto" w:fill="BFBFBF"/>
          </w:tcPr>
          <w:p>
            <w:pPr>
              <w:rPr>
                <w:sz w:val="2"/>
                <w:szCs w:val="2"/>
              </w:rPr>
            </w:pPr>
          </w:p>
        </w:tc>
        <w:tc>
          <w:tcPr>
            <w:tcW w:w="1130" w:type="dxa"/>
            <w:vMerge w:val="continue"/>
            <w:tcBorders>
              <w:top w:val="nil"/>
            </w:tcBorders>
            <w:shd w:val="clear" w:color="auto" w:fill="BFBFBF"/>
          </w:tcPr>
          <w:p>
            <w:pPr>
              <w:rPr>
                <w:sz w:val="2"/>
                <w:szCs w:val="2"/>
              </w:rPr>
            </w:pPr>
          </w:p>
        </w:tc>
        <w:tc>
          <w:tcPr>
            <w:tcW w:w="352" w:type="dxa"/>
            <w:vMerge w:val="continue"/>
            <w:tcBorders>
              <w:top w:val="nil"/>
            </w:tcBorders>
            <w:shd w:val="clear" w:color="auto" w:fill="BFBFBF"/>
          </w:tcPr>
          <w:p>
            <w:pPr>
              <w:rPr>
                <w:sz w:val="2"/>
                <w:szCs w:val="2"/>
              </w:rPr>
            </w:pPr>
          </w:p>
        </w:tc>
        <w:tc>
          <w:tcPr>
            <w:tcW w:w="542" w:type="dxa"/>
            <w:vMerge w:val="continue"/>
            <w:tcBorders>
              <w:top w:val="nil"/>
            </w:tcBorders>
            <w:shd w:val="clear" w:color="auto" w:fill="BFBFBF"/>
          </w:tcPr>
          <w:p>
            <w:pPr>
              <w:rPr>
                <w:sz w:val="2"/>
                <w:szCs w:val="2"/>
              </w:rPr>
            </w:pPr>
          </w:p>
        </w:tc>
        <w:tc>
          <w:tcPr>
            <w:tcW w:w="559" w:type="dxa"/>
            <w:vMerge w:val="continue"/>
            <w:tcBorders>
              <w:top w:val="nil"/>
            </w:tcBorders>
            <w:shd w:val="clear" w:color="auto" w:fill="BFBFBF"/>
          </w:tcPr>
          <w:p>
            <w:pPr>
              <w:rPr>
                <w:sz w:val="2"/>
                <w:szCs w:val="2"/>
              </w:rPr>
            </w:pPr>
          </w:p>
        </w:tc>
        <w:tc>
          <w:tcPr>
            <w:tcW w:w="353" w:type="dxa"/>
            <w:vMerge w:val="continue"/>
            <w:tcBorders>
              <w:top w:val="nil"/>
            </w:tcBorders>
            <w:shd w:val="clear" w:color="auto" w:fill="BFBFBF"/>
          </w:tcPr>
          <w:p>
            <w:pPr>
              <w:rPr>
                <w:sz w:val="2"/>
                <w:szCs w:val="2"/>
              </w:rPr>
            </w:pPr>
          </w:p>
        </w:tc>
        <w:tc>
          <w:tcPr>
            <w:tcW w:w="463" w:type="dxa"/>
            <w:vMerge w:val="continue"/>
            <w:tcBorders>
              <w:top w:val="nil"/>
            </w:tcBorders>
            <w:shd w:val="clear" w:color="auto" w:fill="BFBFBF"/>
          </w:tcPr>
          <w:p>
            <w:pPr>
              <w:rPr>
                <w:sz w:val="2"/>
                <w:szCs w:val="2"/>
              </w:rPr>
            </w:pPr>
          </w:p>
        </w:tc>
        <w:tc>
          <w:tcPr>
            <w:tcW w:w="540" w:type="dxa"/>
            <w:vMerge w:val="continue"/>
            <w:tcBorders>
              <w:top w:val="nil"/>
            </w:tcBorders>
            <w:shd w:val="clear" w:color="auto" w:fill="BFBFBF"/>
          </w:tcPr>
          <w:p>
            <w:pPr>
              <w:rPr>
                <w:sz w:val="2"/>
                <w:szCs w:val="2"/>
              </w:rPr>
            </w:pPr>
          </w:p>
        </w:tc>
        <w:tc>
          <w:tcPr>
            <w:tcW w:w="355" w:type="dxa"/>
            <w:vMerge w:val="continue"/>
            <w:tcBorders>
              <w:top w:val="nil"/>
            </w:tcBorders>
            <w:shd w:val="clear" w:color="auto" w:fill="BFBFBF"/>
          </w:tcPr>
          <w:p>
            <w:pPr>
              <w:rPr>
                <w:sz w:val="2"/>
                <w:szCs w:val="2"/>
              </w:rPr>
            </w:pPr>
          </w:p>
        </w:tc>
        <w:tc>
          <w:tcPr>
            <w:tcW w:w="492" w:type="dxa"/>
            <w:vMerge w:val="continue"/>
            <w:tcBorders>
              <w:top w:val="nil"/>
            </w:tcBorders>
            <w:shd w:val="clear" w:color="auto" w:fill="BFBFBF"/>
          </w:tcPr>
          <w:p>
            <w:pPr>
              <w:rPr>
                <w:sz w:val="2"/>
                <w:szCs w:val="2"/>
              </w:rPr>
            </w:pPr>
          </w:p>
        </w:tc>
        <w:tc>
          <w:tcPr>
            <w:tcW w:w="528" w:type="dxa"/>
            <w:vMerge w:val="continue"/>
            <w:tcBorders>
              <w:top w:val="nil"/>
            </w:tcBorders>
            <w:shd w:val="clear" w:color="auto" w:fill="BFBFBF"/>
          </w:tcPr>
          <w:p>
            <w:pPr>
              <w:rPr>
                <w:sz w:val="2"/>
                <w:szCs w:val="2"/>
              </w:rPr>
            </w:pPr>
          </w:p>
        </w:tc>
        <w:tc>
          <w:tcPr>
            <w:tcW w:w="355" w:type="dxa"/>
            <w:vMerge w:val="continue"/>
            <w:tcBorders>
              <w:top w:val="nil"/>
            </w:tcBorders>
            <w:shd w:val="clear" w:color="auto" w:fill="BFBFBF"/>
          </w:tcPr>
          <w:p>
            <w:pPr>
              <w:rPr>
                <w:sz w:val="2"/>
                <w:szCs w:val="2"/>
              </w:rPr>
            </w:pPr>
          </w:p>
        </w:tc>
        <w:tc>
          <w:tcPr>
            <w:tcW w:w="494" w:type="dxa"/>
            <w:vMerge w:val="continue"/>
            <w:tcBorders>
              <w:top w:val="nil"/>
            </w:tcBorders>
            <w:shd w:val="clear" w:color="auto" w:fill="BFBFBF"/>
          </w:tcPr>
          <w:p>
            <w:pPr>
              <w:rPr>
                <w:sz w:val="2"/>
                <w:szCs w:val="2"/>
              </w:rPr>
            </w:pPr>
          </w:p>
        </w:tc>
        <w:tc>
          <w:tcPr>
            <w:tcW w:w="648" w:type="dxa"/>
            <w:shd w:val="clear" w:color="auto" w:fill="BFBFBF"/>
          </w:tcPr>
          <w:p>
            <w:pPr>
              <w:pStyle w:val="8"/>
              <w:spacing w:before="7"/>
              <w:rPr>
                <w:sz w:val="14"/>
              </w:rPr>
            </w:pPr>
          </w:p>
          <w:p>
            <w:pPr>
              <w:pStyle w:val="8"/>
              <w:spacing w:line="324" w:lineRule="auto"/>
              <w:ind w:left="55" w:right="40"/>
              <w:rPr>
                <w:sz w:val="18"/>
              </w:rPr>
            </w:pPr>
            <w:r>
              <w:rPr>
                <w:sz w:val="18"/>
              </w:rPr>
              <w:t>项目支出结转</w:t>
            </w:r>
          </w:p>
        </w:tc>
        <w:tc>
          <w:tcPr>
            <w:tcW w:w="653" w:type="dxa"/>
            <w:shd w:val="clear" w:color="auto" w:fill="BFBFBF"/>
          </w:tcPr>
          <w:p>
            <w:pPr>
              <w:pStyle w:val="8"/>
              <w:spacing w:before="7"/>
              <w:rPr>
                <w:sz w:val="14"/>
              </w:rPr>
            </w:pPr>
          </w:p>
          <w:p>
            <w:pPr>
              <w:pStyle w:val="8"/>
              <w:spacing w:line="324" w:lineRule="auto"/>
              <w:ind w:left="57" w:right="43"/>
              <w:rPr>
                <w:sz w:val="18"/>
              </w:rPr>
            </w:pPr>
            <w:r>
              <w:rPr>
                <w:sz w:val="18"/>
              </w:rPr>
              <w:t>项目支出结余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295" w:type="dxa"/>
            <w:vMerge w:val="restart"/>
            <w:shd w:val="clear" w:color="auto" w:fill="BFBFBF"/>
          </w:tcPr>
          <w:p>
            <w:pPr>
              <w:pStyle w:val="8"/>
              <w:spacing w:before="6"/>
              <w:rPr>
                <w:sz w:val="24"/>
              </w:rPr>
            </w:pPr>
          </w:p>
          <w:p>
            <w:pPr>
              <w:pStyle w:val="8"/>
              <w:ind w:left="57"/>
              <w:rPr>
                <w:sz w:val="18"/>
              </w:rPr>
            </w:pPr>
            <w:r>
              <w:rPr>
                <w:sz w:val="18"/>
              </w:rPr>
              <w:t>类</w:t>
            </w:r>
          </w:p>
        </w:tc>
        <w:tc>
          <w:tcPr>
            <w:tcW w:w="360" w:type="dxa"/>
            <w:vMerge w:val="restart"/>
            <w:shd w:val="clear" w:color="auto" w:fill="BFBFBF"/>
          </w:tcPr>
          <w:p>
            <w:pPr>
              <w:pStyle w:val="8"/>
              <w:spacing w:before="6"/>
              <w:rPr>
                <w:sz w:val="24"/>
              </w:rPr>
            </w:pPr>
          </w:p>
          <w:p>
            <w:pPr>
              <w:pStyle w:val="8"/>
              <w:ind w:left="88"/>
              <w:rPr>
                <w:sz w:val="18"/>
              </w:rPr>
            </w:pPr>
            <w:r>
              <w:rPr>
                <w:sz w:val="18"/>
              </w:rPr>
              <w:t>款</w:t>
            </w:r>
          </w:p>
        </w:tc>
        <w:tc>
          <w:tcPr>
            <w:tcW w:w="384" w:type="dxa"/>
            <w:vMerge w:val="restart"/>
            <w:shd w:val="clear" w:color="auto" w:fill="BFBFBF"/>
          </w:tcPr>
          <w:p>
            <w:pPr>
              <w:pStyle w:val="8"/>
              <w:spacing w:before="6"/>
              <w:rPr>
                <w:sz w:val="24"/>
              </w:rPr>
            </w:pPr>
          </w:p>
          <w:p>
            <w:pPr>
              <w:pStyle w:val="8"/>
              <w:ind w:left="100"/>
              <w:rPr>
                <w:sz w:val="18"/>
              </w:rPr>
            </w:pPr>
            <w:r>
              <w:rPr>
                <w:sz w:val="18"/>
              </w:rPr>
              <w:t>项</w:t>
            </w:r>
          </w:p>
        </w:tc>
        <w:tc>
          <w:tcPr>
            <w:tcW w:w="1130" w:type="dxa"/>
            <w:shd w:val="clear" w:color="auto" w:fill="BFBFBF"/>
          </w:tcPr>
          <w:p>
            <w:pPr>
              <w:pStyle w:val="8"/>
              <w:spacing w:before="97"/>
              <w:ind w:left="363" w:right="356"/>
              <w:jc w:val="center"/>
              <w:rPr>
                <w:sz w:val="18"/>
              </w:rPr>
            </w:pPr>
            <w:r>
              <w:rPr>
                <w:sz w:val="18"/>
              </w:rPr>
              <w:t>栏次</w:t>
            </w:r>
          </w:p>
        </w:tc>
        <w:tc>
          <w:tcPr>
            <w:tcW w:w="352" w:type="dxa"/>
            <w:shd w:val="clear" w:color="auto" w:fill="BFBFBF"/>
          </w:tcPr>
          <w:p>
            <w:pPr>
              <w:pStyle w:val="8"/>
              <w:spacing w:before="97"/>
              <w:ind w:left="8"/>
              <w:jc w:val="center"/>
              <w:rPr>
                <w:sz w:val="18"/>
              </w:rPr>
            </w:pPr>
            <w:r>
              <w:rPr>
                <w:sz w:val="18"/>
              </w:rPr>
              <w:t>1</w:t>
            </w:r>
          </w:p>
        </w:tc>
        <w:tc>
          <w:tcPr>
            <w:tcW w:w="542" w:type="dxa"/>
            <w:shd w:val="clear" w:color="auto" w:fill="BFBFBF"/>
          </w:tcPr>
          <w:p>
            <w:pPr>
              <w:pStyle w:val="8"/>
              <w:spacing w:before="97"/>
              <w:ind w:left="11"/>
              <w:jc w:val="center"/>
              <w:rPr>
                <w:sz w:val="18"/>
              </w:rPr>
            </w:pPr>
            <w:r>
              <w:rPr>
                <w:sz w:val="18"/>
              </w:rPr>
              <w:t>2</w:t>
            </w:r>
          </w:p>
        </w:tc>
        <w:tc>
          <w:tcPr>
            <w:tcW w:w="559" w:type="dxa"/>
            <w:shd w:val="clear" w:color="auto" w:fill="BFBFBF"/>
          </w:tcPr>
          <w:p>
            <w:pPr>
              <w:pStyle w:val="8"/>
              <w:spacing w:before="97"/>
              <w:ind w:left="9"/>
              <w:jc w:val="center"/>
              <w:rPr>
                <w:sz w:val="18"/>
              </w:rPr>
            </w:pPr>
            <w:r>
              <w:rPr>
                <w:sz w:val="18"/>
              </w:rPr>
              <w:t>3</w:t>
            </w:r>
          </w:p>
        </w:tc>
        <w:tc>
          <w:tcPr>
            <w:tcW w:w="353" w:type="dxa"/>
            <w:shd w:val="clear" w:color="auto" w:fill="BFBFBF"/>
          </w:tcPr>
          <w:p>
            <w:pPr>
              <w:pStyle w:val="8"/>
              <w:spacing w:before="97"/>
              <w:ind w:left="9"/>
              <w:jc w:val="center"/>
              <w:rPr>
                <w:sz w:val="18"/>
              </w:rPr>
            </w:pPr>
            <w:r>
              <w:rPr>
                <w:sz w:val="18"/>
              </w:rPr>
              <w:t>4</w:t>
            </w:r>
          </w:p>
        </w:tc>
        <w:tc>
          <w:tcPr>
            <w:tcW w:w="463" w:type="dxa"/>
            <w:shd w:val="clear" w:color="auto" w:fill="BFBFBF"/>
          </w:tcPr>
          <w:p>
            <w:pPr>
              <w:pStyle w:val="8"/>
              <w:spacing w:before="97"/>
              <w:ind w:left="10"/>
              <w:jc w:val="center"/>
              <w:rPr>
                <w:sz w:val="18"/>
              </w:rPr>
            </w:pPr>
            <w:r>
              <w:rPr>
                <w:sz w:val="18"/>
              </w:rPr>
              <w:t>5</w:t>
            </w:r>
          </w:p>
        </w:tc>
        <w:tc>
          <w:tcPr>
            <w:tcW w:w="540" w:type="dxa"/>
            <w:shd w:val="clear" w:color="auto" w:fill="BFBFBF"/>
          </w:tcPr>
          <w:p>
            <w:pPr>
              <w:pStyle w:val="8"/>
              <w:spacing w:before="97"/>
              <w:ind w:left="9"/>
              <w:jc w:val="center"/>
              <w:rPr>
                <w:sz w:val="18"/>
              </w:rPr>
            </w:pPr>
            <w:r>
              <w:rPr>
                <w:sz w:val="18"/>
              </w:rPr>
              <w:t>6</w:t>
            </w:r>
          </w:p>
        </w:tc>
        <w:tc>
          <w:tcPr>
            <w:tcW w:w="355" w:type="dxa"/>
            <w:shd w:val="clear" w:color="auto" w:fill="BFBFBF"/>
          </w:tcPr>
          <w:p>
            <w:pPr>
              <w:pStyle w:val="8"/>
              <w:spacing w:before="97"/>
              <w:ind w:left="12"/>
              <w:jc w:val="center"/>
              <w:rPr>
                <w:sz w:val="18"/>
              </w:rPr>
            </w:pPr>
            <w:r>
              <w:rPr>
                <w:sz w:val="18"/>
              </w:rPr>
              <w:t>7</w:t>
            </w:r>
          </w:p>
        </w:tc>
        <w:tc>
          <w:tcPr>
            <w:tcW w:w="492" w:type="dxa"/>
            <w:shd w:val="clear" w:color="auto" w:fill="BFBFBF"/>
          </w:tcPr>
          <w:p>
            <w:pPr>
              <w:pStyle w:val="8"/>
              <w:spacing w:before="97"/>
              <w:ind w:left="10"/>
              <w:jc w:val="center"/>
              <w:rPr>
                <w:sz w:val="18"/>
              </w:rPr>
            </w:pPr>
            <w:r>
              <w:rPr>
                <w:sz w:val="18"/>
              </w:rPr>
              <w:t>8</w:t>
            </w:r>
          </w:p>
        </w:tc>
        <w:tc>
          <w:tcPr>
            <w:tcW w:w="528" w:type="dxa"/>
            <w:shd w:val="clear" w:color="auto" w:fill="BFBFBF"/>
          </w:tcPr>
          <w:p>
            <w:pPr>
              <w:pStyle w:val="8"/>
              <w:spacing w:before="97"/>
              <w:ind w:left="12"/>
              <w:jc w:val="center"/>
              <w:rPr>
                <w:sz w:val="18"/>
              </w:rPr>
            </w:pPr>
            <w:r>
              <w:rPr>
                <w:sz w:val="18"/>
              </w:rPr>
              <w:t>9</w:t>
            </w:r>
          </w:p>
        </w:tc>
        <w:tc>
          <w:tcPr>
            <w:tcW w:w="355" w:type="dxa"/>
            <w:shd w:val="clear" w:color="auto" w:fill="BFBFBF"/>
          </w:tcPr>
          <w:p>
            <w:pPr>
              <w:pStyle w:val="8"/>
              <w:spacing w:before="97"/>
              <w:ind w:left="88"/>
              <w:rPr>
                <w:sz w:val="18"/>
              </w:rPr>
            </w:pPr>
            <w:r>
              <w:rPr>
                <w:sz w:val="18"/>
              </w:rPr>
              <w:t>10</w:t>
            </w:r>
          </w:p>
        </w:tc>
        <w:tc>
          <w:tcPr>
            <w:tcW w:w="494" w:type="dxa"/>
            <w:shd w:val="clear" w:color="auto" w:fill="BFBFBF"/>
          </w:tcPr>
          <w:p>
            <w:pPr>
              <w:pStyle w:val="8"/>
              <w:spacing w:before="97"/>
              <w:ind w:left="158"/>
              <w:rPr>
                <w:sz w:val="18"/>
              </w:rPr>
            </w:pPr>
            <w:r>
              <w:rPr>
                <w:sz w:val="18"/>
              </w:rPr>
              <w:t>11</w:t>
            </w:r>
          </w:p>
        </w:tc>
        <w:tc>
          <w:tcPr>
            <w:tcW w:w="648" w:type="dxa"/>
            <w:shd w:val="clear" w:color="auto" w:fill="BFBFBF"/>
          </w:tcPr>
          <w:p>
            <w:pPr>
              <w:pStyle w:val="8"/>
              <w:spacing w:before="97"/>
              <w:ind w:left="216" w:right="202"/>
              <w:jc w:val="center"/>
              <w:rPr>
                <w:sz w:val="18"/>
              </w:rPr>
            </w:pPr>
            <w:r>
              <w:rPr>
                <w:sz w:val="18"/>
              </w:rPr>
              <w:t>12</w:t>
            </w:r>
          </w:p>
        </w:tc>
        <w:tc>
          <w:tcPr>
            <w:tcW w:w="653" w:type="dxa"/>
            <w:shd w:val="clear" w:color="auto" w:fill="BFBFBF"/>
          </w:tcPr>
          <w:p>
            <w:pPr>
              <w:pStyle w:val="8"/>
              <w:spacing w:before="97"/>
              <w:ind w:left="218" w:right="204"/>
              <w:jc w:val="center"/>
              <w:rPr>
                <w:sz w:val="18"/>
              </w:rPr>
            </w:pPr>
            <w:r>
              <w:rPr>
                <w:sz w:val="18"/>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295" w:type="dxa"/>
            <w:vMerge w:val="continue"/>
            <w:tcBorders>
              <w:top w:val="nil"/>
            </w:tcBorders>
            <w:shd w:val="clear" w:color="auto" w:fill="BFBFBF"/>
          </w:tcPr>
          <w:p>
            <w:pPr>
              <w:rPr>
                <w:sz w:val="2"/>
                <w:szCs w:val="2"/>
              </w:rPr>
            </w:pPr>
          </w:p>
        </w:tc>
        <w:tc>
          <w:tcPr>
            <w:tcW w:w="360" w:type="dxa"/>
            <w:vMerge w:val="continue"/>
            <w:tcBorders>
              <w:top w:val="nil"/>
            </w:tcBorders>
            <w:shd w:val="clear" w:color="auto" w:fill="BFBFBF"/>
          </w:tcPr>
          <w:p>
            <w:pPr>
              <w:rPr>
                <w:sz w:val="2"/>
                <w:szCs w:val="2"/>
              </w:rPr>
            </w:pPr>
          </w:p>
        </w:tc>
        <w:tc>
          <w:tcPr>
            <w:tcW w:w="384" w:type="dxa"/>
            <w:vMerge w:val="continue"/>
            <w:tcBorders>
              <w:top w:val="nil"/>
            </w:tcBorders>
            <w:shd w:val="clear" w:color="auto" w:fill="BFBFBF"/>
          </w:tcPr>
          <w:p>
            <w:pPr>
              <w:rPr>
                <w:sz w:val="2"/>
                <w:szCs w:val="2"/>
              </w:rPr>
            </w:pPr>
          </w:p>
        </w:tc>
        <w:tc>
          <w:tcPr>
            <w:tcW w:w="1130" w:type="dxa"/>
            <w:shd w:val="clear" w:color="auto" w:fill="BFBFBF"/>
          </w:tcPr>
          <w:p>
            <w:pPr>
              <w:pStyle w:val="8"/>
              <w:spacing w:before="91"/>
              <w:ind w:left="363" w:right="356"/>
              <w:jc w:val="center"/>
              <w:rPr>
                <w:sz w:val="18"/>
              </w:rPr>
            </w:pPr>
            <w:r>
              <w:rPr>
                <w:sz w:val="18"/>
              </w:rPr>
              <w:t>合计</w:t>
            </w: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1039" w:type="dxa"/>
            <w:gridSpan w:val="3"/>
          </w:tcPr>
          <w:p>
            <w:pPr>
              <w:pStyle w:val="8"/>
              <w:rPr>
                <w:rFonts w:ascii="Times New Roman"/>
                <w:sz w:val="18"/>
              </w:rPr>
            </w:pPr>
          </w:p>
        </w:tc>
        <w:tc>
          <w:tcPr>
            <w:tcW w:w="1130" w:type="dxa"/>
          </w:tcPr>
          <w:p>
            <w:pPr>
              <w:pStyle w:val="8"/>
              <w:rPr>
                <w:rFonts w:ascii="Times New Roman"/>
                <w:sz w:val="18"/>
              </w:rPr>
            </w:pPr>
          </w:p>
        </w:tc>
        <w:tc>
          <w:tcPr>
            <w:tcW w:w="352" w:type="dxa"/>
          </w:tcPr>
          <w:p>
            <w:pPr>
              <w:pStyle w:val="8"/>
              <w:rPr>
                <w:rFonts w:ascii="Times New Roman"/>
                <w:sz w:val="18"/>
              </w:rPr>
            </w:pPr>
          </w:p>
        </w:tc>
        <w:tc>
          <w:tcPr>
            <w:tcW w:w="542" w:type="dxa"/>
          </w:tcPr>
          <w:p>
            <w:pPr>
              <w:pStyle w:val="8"/>
              <w:rPr>
                <w:rFonts w:ascii="Times New Roman"/>
                <w:sz w:val="18"/>
              </w:rPr>
            </w:pPr>
          </w:p>
        </w:tc>
        <w:tc>
          <w:tcPr>
            <w:tcW w:w="559" w:type="dxa"/>
          </w:tcPr>
          <w:p>
            <w:pPr>
              <w:pStyle w:val="8"/>
              <w:rPr>
                <w:rFonts w:ascii="Times New Roman"/>
                <w:sz w:val="18"/>
              </w:rPr>
            </w:pPr>
          </w:p>
        </w:tc>
        <w:tc>
          <w:tcPr>
            <w:tcW w:w="353" w:type="dxa"/>
          </w:tcPr>
          <w:p>
            <w:pPr>
              <w:pStyle w:val="8"/>
              <w:rPr>
                <w:rFonts w:ascii="Times New Roman"/>
                <w:sz w:val="18"/>
              </w:rPr>
            </w:pPr>
          </w:p>
        </w:tc>
        <w:tc>
          <w:tcPr>
            <w:tcW w:w="463" w:type="dxa"/>
          </w:tcPr>
          <w:p>
            <w:pPr>
              <w:pStyle w:val="8"/>
              <w:rPr>
                <w:rFonts w:ascii="Times New Roman"/>
                <w:sz w:val="18"/>
              </w:rPr>
            </w:pPr>
          </w:p>
        </w:tc>
        <w:tc>
          <w:tcPr>
            <w:tcW w:w="540" w:type="dxa"/>
          </w:tcPr>
          <w:p>
            <w:pPr>
              <w:pStyle w:val="8"/>
              <w:rPr>
                <w:rFonts w:ascii="Times New Roman"/>
                <w:sz w:val="18"/>
              </w:rPr>
            </w:pPr>
          </w:p>
        </w:tc>
        <w:tc>
          <w:tcPr>
            <w:tcW w:w="355" w:type="dxa"/>
          </w:tcPr>
          <w:p>
            <w:pPr>
              <w:pStyle w:val="8"/>
              <w:rPr>
                <w:rFonts w:ascii="Times New Roman"/>
                <w:sz w:val="18"/>
              </w:rPr>
            </w:pPr>
          </w:p>
        </w:tc>
        <w:tc>
          <w:tcPr>
            <w:tcW w:w="492" w:type="dxa"/>
          </w:tcPr>
          <w:p>
            <w:pPr>
              <w:pStyle w:val="8"/>
              <w:rPr>
                <w:rFonts w:ascii="Times New Roman"/>
                <w:sz w:val="18"/>
              </w:rPr>
            </w:pPr>
          </w:p>
        </w:tc>
        <w:tc>
          <w:tcPr>
            <w:tcW w:w="528" w:type="dxa"/>
          </w:tcPr>
          <w:p>
            <w:pPr>
              <w:pStyle w:val="8"/>
              <w:rPr>
                <w:rFonts w:ascii="Times New Roman"/>
                <w:sz w:val="18"/>
              </w:rPr>
            </w:pPr>
          </w:p>
        </w:tc>
        <w:tc>
          <w:tcPr>
            <w:tcW w:w="355" w:type="dxa"/>
          </w:tcPr>
          <w:p>
            <w:pPr>
              <w:pStyle w:val="8"/>
              <w:rPr>
                <w:rFonts w:ascii="Times New Roman"/>
                <w:sz w:val="18"/>
              </w:rPr>
            </w:pPr>
          </w:p>
        </w:tc>
        <w:tc>
          <w:tcPr>
            <w:tcW w:w="494" w:type="dxa"/>
          </w:tcPr>
          <w:p>
            <w:pPr>
              <w:pStyle w:val="8"/>
              <w:rPr>
                <w:rFonts w:ascii="Times New Roman"/>
                <w:sz w:val="18"/>
              </w:rPr>
            </w:pPr>
          </w:p>
        </w:tc>
        <w:tc>
          <w:tcPr>
            <w:tcW w:w="648" w:type="dxa"/>
          </w:tcPr>
          <w:p>
            <w:pPr>
              <w:pStyle w:val="8"/>
              <w:rPr>
                <w:rFonts w:ascii="Times New Roman"/>
                <w:sz w:val="18"/>
              </w:rPr>
            </w:pPr>
          </w:p>
        </w:tc>
        <w:tc>
          <w:tcPr>
            <w:tcW w:w="653" w:type="dxa"/>
          </w:tcPr>
          <w:p>
            <w:pPr>
              <w:pStyle w:val="8"/>
              <w:rPr>
                <w:rFonts w:ascii="Times New Roman"/>
                <w:sz w:val="18"/>
              </w:rPr>
            </w:pPr>
          </w:p>
        </w:tc>
      </w:tr>
    </w:tbl>
    <w:p>
      <w:pPr>
        <w:spacing w:before="38"/>
        <w:ind w:left="480" w:right="0" w:firstLine="0"/>
        <w:jc w:val="left"/>
        <w:rPr>
          <w:sz w:val="18"/>
        </w:rPr>
      </w:pPr>
      <w:r>
        <w:rPr>
          <w:sz w:val="18"/>
        </w:rPr>
        <w:t>注：本表反映部门本年度政府性基金预算财政拨款收入、支出及结转和结余情况。</w:t>
      </w:r>
    </w:p>
    <w:p>
      <w:pPr>
        <w:spacing w:after="0"/>
        <w:jc w:val="left"/>
        <w:rPr>
          <w:sz w:val="18"/>
        </w:rPr>
        <w:sectPr>
          <w:type w:val="continuous"/>
          <w:pgSz w:w="11910" w:h="16840"/>
          <w:pgMar w:top="1580" w:right="1520" w:bottom="280" w:left="1320" w:header="720" w:footer="720" w:gutter="0"/>
          <w:cols w:space="720" w:num="1"/>
        </w:sectPr>
      </w:pPr>
    </w:p>
    <w:p>
      <w:pPr>
        <w:spacing w:after="0"/>
        <w:jc w:val="center"/>
        <w:rPr>
          <w:rFonts w:hint="eastAsia"/>
          <w:sz w:val="18"/>
        </w:rPr>
      </w:pPr>
      <w:r>
        <w:rPr>
          <w:rFonts w:hint="eastAsia"/>
          <w:sz w:val="18"/>
        </w:rPr>
        <w:t>国有资本经营预算财政拨款支出决算表</w:t>
      </w:r>
    </w:p>
    <w:p>
      <w:pPr>
        <w:spacing w:after="0"/>
        <w:jc w:val="center"/>
        <w:rPr>
          <w:rFonts w:hint="eastAsia"/>
          <w:sz w:val="18"/>
        </w:rPr>
      </w:pPr>
    </w:p>
    <w:p>
      <w:pPr>
        <w:spacing w:after="0"/>
        <w:jc w:val="right"/>
        <w:rPr>
          <w:rFonts w:hint="eastAsia"/>
          <w:sz w:val="18"/>
          <w:lang w:val="en-US" w:eastAsia="zh-CN"/>
        </w:rPr>
      </w:pPr>
      <w:r>
        <w:rPr>
          <w:rFonts w:hint="eastAsia"/>
          <w:sz w:val="18"/>
          <w:lang w:val="en-US" w:eastAsia="zh-CN"/>
        </w:rPr>
        <w:t>公开09表</w:t>
      </w:r>
    </w:p>
    <w:p>
      <w:pPr>
        <w:spacing w:after="0"/>
        <w:jc w:val="left"/>
        <w:rPr>
          <w:rFonts w:hint="default"/>
          <w:sz w:val="18"/>
          <w:lang w:val="en-US" w:eastAsia="zh-CN"/>
        </w:rPr>
      </w:pPr>
    </w:p>
    <w:p>
      <w:pPr>
        <w:bidi w:val="0"/>
        <w:jc w:val="left"/>
        <w:rPr>
          <w:sz w:val="18"/>
        </w:rPr>
      </w:pPr>
      <w:r>
        <w:rPr>
          <w:sz w:val="18"/>
        </w:rPr>
        <w:t>部门：</w:t>
      </w:r>
      <w:r>
        <w:rPr>
          <w:rFonts w:hint="eastAsia"/>
          <w:sz w:val="18"/>
          <w:lang w:val="en-US" w:eastAsia="zh-CN"/>
        </w:rPr>
        <w:t>五台山风景名胜区综合行政执法队</w:t>
      </w:r>
      <w:r>
        <w:rPr>
          <w:sz w:val="18"/>
        </w:rPr>
        <w:tab/>
      </w:r>
      <w:r>
        <w:rPr>
          <w:rFonts w:hint="eastAsia"/>
          <w:sz w:val="18"/>
          <w:lang w:val="en-US" w:eastAsia="zh-CN"/>
        </w:rPr>
        <w:t xml:space="preserve">                                                </w:t>
      </w:r>
      <w:r>
        <w:rPr>
          <w:sz w:val="18"/>
        </w:rPr>
        <w:t>金额单位：元</w:t>
      </w:r>
    </w:p>
    <w:p>
      <w:pPr>
        <w:bidi w:val="0"/>
        <w:rPr>
          <w:rFonts w:hint="default" w:ascii="宋体" w:hAnsi="宋体" w:eastAsia="宋体" w:cs="宋体"/>
          <w:sz w:val="22"/>
          <w:szCs w:val="22"/>
          <w:lang w:val="en-US" w:eastAsia="zh-CN" w:bidi="zh-CN"/>
        </w:rPr>
      </w:pPr>
    </w:p>
    <w:tbl>
      <w:tblPr>
        <w:tblW w:w="6805" w:type="dxa"/>
        <w:jc w:val="center"/>
        <w:shd w:val="clear"/>
        <w:tblLayout w:type="autofit"/>
        <w:tblCellMar>
          <w:top w:w="0" w:type="dxa"/>
          <w:left w:w="108" w:type="dxa"/>
          <w:bottom w:w="0" w:type="dxa"/>
          <w:right w:w="108" w:type="dxa"/>
        </w:tblCellMar>
      </w:tblPr>
      <w:tblGrid>
        <w:gridCol w:w="690"/>
        <w:gridCol w:w="2568"/>
        <w:gridCol w:w="1234"/>
        <w:gridCol w:w="1210"/>
        <w:gridCol w:w="1103"/>
      </w:tblGrid>
      <w:tr>
        <w:tblPrEx>
          <w:shd w:val="clear"/>
          <w:tblCellMar>
            <w:top w:w="0" w:type="dxa"/>
            <w:left w:w="108" w:type="dxa"/>
            <w:bottom w:w="0" w:type="dxa"/>
            <w:right w:w="108" w:type="dxa"/>
          </w:tblCellMar>
        </w:tblPrEx>
        <w:trPr>
          <w:trHeight w:val="308" w:hRule="atLeast"/>
          <w:jc w:val="center"/>
        </w:trPr>
        <w:tc>
          <w:tcPr>
            <w:tcW w:w="3258"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w:t>
            </w:r>
          </w:p>
        </w:tc>
        <w:tc>
          <w:tcPr>
            <w:tcW w:w="355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本年支出</w:t>
            </w:r>
          </w:p>
        </w:tc>
      </w:tr>
      <w:tr>
        <w:trPr>
          <w:trHeight w:val="308" w:hRule="atLeast"/>
          <w:jc w:val="center"/>
        </w:trPr>
        <w:tc>
          <w:tcPr>
            <w:tcW w:w="69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科目名称</w:t>
            </w:r>
          </w:p>
        </w:tc>
        <w:tc>
          <w:tcPr>
            <w:tcW w:w="12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合计</w:t>
            </w:r>
          </w:p>
        </w:tc>
        <w:tc>
          <w:tcPr>
            <w:tcW w:w="12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基本支出</w:t>
            </w:r>
          </w:p>
        </w:tc>
        <w:tc>
          <w:tcPr>
            <w:tcW w:w="1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项目支出</w:t>
            </w:r>
          </w:p>
        </w:tc>
      </w:tr>
      <w:tr>
        <w:tblPrEx>
          <w:tblCellMar>
            <w:top w:w="0" w:type="dxa"/>
            <w:left w:w="108" w:type="dxa"/>
            <w:bottom w:w="0" w:type="dxa"/>
            <w:right w:w="108" w:type="dxa"/>
          </w:tblCellMar>
        </w:tblPrEx>
        <w:trPr>
          <w:trHeight w:val="308" w:hRule="atLeast"/>
          <w:jc w:val="center"/>
        </w:trPr>
        <w:tc>
          <w:tcPr>
            <w:tcW w:w="6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69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2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3</w:t>
            </w:r>
          </w:p>
        </w:tc>
      </w:tr>
      <w:tr>
        <w:tblPrEx>
          <w:tblCellMar>
            <w:top w:w="0" w:type="dxa"/>
            <w:left w:w="108" w:type="dxa"/>
            <w:bottom w:w="0" w:type="dxa"/>
            <w:right w:w="108" w:type="dxa"/>
          </w:tblCellMar>
        </w:tblPrEx>
        <w:trPr>
          <w:trHeight w:val="308" w:hRule="atLeast"/>
          <w:jc w:val="center"/>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b/>
                <w:bCs/>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lef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noWrap/>
            <w:vAlign w:val="center"/>
          </w:tcPr>
          <w:p>
            <w:pPr>
              <w:jc w:val="right"/>
              <w:rPr>
                <w:rFonts w:hint="eastAsia" w:ascii="宋体" w:hAnsi="宋体" w:eastAsia="宋体" w:cs="宋体"/>
                <w:i w:val="0"/>
                <w:iCs w:val="0"/>
                <w:color w:val="000000"/>
                <w:sz w:val="16"/>
                <w:szCs w:val="16"/>
                <w:u w:val="none"/>
              </w:rPr>
            </w:pPr>
          </w:p>
        </w:tc>
      </w:tr>
    </w:tbl>
    <w:p>
      <w:pPr>
        <w:bidi w:val="0"/>
        <w:jc w:val="left"/>
        <w:rPr>
          <w:rFonts w:hint="default"/>
          <w:lang w:val="en-US" w:eastAsia="zh-CN"/>
        </w:rPr>
        <w:sectPr>
          <w:pgSz w:w="11910" w:h="16840"/>
          <w:pgMar w:top="1580" w:right="1520" w:bottom="280" w:left="1320" w:header="720" w:footer="720" w:gutter="0"/>
          <w:cols w:space="720" w:num="1"/>
        </w:sectPr>
      </w:pPr>
      <w:r>
        <w:rPr>
          <w:rFonts w:hint="default"/>
          <w:lang w:val="en-US" w:eastAsia="zh-CN"/>
        </w:rPr>
        <w:t>注：本表反映部门本年度国有资本经营预算财政拨款支出情况。</w:t>
      </w:r>
    </w:p>
    <w:p>
      <w:pPr>
        <w:bidi w:val="0"/>
        <w:jc w:val="center"/>
        <w:rPr>
          <w:rFonts w:hint="default"/>
          <w:lang w:val="en-US" w:eastAsia="zh-CN"/>
        </w:rPr>
      </w:pPr>
      <w:r>
        <w:rPr>
          <w:rFonts w:hint="default"/>
          <w:lang w:val="en-US" w:eastAsia="zh-CN"/>
        </w:rPr>
        <w:t>部门决算公开相关信息统计表</w:t>
      </w:r>
    </w:p>
    <w:p>
      <w:pPr>
        <w:bidi w:val="0"/>
        <w:jc w:val="right"/>
        <w:rPr>
          <w:rFonts w:hint="default"/>
          <w:lang w:val="en-US" w:eastAsia="zh-CN"/>
        </w:rPr>
      </w:pPr>
      <w:r>
        <w:rPr>
          <w:rFonts w:hint="eastAsia"/>
          <w:lang w:val="en-US" w:eastAsia="zh-CN"/>
        </w:rPr>
        <w:t>公开10表</w:t>
      </w:r>
    </w:p>
    <w:p>
      <w:pPr>
        <w:bidi w:val="0"/>
        <w:jc w:val="left"/>
        <w:rPr>
          <w:sz w:val="18"/>
        </w:rPr>
      </w:pPr>
      <w:r>
        <w:rPr>
          <w:sz w:val="18"/>
        </w:rPr>
        <w:t>部门：</w:t>
      </w:r>
      <w:r>
        <w:rPr>
          <w:rFonts w:hint="eastAsia"/>
          <w:sz w:val="18"/>
          <w:lang w:val="en-US" w:eastAsia="zh-CN"/>
        </w:rPr>
        <w:t>五台山风景名胜区综合行政执法队</w:t>
      </w:r>
      <w:r>
        <w:rPr>
          <w:sz w:val="18"/>
        </w:rPr>
        <w:tab/>
      </w:r>
      <w:r>
        <w:rPr>
          <w:rFonts w:hint="eastAsia"/>
          <w:sz w:val="18"/>
          <w:lang w:val="en-US" w:eastAsia="zh-CN"/>
        </w:rPr>
        <w:t xml:space="preserve">                                                </w:t>
      </w:r>
      <w:r>
        <w:rPr>
          <w:sz w:val="18"/>
        </w:rPr>
        <w:t>金额单位：元</w:t>
      </w:r>
    </w:p>
    <w:p>
      <w:pPr>
        <w:bidi w:val="0"/>
        <w:rPr>
          <w:rFonts w:hint="default" w:ascii="宋体" w:hAnsi="宋体" w:eastAsia="宋体" w:cs="宋体"/>
          <w:sz w:val="22"/>
          <w:szCs w:val="22"/>
          <w:lang w:val="en-US" w:eastAsia="zh-CN" w:bidi="zh-CN"/>
        </w:rPr>
      </w:pPr>
    </w:p>
    <w:tbl>
      <w:tblPr>
        <w:tblW w:w="7356" w:type="dxa"/>
        <w:jc w:val="center"/>
        <w:shd w:val="clear"/>
        <w:tblLayout w:type="autofit"/>
        <w:tblCellMar>
          <w:top w:w="0" w:type="dxa"/>
          <w:left w:w="108" w:type="dxa"/>
          <w:bottom w:w="0" w:type="dxa"/>
          <w:right w:w="108" w:type="dxa"/>
        </w:tblCellMar>
      </w:tblPr>
      <w:tblGrid>
        <w:gridCol w:w="4951"/>
        <w:gridCol w:w="721"/>
        <w:gridCol w:w="1687"/>
      </w:tblGrid>
      <w:tr>
        <w:tblPrEx>
          <w:shd w:val="clear"/>
        </w:tblPrEx>
        <w:trPr>
          <w:trHeight w:val="308" w:hRule="atLeast"/>
          <w:jc w:val="center"/>
        </w:trPr>
        <w:tc>
          <w:tcPr>
            <w:tcW w:w="735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一、政府采购情况</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采购金额</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货物</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工程</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服务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二、机关运行经费</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统计数</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（一）行政单位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（二）参照公务员法管理事业单位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3,731,944.62</w:t>
            </w:r>
          </w:p>
        </w:tc>
      </w:tr>
      <w:tr>
        <w:tblPrEx>
          <w:tblCellMar>
            <w:top w:w="0" w:type="dxa"/>
            <w:left w:w="108" w:type="dxa"/>
            <w:bottom w:w="0" w:type="dxa"/>
            <w:right w:w="108"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三、国有资产占用情况</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（一）车辆数合计（辆）</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1.副部（省）级及以上领导用车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2.主要领导干部用车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3.机要通信用车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4.应急保障用车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5.执法执勤用车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6.特种专业技术用车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7.离退休干部用车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8.其他用车</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08"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（二）单价50万元以上通用设备（台、套）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（三）单价100万元以上专用设备（台、套）</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0" w:type="auto"/>
            <w:tcBorders>
              <w:top w:val="nil"/>
              <w:left w:val="nil"/>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0.00</w:t>
            </w:r>
          </w:p>
        </w:tc>
      </w:tr>
    </w:tbl>
    <w:p>
      <w:pPr>
        <w:bidi w:val="0"/>
        <w:jc w:val="left"/>
        <w:rPr>
          <w:rFonts w:hint="default"/>
          <w:lang w:val="en-US" w:eastAsia="zh-CN"/>
        </w:rPr>
        <w:sectPr>
          <w:pgSz w:w="11910" w:h="16840"/>
          <w:pgMar w:top="1580" w:right="1520" w:bottom="280" w:left="1320" w:header="720" w:footer="720" w:gutter="0"/>
          <w:cols w:space="720" w:num="1"/>
        </w:sectPr>
      </w:pPr>
      <w:r>
        <w:rPr>
          <w:rFonts w:hint="default"/>
          <w:lang w:val="en-US" w:eastAsia="zh-CN"/>
        </w:rPr>
        <w:t>注：本表反映部门本年度政府采购及机关运行经费和国有资产占用情况。</w:t>
      </w:r>
    </w:p>
    <w:p>
      <w:pPr>
        <w:pStyle w:val="3"/>
        <w:tabs>
          <w:tab w:val="left" w:pos="2081"/>
        </w:tabs>
        <w:spacing w:before="81" w:line="456" w:lineRule="auto"/>
        <w:ind w:left="1120" w:right="2915" w:hanging="641"/>
      </w:pPr>
      <w:r>
        <w:rPr>
          <w:w w:val="105"/>
        </w:rPr>
        <w:t>第</w:t>
      </w:r>
      <w:r>
        <w:rPr>
          <w:spacing w:val="3"/>
          <w:w w:val="105"/>
        </w:rPr>
        <w:t>三</w:t>
      </w:r>
      <w:r>
        <w:rPr>
          <w:w w:val="105"/>
        </w:rPr>
        <w:t>部分</w:t>
      </w:r>
      <w:r>
        <w:rPr>
          <w:w w:val="105"/>
        </w:rPr>
        <w:tab/>
      </w:r>
      <w:r>
        <w:rPr>
          <w:rFonts w:hint="eastAsia"/>
          <w:w w:val="105"/>
          <w:lang w:val="en-US" w:eastAsia="zh-CN"/>
        </w:rPr>
        <w:t>2020</w:t>
      </w:r>
      <w:r>
        <w:rPr>
          <w:spacing w:val="-130"/>
          <w:w w:val="105"/>
        </w:rPr>
        <w:t xml:space="preserve"> </w:t>
      </w:r>
      <w:r>
        <w:rPr>
          <w:w w:val="105"/>
        </w:rPr>
        <w:t>年</w:t>
      </w:r>
      <w:r>
        <w:rPr>
          <w:spacing w:val="3"/>
          <w:w w:val="105"/>
        </w:rPr>
        <w:t>度</w:t>
      </w:r>
      <w:r>
        <w:rPr>
          <w:w w:val="105"/>
        </w:rPr>
        <w:t>部门决算情</w:t>
      </w:r>
      <w:r>
        <w:rPr>
          <w:spacing w:val="3"/>
          <w:w w:val="105"/>
        </w:rPr>
        <w:t>况</w:t>
      </w:r>
      <w:r>
        <w:rPr>
          <w:w w:val="105"/>
        </w:rPr>
        <w:t>说</w:t>
      </w:r>
      <w:r>
        <w:rPr>
          <w:spacing w:val="-14"/>
          <w:w w:val="105"/>
        </w:rPr>
        <w:t>明</w:t>
      </w:r>
      <w:r>
        <w:rPr>
          <w:w w:val="105"/>
        </w:rPr>
        <w:t>一、收入</w:t>
      </w:r>
      <w:r>
        <w:rPr>
          <w:spacing w:val="3"/>
          <w:w w:val="105"/>
        </w:rPr>
        <w:t>支</w:t>
      </w:r>
      <w:r>
        <w:rPr>
          <w:w w:val="105"/>
        </w:rPr>
        <w:t>出决</w:t>
      </w:r>
      <w:r>
        <w:rPr>
          <w:spacing w:val="3"/>
          <w:w w:val="105"/>
        </w:rPr>
        <w:t>算</w:t>
      </w:r>
      <w:r>
        <w:rPr>
          <w:spacing w:val="-4"/>
          <w:w w:val="105"/>
        </w:rPr>
        <w:t>总</w:t>
      </w:r>
      <w:r>
        <w:rPr>
          <w:w w:val="105"/>
        </w:rPr>
        <w:t>体</w:t>
      </w:r>
      <w:r>
        <w:rPr>
          <w:spacing w:val="3"/>
          <w:w w:val="105"/>
        </w:rPr>
        <w:t>情</w:t>
      </w:r>
      <w:r>
        <w:rPr>
          <w:w w:val="105"/>
        </w:rPr>
        <w:t>况说明</w:t>
      </w:r>
    </w:p>
    <w:p>
      <w:pPr>
        <w:pStyle w:val="3"/>
        <w:spacing w:before="9" w:line="364" w:lineRule="auto"/>
        <w:ind w:left="480" w:right="121" w:firstLine="640"/>
        <w:rPr>
          <w:rFonts w:hint="eastAsia" w:eastAsia="宋体"/>
          <w:lang w:eastAsia="zh-CN"/>
        </w:rPr>
      </w:pPr>
      <w:r>
        <w:rPr>
          <w:w w:val="95"/>
        </w:rPr>
        <w:t>20</w:t>
      </w:r>
      <w:r>
        <w:rPr>
          <w:rFonts w:hint="eastAsia"/>
          <w:w w:val="95"/>
          <w:lang w:val="en-US" w:eastAsia="zh-CN"/>
        </w:rPr>
        <w:t>20</w:t>
      </w:r>
      <w:r>
        <w:rPr>
          <w:spacing w:val="-11"/>
          <w:w w:val="95"/>
        </w:rPr>
        <w:t>年度收入、支出总计</w:t>
      </w:r>
      <w:r>
        <w:rPr>
          <w:rFonts w:hint="eastAsia"/>
          <w:w w:val="95"/>
          <w:lang w:val="en-US" w:eastAsia="zh-CN"/>
        </w:rPr>
        <w:t>1234.4</w:t>
      </w:r>
      <w:r>
        <w:rPr>
          <w:spacing w:val="-6"/>
          <w:w w:val="95"/>
        </w:rPr>
        <w:t>万元，</w:t>
      </w:r>
      <w:r>
        <w:rPr>
          <w:rFonts w:hint="eastAsia"/>
          <w:spacing w:val="-18"/>
          <w:w w:val="95"/>
          <w:lang w:eastAsia="zh-CN"/>
        </w:rPr>
        <w:t>2019</w:t>
      </w:r>
      <w:r>
        <w:rPr>
          <w:w w:val="95"/>
        </w:rPr>
        <w:t xml:space="preserve">年度收入、 </w:t>
      </w:r>
      <w:r>
        <w:rPr>
          <w:spacing w:val="17"/>
        </w:rPr>
        <w:t>支出合计</w:t>
      </w:r>
      <w:r>
        <w:rPr>
          <w:rFonts w:hint="eastAsia"/>
          <w:spacing w:val="2"/>
          <w:lang w:val="en-US" w:eastAsia="zh-CN"/>
        </w:rPr>
        <w:t>1342.44</w:t>
      </w:r>
      <w:r>
        <w:rPr>
          <w:spacing w:val="15"/>
        </w:rPr>
        <w:t>万元。较上年</w:t>
      </w:r>
      <w:r>
        <w:rPr>
          <w:rFonts w:hint="eastAsia"/>
          <w:spacing w:val="15"/>
          <w:lang w:val="en-US" w:eastAsia="zh-CN"/>
        </w:rPr>
        <w:t>减少</w:t>
      </w:r>
      <w:r>
        <w:rPr>
          <w:rFonts w:hint="eastAsia"/>
          <w:spacing w:val="2"/>
          <w:lang w:val="en-US" w:eastAsia="zh-CN"/>
        </w:rPr>
        <w:t>108.04</w:t>
      </w:r>
      <w:r>
        <w:rPr>
          <w:spacing w:val="12"/>
        </w:rPr>
        <w:t>万元，</w:t>
      </w:r>
      <w:r>
        <w:rPr>
          <w:rFonts w:hint="eastAsia"/>
          <w:spacing w:val="12"/>
          <w:lang w:val="en-US" w:eastAsia="zh-CN"/>
        </w:rPr>
        <w:t>减少</w:t>
      </w:r>
    </w:p>
    <w:p>
      <w:pPr>
        <w:pStyle w:val="3"/>
        <w:spacing w:before="7" w:line="364" w:lineRule="auto"/>
        <w:ind w:left="480" w:right="283"/>
        <w:jc w:val="both"/>
      </w:pPr>
      <w:r>
        <w:rPr>
          <w:rFonts w:hint="eastAsia"/>
          <w:spacing w:val="5"/>
          <w:w w:val="95"/>
          <w:lang w:val="en-US" w:eastAsia="zh-CN"/>
        </w:rPr>
        <w:t>8</w:t>
      </w:r>
      <w:r>
        <w:rPr>
          <w:spacing w:val="-137"/>
          <w:w w:val="95"/>
        </w:rPr>
        <w:t xml:space="preserve"> </w:t>
      </w:r>
      <w:r>
        <w:rPr>
          <w:spacing w:val="10"/>
          <w:w w:val="99"/>
        </w:rPr>
        <w:drawing>
          <wp:inline distT="0" distB="0" distL="0" distR="0">
            <wp:extent cx="85090" cy="1549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6"/>
        </w:rPr>
        <w:t>。主</w:t>
      </w:r>
      <w:r>
        <w:rPr>
          <w:spacing w:val="9"/>
        </w:rPr>
        <w:t>要</w:t>
      </w:r>
      <w:r>
        <w:rPr>
          <w:spacing w:val="3"/>
        </w:rPr>
        <w:t>是</w:t>
      </w:r>
      <w:r>
        <w:rPr>
          <w:rFonts w:hint="eastAsia"/>
          <w:spacing w:val="3"/>
          <w:lang w:val="en-US" w:eastAsia="zh-CN"/>
        </w:rPr>
        <w:t>本年度景区财力不足</w:t>
      </w:r>
      <w:r>
        <w:rPr>
          <w:spacing w:val="-2"/>
        </w:rPr>
        <w:t>。</w:t>
      </w:r>
    </w:p>
    <w:p>
      <w:pPr>
        <w:pStyle w:val="3"/>
        <w:spacing w:line="400" w:lineRule="exact"/>
        <w:ind w:left="1120"/>
      </w:pPr>
      <w:r>
        <w:t>二、收入决算情况说明</w:t>
      </w:r>
    </w:p>
    <w:p>
      <w:pPr>
        <w:pStyle w:val="3"/>
        <w:spacing w:before="221"/>
        <w:ind w:left="1121"/>
      </w:pPr>
      <w:r>
        <w:t>本年收入合计</w:t>
      </w:r>
      <w:r>
        <w:rPr>
          <w:rFonts w:hint="eastAsia"/>
          <w:lang w:val="en-US" w:eastAsia="zh-CN"/>
        </w:rPr>
        <w:t>1234.4</w:t>
      </w:r>
      <w:r>
        <w:t>万元， 其中：财政拨款收入</w:t>
      </w:r>
    </w:p>
    <w:p>
      <w:pPr>
        <w:pStyle w:val="3"/>
        <w:spacing w:before="220"/>
        <w:ind w:left="480"/>
      </w:pPr>
      <w:r>
        <w:rPr>
          <w:rFonts w:hint="eastAsia"/>
          <w:lang w:val="en-US" w:eastAsia="zh-CN"/>
        </w:rPr>
        <w:t>1234.2</w:t>
      </w:r>
      <w:r>
        <w:t>万元</w:t>
      </w:r>
      <w:r>
        <w:rPr>
          <w:spacing w:val="-32"/>
        </w:rPr>
        <w:t>，</w:t>
      </w:r>
      <w:r>
        <w:t>占</w:t>
      </w:r>
      <w:r>
        <w:rPr>
          <w:spacing w:val="-79"/>
        </w:rPr>
        <w:t xml:space="preserve"> </w:t>
      </w:r>
      <w:r>
        <w:t>99.99</w:t>
      </w:r>
      <w:r>
        <w:rPr>
          <w:spacing w:val="10"/>
          <w:w w:val="99"/>
        </w:rPr>
        <w:drawing>
          <wp:inline distT="0" distB="0" distL="0" distR="0">
            <wp:extent cx="85090" cy="154940"/>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29"/>
        </w:rPr>
        <w:t>；</w:t>
      </w:r>
      <w:r>
        <w:t>其他</w:t>
      </w:r>
      <w:r>
        <w:rPr>
          <w:spacing w:val="3"/>
        </w:rPr>
        <w:t>收</w:t>
      </w:r>
      <w:r>
        <w:t>入</w:t>
      </w:r>
      <w:r>
        <w:rPr>
          <w:spacing w:val="-85"/>
        </w:rPr>
        <w:t xml:space="preserve"> </w:t>
      </w:r>
      <w:r>
        <w:t>0.</w:t>
      </w:r>
      <w:r>
        <w:rPr>
          <w:rFonts w:hint="eastAsia"/>
          <w:lang w:val="en-US" w:eastAsia="zh-CN"/>
        </w:rPr>
        <w:t>2</w:t>
      </w:r>
      <w:r>
        <w:rPr>
          <w:spacing w:val="-82"/>
        </w:rPr>
        <w:t xml:space="preserve"> </w:t>
      </w:r>
      <w:r>
        <w:t>万</w:t>
      </w:r>
      <w:r>
        <w:rPr>
          <w:spacing w:val="3"/>
        </w:rPr>
        <w:t>元</w:t>
      </w:r>
      <w:r>
        <w:rPr>
          <w:spacing w:val="-32"/>
        </w:rPr>
        <w:t>，</w:t>
      </w:r>
      <w:r>
        <w:t>占</w:t>
      </w:r>
      <w:r>
        <w:rPr>
          <w:spacing w:val="-82"/>
        </w:rPr>
        <w:t xml:space="preserve"> </w:t>
      </w:r>
      <w:r>
        <w:rPr>
          <w:spacing w:val="2"/>
        </w:rPr>
        <w:t>0.01</w:t>
      </w:r>
      <w:r>
        <w:rPr>
          <w:spacing w:val="13"/>
          <w:w w:val="99"/>
        </w:rPr>
        <w:drawing>
          <wp:inline distT="0" distB="0" distL="0" distR="0">
            <wp:extent cx="85090" cy="15494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t>。</w:t>
      </w:r>
    </w:p>
    <w:p>
      <w:pPr>
        <w:pStyle w:val="3"/>
        <w:spacing w:before="11"/>
        <w:rPr>
          <w:sz w:val="27"/>
        </w:rPr>
      </w:pPr>
    </w:p>
    <w:p>
      <w:pPr>
        <w:pStyle w:val="3"/>
        <w:ind w:left="1120"/>
      </w:pPr>
      <w:r>
        <w:t>三、支出决算情况说明</w:t>
      </w:r>
    </w:p>
    <w:p>
      <w:pPr>
        <w:pStyle w:val="3"/>
        <w:spacing w:before="6"/>
        <w:rPr>
          <w:sz w:val="29"/>
        </w:rPr>
      </w:pPr>
    </w:p>
    <w:p>
      <w:pPr>
        <w:pStyle w:val="3"/>
        <w:ind w:left="1121"/>
        <w:rPr>
          <w:rFonts w:hint="default" w:eastAsia="宋体"/>
          <w:lang w:val="en-US" w:eastAsia="zh-CN"/>
        </w:rPr>
      </w:pPr>
      <w:r>
        <w:rPr>
          <w:spacing w:val="-12"/>
        </w:rPr>
        <w:t>本年支出合计</w:t>
      </w:r>
      <w:r>
        <w:rPr>
          <w:rFonts w:hint="eastAsia"/>
          <w:spacing w:val="-12"/>
          <w:lang w:val="en-US" w:eastAsia="zh-CN"/>
        </w:rPr>
        <w:t>1234.4</w:t>
      </w:r>
      <w:r>
        <w:rPr>
          <w:spacing w:val="-37"/>
        </w:rPr>
        <w:t xml:space="preserve">万元，其中：基本支出 </w:t>
      </w:r>
      <w:r>
        <w:rPr>
          <w:rFonts w:hint="eastAsia"/>
          <w:lang w:val="en-US" w:eastAsia="zh-CN"/>
        </w:rPr>
        <w:t>1223</w:t>
      </w:r>
      <w:r>
        <w:t>.</w:t>
      </w:r>
      <w:r>
        <w:rPr>
          <w:rFonts w:hint="eastAsia"/>
          <w:lang w:val="en-US" w:eastAsia="zh-CN"/>
        </w:rPr>
        <w:t>29</w:t>
      </w:r>
    </w:p>
    <w:p>
      <w:pPr>
        <w:pStyle w:val="3"/>
        <w:spacing w:before="218"/>
        <w:ind w:left="480"/>
        <w:rPr>
          <w:rFonts w:hint="eastAsia" w:eastAsia="宋体"/>
          <w:lang w:val="en-US" w:eastAsia="zh-CN"/>
        </w:rPr>
      </w:pPr>
      <w:r>
        <w:t>万</w:t>
      </w:r>
      <w:r>
        <w:rPr>
          <w:spacing w:val="3"/>
        </w:rPr>
        <w:t>元</w:t>
      </w:r>
      <w:r>
        <w:rPr>
          <w:spacing w:val="-4"/>
        </w:rPr>
        <w:t>，</w:t>
      </w:r>
      <w:r>
        <w:t>占</w:t>
      </w:r>
      <w:r>
        <w:rPr>
          <w:spacing w:val="-79"/>
        </w:rPr>
        <w:t xml:space="preserve"> </w:t>
      </w:r>
      <w:r>
        <w:rPr>
          <w:rFonts w:hint="eastAsia"/>
          <w:lang w:val="en-US" w:eastAsia="zh-CN"/>
        </w:rPr>
        <w:t>99.09</w:t>
      </w:r>
      <w:r>
        <w:rPr>
          <w:spacing w:val="3"/>
          <w:w w:val="99"/>
        </w:rPr>
        <w:drawing>
          <wp:inline distT="0" distB="0" distL="0" distR="0">
            <wp:extent cx="85090" cy="154940"/>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t>；项目</w:t>
      </w:r>
      <w:r>
        <w:rPr>
          <w:spacing w:val="3"/>
        </w:rPr>
        <w:t>支</w:t>
      </w:r>
      <w:r>
        <w:t>出</w:t>
      </w:r>
      <w:r>
        <w:rPr>
          <w:spacing w:val="-83"/>
        </w:rPr>
        <w:t xml:space="preserve"> </w:t>
      </w:r>
      <w:r>
        <w:rPr>
          <w:rFonts w:hint="eastAsia"/>
          <w:lang w:val="en-US" w:eastAsia="zh-CN"/>
        </w:rPr>
        <w:t>11</w:t>
      </w:r>
      <w:r>
        <w:t>.</w:t>
      </w:r>
      <w:r>
        <w:rPr>
          <w:rFonts w:hint="eastAsia"/>
          <w:lang w:val="en-US" w:eastAsia="zh-CN"/>
        </w:rPr>
        <w:t>06</w:t>
      </w:r>
      <w:r>
        <w:rPr>
          <w:spacing w:val="-83"/>
        </w:rPr>
        <w:t xml:space="preserve"> </w:t>
      </w:r>
      <w:r>
        <w:t>万</w:t>
      </w:r>
      <w:r>
        <w:rPr>
          <w:spacing w:val="3"/>
        </w:rPr>
        <w:t>元</w:t>
      </w:r>
      <w:r>
        <w:rPr>
          <w:spacing w:val="-4"/>
        </w:rPr>
        <w:t>，</w:t>
      </w:r>
      <w:r>
        <w:t>占</w:t>
      </w:r>
      <w:r>
        <w:rPr>
          <w:spacing w:val="-83"/>
        </w:rPr>
        <w:t xml:space="preserve"> </w:t>
      </w:r>
      <w:r>
        <w:rPr>
          <w:rFonts w:hint="eastAsia"/>
          <w:lang w:val="en-US" w:eastAsia="zh-CN"/>
        </w:rPr>
        <w:t>0</w:t>
      </w:r>
      <w:r>
        <w:t>.</w:t>
      </w:r>
      <w:r>
        <w:rPr>
          <w:rFonts w:hint="eastAsia"/>
          <w:lang w:val="en-US" w:eastAsia="zh-CN"/>
        </w:rPr>
        <w:t>91</w:t>
      </w:r>
      <w:r>
        <w:rPr>
          <w:spacing w:val="-83"/>
        </w:rPr>
        <w:t xml:space="preserve"> </w:t>
      </w:r>
      <w:r>
        <w:rPr>
          <w:spacing w:val="3"/>
          <w:w w:val="99"/>
        </w:rPr>
        <w:drawing>
          <wp:inline distT="0" distB="0" distL="0" distR="0">
            <wp:extent cx="85090" cy="154940"/>
            <wp:effectExtent l="0" t="0" r="0" b="0"/>
            <wp:docPr id="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rFonts w:hint="eastAsia"/>
          <w:spacing w:val="3"/>
          <w:w w:val="99"/>
          <w:lang w:eastAsia="zh-CN"/>
        </w:rPr>
        <w:t>。</w:t>
      </w:r>
    </w:p>
    <w:p>
      <w:pPr>
        <w:pStyle w:val="3"/>
        <w:rPr>
          <w:sz w:val="28"/>
        </w:rPr>
      </w:pPr>
    </w:p>
    <w:p>
      <w:pPr>
        <w:pStyle w:val="3"/>
        <w:ind w:left="1120"/>
      </w:pPr>
      <w:r>
        <w:t>四、财政拨款收入支出决算总体情况说明</w:t>
      </w:r>
    </w:p>
    <w:p>
      <w:pPr>
        <w:pStyle w:val="3"/>
        <w:spacing w:before="377"/>
        <w:ind w:left="1121"/>
        <w:rPr>
          <w:rFonts w:hint="eastAsia" w:eastAsia="宋体"/>
          <w:lang w:eastAsia="zh-CN"/>
        </w:rPr>
      </w:pPr>
      <w:r>
        <w:t>20</w:t>
      </w:r>
      <w:r>
        <w:rPr>
          <w:rFonts w:hint="eastAsia"/>
          <w:lang w:val="en-US" w:eastAsia="zh-CN"/>
        </w:rPr>
        <w:t>20</w:t>
      </w:r>
      <w:r>
        <w:rPr>
          <w:spacing w:val="-24"/>
        </w:rPr>
        <w:t xml:space="preserve"> 年度财政拨款收入、支出总计 </w:t>
      </w:r>
      <w:r>
        <w:rPr>
          <w:rFonts w:hint="eastAsia"/>
          <w:lang w:val="en-US" w:eastAsia="zh-CN"/>
        </w:rPr>
        <w:t>1234</w:t>
      </w:r>
      <w:r>
        <w:t>.</w:t>
      </w:r>
      <w:r>
        <w:rPr>
          <w:rFonts w:hint="eastAsia"/>
          <w:lang w:val="en-US" w:eastAsia="zh-CN"/>
        </w:rPr>
        <w:t>4</w:t>
      </w:r>
      <w:r>
        <w:rPr>
          <w:spacing w:val="-53"/>
        </w:rPr>
        <w:t xml:space="preserve"> 万元。</w:t>
      </w:r>
      <w:r>
        <w:rPr>
          <w:rFonts w:hint="eastAsia"/>
          <w:lang w:eastAsia="zh-CN"/>
        </w:rPr>
        <w:t>2019</w:t>
      </w:r>
    </w:p>
    <w:p>
      <w:pPr>
        <w:pStyle w:val="3"/>
        <w:spacing w:before="214"/>
        <w:ind w:left="480"/>
      </w:pPr>
      <w:r>
        <w:rPr>
          <w:spacing w:val="-23"/>
        </w:rPr>
        <w:t xml:space="preserve">年合计 </w:t>
      </w:r>
      <w:r>
        <w:rPr>
          <w:rFonts w:hint="eastAsia"/>
          <w:spacing w:val="2"/>
          <w:lang w:val="en-US" w:eastAsia="zh-CN"/>
        </w:rPr>
        <w:t>1342.44</w:t>
      </w:r>
      <w:r>
        <w:rPr>
          <w:spacing w:val="-15"/>
        </w:rPr>
        <w:t>万元，与上年相比，</w:t>
      </w:r>
      <w:r>
        <w:rPr>
          <w:rFonts w:hint="eastAsia"/>
          <w:spacing w:val="-15"/>
          <w:lang w:val="en-US" w:eastAsia="zh-CN"/>
        </w:rPr>
        <w:t>减少</w:t>
      </w:r>
      <w:r>
        <w:rPr>
          <w:rFonts w:hint="eastAsia"/>
          <w:spacing w:val="2"/>
          <w:lang w:val="en-US" w:eastAsia="zh-CN"/>
        </w:rPr>
        <w:t>108.04</w:t>
      </w:r>
      <w:r>
        <w:rPr>
          <w:spacing w:val="12"/>
        </w:rPr>
        <w:t>万元</w:t>
      </w:r>
      <w:r>
        <w:rPr>
          <w:spacing w:val="-21"/>
        </w:rPr>
        <w:t>。</w:t>
      </w:r>
    </w:p>
    <w:p>
      <w:pPr>
        <w:pStyle w:val="3"/>
        <w:spacing w:before="4"/>
        <w:rPr>
          <w:sz w:val="28"/>
        </w:rPr>
      </w:pPr>
    </w:p>
    <w:p>
      <w:pPr>
        <w:pStyle w:val="3"/>
        <w:ind w:left="1120"/>
      </w:pPr>
      <w:r>
        <w:t>五、一般公共预算财政拨款支出决算情况说明</w:t>
      </w:r>
    </w:p>
    <w:p>
      <w:pPr>
        <w:pStyle w:val="3"/>
        <w:spacing w:before="377"/>
        <w:ind w:left="1121"/>
      </w:pPr>
      <w:r>
        <w:t>（一）财政拨款支出决算总体情况</w:t>
      </w:r>
    </w:p>
    <w:p>
      <w:pPr>
        <w:pStyle w:val="3"/>
        <w:spacing w:before="215"/>
        <w:ind w:left="1121"/>
      </w:pPr>
      <w:r>
        <w:t>20</w:t>
      </w:r>
      <w:r>
        <w:rPr>
          <w:rFonts w:hint="eastAsia"/>
          <w:lang w:val="en-US" w:eastAsia="zh-CN"/>
        </w:rPr>
        <w:t>20</w:t>
      </w:r>
      <w:r>
        <w:rPr>
          <w:spacing w:val="-16"/>
        </w:rPr>
        <w:t xml:space="preserve"> 年度财政拨款支出 </w:t>
      </w:r>
      <w:r>
        <w:rPr>
          <w:rFonts w:hint="eastAsia"/>
          <w:lang w:val="en-US" w:eastAsia="zh-CN"/>
        </w:rPr>
        <w:t>1234.4</w:t>
      </w:r>
      <w:r>
        <w:rPr>
          <w:spacing w:val="-7"/>
        </w:rPr>
        <w:t xml:space="preserve"> 万元，占本年支出合</w:t>
      </w:r>
    </w:p>
    <w:p>
      <w:pPr>
        <w:pStyle w:val="3"/>
        <w:spacing w:before="28" w:line="364" w:lineRule="auto"/>
        <w:ind w:left="480" w:right="208"/>
      </w:pPr>
      <w:r>
        <w:rPr>
          <w:position w:val="1"/>
        </w:rPr>
        <w:t>计的</w:t>
      </w:r>
      <w:r>
        <w:rPr>
          <w:spacing w:val="-85"/>
          <w:position w:val="1"/>
        </w:rPr>
        <w:t xml:space="preserve"> </w:t>
      </w:r>
      <w:r>
        <w:rPr>
          <w:spacing w:val="3"/>
          <w:position w:val="1"/>
        </w:rPr>
        <w:t>100</w:t>
      </w:r>
      <w:r>
        <w:rPr>
          <w:spacing w:val="10"/>
          <w:w w:val="99"/>
        </w:rPr>
        <w:drawing>
          <wp:inline distT="0" distB="0" distL="0" distR="0">
            <wp:extent cx="85090" cy="154940"/>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52"/>
          <w:w w:val="95"/>
          <w:position w:val="1"/>
        </w:rPr>
        <w:t>。</w:t>
      </w:r>
      <w:r>
        <w:rPr>
          <w:w w:val="95"/>
          <w:position w:val="1"/>
        </w:rPr>
        <w:t>主</w:t>
      </w:r>
      <w:r>
        <w:rPr>
          <w:spacing w:val="3"/>
          <w:w w:val="95"/>
          <w:position w:val="1"/>
        </w:rPr>
        <w:t>要是</w:t>
      </w:r>
      <w:r>
        <w:rPr>
          <w:rFonts w:hint="eastAsia"/>
          <w:spacing w:val="3"/>
          <w:w w:val="95"/>
          <w:position w:val="1"/>
          <w:lang w:val="en-US" w:eastAsia="zh-CN"/>
        </w:rPr>
        <w:t>工资福利支出、商品和服务支出</w:t>
      </w:r>
      <w:r>
        <w:rPr>
          <w:w w:val="95"/>
        </w:rPr>
        <w:t>。</w:t>
      </w:r>
    </w:p>
    <w:p>
      <w:pPr>
        <w:pStyle w:val="3"/>
        <w:spacing w:before="2"/>
        <w:ind w:left="1121"/>
      </w:pPr>
      <w:r>
        <w:t>（二）财政拨款支出决算结构情况</w:t>
      </w:r>
    </w:p>
    <w:p>
      <w:pPr>
        <w:pStyle w:val="3"/>
        <w:spacing w:before="214"/>
        <w:ind w:left="1121"/>
      </w:pPr>
      <w:r>
        <w:t>20</w:t>
      </w:r>
      <w:r>
        <w:rPr>
          <w:rFonts w:hint="eastAsia"/>
          <w:lang w:val="en-US" w:eastAsia="zh-CN"/>
        </w:rPr>
        <w:t>20</w:t>
      </w:r>
      <w:r>
        <w:rPr>
          <w:spacing w:val="-16"/>
        </w:rPr>
        <w:t xml:space="preserve"> 年度财政拨款支出 </w:t>
      </w:r>
      <w:r>
        <w:rPr>
          <w:rFonts w:hint="eastAsia"/>
          <w:lang w:val="en-US" w:eastAsia="zh-CN"/>
        </w:rPr>
        <w:t>234.4</w:t>
      </w:r>
      <w:r>
        <w:rPr>
          <w:spacing w:val="-7"/>
        </w:rPr>
        <w:t xml:space="preserve"> 万元，主要用于以下</w:t>
      </w:r>
    </w:p>
    <w:p>
      <w:pPr>
        <w:pStyle w:val="3"/>
        <w:spacing w:before="213" w:line="362" w:lineRule="auto"/>
        <w:ind w:left="480" w:right="277"/>
        <w:jc w:val="both"/>
      </w:pPr>
      <w:r>
        <w:t>方</w:t>
      </w:r>
      <w:r>
        <w:rPr>
          <w:spacing w:val="3"/>
        </w:rPr>
        <w:t>面</w:t>
      </w:r>
      <w:r>
        <w:rPr>
          <w:spacing w:val="-32"/>
        </w:rPr>
        <w:t>：</w:t>
      </w:r>
      <w:r>
        <w:rPr>
          <w:spacing w:val="22"/>
          <w:w w:val="95"/>
        </w:rPr>
        <w:t>社会保障和就业支出</w:t>
      </w:r>
      <w:r>
        <w:rPr>
          <w:rFonts w:hint="eastAsia"/>
          <w:lang w:val="en-US" w:eastAsia="zh-CN"/>
        </w:rPr>
        <w:t>86.14</w:t>
      </w:r>
      <w:r>
        <w:rPr>
          <w:spacing w:val="3"/>
        </w:rPr>
        <w:t>万元</w:t>
      </w:r>
      <w:r>
        <w:rPr>
          <w:spacing w:val="-10"/>
        </w:rPr>
        <w:t>，</w:t>
      </w:r>
      <w:r>
        <w:t>占</w:t>
      </w:r>
      <w:r>
        <w:rPr>
          <w:spacing w:val="-81"/>
        </w:rPr>
        <w:t xml:space="preserve"> </w:t>
      </w:r>
      <w:r>
        <w:rPr>
          <w:rFonts w:hint="eastAsia"/>
          <w:spacing w:val="2"/>
          <w:lang w:val="en-US" w:eastAsia="zh-CN"/>
        </w:rPr>
        <w:t>7</w:t>
      </w:r>
      <w:r>
        <w:rPr>
          <w:spacing w:val="10"/>
          <w:w w:val="99"/>
        </w:rPr>
        <w:drawing>
          <wp:inline distT="0" distB="0" distL="0" distR="0">
            <wp:extent cx="85090" cy="154940"/>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4"/>
        </w:rPr>
        <w:t>，</w:t>
      </w:r>
      <w:r>
        <w:t>用</w:t>
      </w:r>
      <w:r>
        <w:rPr>
          <w:spacing w:val="3"/>
        </w:rPr>
        <w:t>于</w:t>
      </w:r>
      <w:r>
        <w:rPr>
          <w:spacing w:val="-4"/>
        </w:rPr>
        <w:t>机</w:t>
      </w:r>
      <w:r>
        <w:t>关</w:t>
      </w:r>
      <w:r>
        <w:rPr>
          <w:spacing w:val="3"/>
        </w:rPr>
        <w:t>事</w:t>
      </w:r>
      <w:r>
        <w:t>业单</w:t>
      </w:r>
      <w:r>
        <w:rPr>
          <w:spacing w:val="3"/>
        </w:rPr>
        <w:t>位</w:t>
      </w:r>
      <w:r>
        <w:t>基本养老保</w:t>
      </w:r>
      <w:r>
        <w:rPr>
          <w:spacing w:val="3"/>
        </w:rPr>
        <w:t>险</w:t>
      </w:r>
      <w:r>
        <w:t>缴费</w:t>
      </w:r>
      <w:r>
        <w:rPr>
          <w:spacing w:val="-4"/>
        </w:rPr>
        <w:t>；</w:t>
      </w:r>
      <w:r>
        <w:rPr>
          <w:rFonts w:hint="eastAsia"/>
          <w:lang w:val="en-US" w:eastAsia="zh-CN"/>
        </w:rPr>
        <w:t>城乡社区</w:t>
      </w:r>
      <w:r>
        <w:t>支出</w:t>
      </w:r>
      <w:r>
        <w:rPr>
          <w:spacing w:val="-83"/>
        </w:rPr>
        <w:t xml:space="preserve"> </w:t>
      </w:r>
      <w:r>
        <w:t>1</w:t>
      </w:r>
      <w:r>
        <w:rPr>
          <w:rFonts w:hint="eastAsia"/>
          <w:lang w:val="en-US" w:eastAsia="zh-CN"/>
        </w:rPr>
        <w:t>099</w:t>
      </w:r>
      <w:r>
        <w:t>.</w:t>
      </w:r>
      <w:r>
        <w:rPr>
          <w:rFonts w:hint="eastAsia"/>
          <w:lang w:val="en-US" w:eastAsia="zh-CN"/>
        </w:rPr>
        <w:t>7</w:t>
      </w:r>
      <w:r>
        <w:t>万元</w:t>
      </w:r>
      <w:r>
        <w:rPr>
          <w:spacing w:val="-4"/>
        </w:rPr>
        <w:t>，</w:t>
      </w:r>
      <w:r>
        <w:t>占</w:t>
      </w:r>
      <w:r>
        <w:rPr>
          <w:spacing w:val="-82"/>
        </w:rPr>
        <w:t xml:space="preserve"> </w:t>
      </w:r>
      <w:r>
        <w:rPr>
          <w:rFonts w:hint="eastAsia"/>
          <w:spacing w:val="2"/>
          <w:lang w:val="en-US" w:eastAsia="zh-CN"/>
        </w:rPr>
        <w:t>89</w:t>
      </w:r>
      <w:r>
        <w:rPr>
          <w:spacing w:val="10"/>
          <w:w w:val="99"/>
        </w:rPr>
        <w:drawing>
          <wp:inline distT="0" distB="0" distL="0" distR="0">
            <wp:extent cx="85090" cy="154940"/>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4"/>
        </w:rPr>
        <w:t>；</w:t>
      </w:r>
      <w:r>
        <w:t>农林水支出</w:t>
      </w:r>
      <w:r>
        <w:rPr>
          <w:spacing w:val="-83"/>
        </w:rPr>
        <w:t xml:space="preserve"> </w:t>
      </w:r>
      <w:r>
        <w:rPr>
          <w:rFonts w:hint="eastAsia"/>
          <w:lang w:val="en-US" w:eastAsia="zh-CN"/>
        </w:rPr>
        <w:t>12</w:t>
      </w:r>
      <w:r>
        <w:rPr>
          <w:spacing w:val="6"/>
          <w:position w:val="1"/>
        </w:rPr>
        <w:t>万</w:t>
      </w:r>
      <w:r>
        <w:rPr>
          <w:position w:val="1"/>
        </w:rPr>
        <w:t>元</w:t>
      </w:r>
      <w:r>
        <w:rPr>
          <w:spacing w:val="3"/>
          <w:position w:val="1"/>
        </w:rPr>
        <w:t>，</w:t>
      </w:r>
      <w:r>
        <w:rPr>
          <w:position w:val="1"/>
        </w:rPr>
        <w:t>占</w:t>
      </w:r>
      <w:r>
        <w:rPr>
          <w:spacing w:val="-84"/>
          <w:position w:val="1"/>
        </w:rPr>
        <w:t xml:space="preserve"> </w:t>
      </w:r>
      <w:r>
        <w:rPr>
          <w:rFonts w:hint="eastAsia"/>
          <w:spacing w:val="3"/>
          <w:position w:val="1"/>
          <w:lang w:val="en-US" w:eastAsia="zh-CN"/>
        </w:rPr>
        <w:t>0</w:t>
      </w:r>
      <w:r>
        <w:rPr>
          <w:spacing w:val="3"/>
          <w:position w:val="1"/>
        </w:rPr>
        <w:t>.</w:t>
      </w:r>
      <w:r>
        <w:rPr>
          <w:rFonts w:hint="eastAsia"/>
          <w:spacing w:val="3"/>
          <w:position w:val="1"/>
          <w:lang w:val="en-US" w:eastAsia="zh-CN"/>
        </w:rPr>
        <w:t>9</w:t>
      </w:r>
      <w:r>
        <w:rPr>
          <w:spacing w:val="13"/>
          <w:w w:val="99"/>
        </w:rPr>
        <w:drawing>
          <wp:inline distT="0" distB="0" distL="0" distR="0">
            <wp:extent cx="85090" cy="154940"/>
            <wp:effectExtent l="0" t="0" r="0" b="0"/>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6"/>
          <w:position w:val="1"/>
        </w:rPr>
        <w:t>，</w:t>
      </w:r>
      <w:r>
        <w:rPr>
          <w:spacing w:val="3"/>
          <w:position w:val="1"/>
        </w:rPr>
        <w:t>主</w:t>
      </w:r>
      <w:r>
        <w:rPr>
          <w:spacing w:val="6"/>
          <w:position w:val="1"/>
        </w:rPr>
        <w:t>要</w:t>
      </w:r>
      <w:r>
        <w:rPr>
          <w:position w:val="1"/>
        </w:rPr>
        <w:t>用</w:t>
      </w:r>
      <w:r>
        <w:rPr>
          <w:spacing w:val="3"/>
          <w:position w:val="1"/>
        </w:rPr>
        <w:t>于</w:t>
      </w:r>
      <w:r>
        <w:rPr>
          <w:spacing w:val="6"/>
          <w:position w:val="1"/>
        </w:rPr>
        <w:t>扶</w:t>
      </w:r>
      <w:r>
        <w:rPr>
          <w:spacing w:val="3"/>
          <w:position w:val="1"/>
        </w:rPr>
        <w:t>贫工</w:t>
      </w:r>
      <w:r>
        <w:rPr>
          <w:position w:val="1"/>
        </w:rPr>
        <w:t>作</w:t>
      </w:r>
      <w:r>
        <w:rPr>
          <w:spacing w:val="6"/>
          <w:position w:val="1"/>
        </w:rPr>
        <w:t>队支</w:t>
      </w:r>
      <w:r>
        <w:rPr>
          <w:position w:val="1"/>
        </w:rPr>
        <w:t>出</w:t>
      </w:r>
      <w:r>
        <w:rPr>
          <w:spacing w:val="6"/>
          <w:position w:val="1"/>
        </w:rPr>
        <w:t>；</w:t>
      </w:r>
      <w:r>
        <w:rPr>
          <w:rFonts w:hint="eastAsia"/>
          <w:spacing w:val="6"/>
          <w:position w:val="1"/>
          <w:lang w:val="en-US" w:eastAsia="zh-CN"/>
        </w:rPr>
        <w:t>灾害防治及应急管理</w:t>
      </w:r>
      <w:r>
        <w:rPr>
          <w:spacing w:val="6"/>
          <w:position w:val="1"/>
        </w:rPr>
        <w:t>支</w:t>
      </w:r>
      <w:r>
        <w:rPr>
          <w:position w:val="1"/>
        </w:rPr>
        <w:t>出</w:t>
      </w:r>
      <w:r>
        <w:rPr>
          <w:spacing w:val="-84"/>
          <w:position w:val="1"/>
        </w:rPr>
        <w:t xml:space="preserve"> </w:t>
      </w:r>
      <w:r>
        <w:rPr>
          <w:rFonts w:hint="eastAsia"/>
          <w:position w:val="1"/>
          <w:lang w:val="en-US" w:eastAsia="zh-CN"/>
        </w:rPr>
        <w:t>0.3</w:t>
      </w:r>
      <w:r>
        <w:rPr>
          <w:spacing w:val="3"/>
          <w:position w:val="1"/>
        </w:rPr>
        <w:t>万</w:t>
      </w:r>
      <w:r>
        <w:rPr>
          <w:position w:val="1"/>
        </w:rPr>
        <w:t>元</w:t>
      </w:r>
      <w:r>
        <w:rPr>
          <w:spacing w:val="6"/>
          <w:position w:val="1"/>
        </w:rPr>
        <w:t>，</w:t>
      </w:r>
      <w:r>
        <w:rPr>
          <w:position w:val="1"/>
        </w:rPr>
        <w:t>占</w:t>
      </w:r>
      <w:r>
        <w:rPr>
          <w:spacing w:val="-76"/>
          <w:position w:val="1"/>
        </w:rPr>
        <w:t xml:space="preserve"> </w:t>
      </w:r>
      <w:r>
        <w:rPr>
          <w:rFonts w:hint="eastAsia"/>
          <w:position w:val="1"/>
          <w:lang w:val="en-US" w:eastAsia="zh-CN"/>
        </w:rPr>
        <w:t>0</w:t>
      </w:r>
      <w:r>
        <w:rPr>
          <w:position w:val="1"/>
        </w:rPr>
        <w:t>.</w:t>
      </w:r>
      <w:r>
        <w:rPr>
          <w:rFonts w:hint="eastAsia"/>
          <w:position w:val="1"/>
          <w:lang w:val="en-US" w:eastAsia="zh-CN"/>
        </w:rPr>
        <w:t>02</w:t>
      </w:r>
      <w:r>
        <w:rPr>
          <w:spacing w:val="10"/>
          <w:w w:val="99"/>
        </w:rPr>
        <w:drawing>
          <wp:inline distT="0" distB="0" distL="0" distR="0">
            <wp:extent cx="85090" cy="154940"/>
            <wp:effectExtent l="0" t="0" r="0" b="0"/>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1"/>
        </w:rPr>
        <w:t xml:space="preserve">；其他支出 </w:t>
      </w:r>
      <w:r>
        <w:rPr>
          <w:rFonts w:hint="eastAsia"/>
          <w:lang w:val="en-US" w:eastAsia="zh-CN"/>
        </w:rPr>
        <w:t>36</w:t>
      </w:r>
      <w:r>
        <w:t>.20</w:t>
      </w:r>
      <w:r>
        <w:rPr>
          <w:spacing w:val="-18"/>
        </w:rPr>
        <w:t xml:space="preserve"> 万元， </w:t>
      </w:r>
      <w:r>
        <w:rPr>
          <w:spacing w:val="-18"/>
          <w:position w:val="1"/>
        </w:rPr>
        <w:t>占</w:t>
      </w:r>
      <w:r>
        <w:rPr>
          <w:spacing w:val="-82"/>
          <w:position w:val="1"/>
        </w:rPr>
        <w:t xml:space="preserve"> </w:t>
      </w:r>
      <w:r>
        <w:rPr>
          <w:rFonts w:hint="eastAsia"/>
          <w:spacing w:val="2"/>
          <w:position w:val="1"/>
          <w:lang w:val="en-US" w:eastAsia="zh-CN"/>
        </w:rPr>
        <w:t>3</w:t>
      </w:r>
      <w:r>
        <w:rPr>
          <w:spacing w:val="2"/>
          <w:position w:val="1"/>
        </w:rPr>
        <w:t>.</w:t>
      </w:r>
      <w:r>
        <w:rPr>
          <w:rFonts w:hint="eastAsia"/>
          <w:spacing w:val="2"/>
          <w:position w:val="1"/>
          <w:lang w:val="en-US" w:eastAsia="zh-CN"/>
        </w:rPr>
        <w:t>08</w:t>
      </w:r>
      <w:r>
        <w:rPr>
          <w:spacing w:val="10"/>
          <w:w w:val="99"/>
        </w:rPr>
        <w:drawing>
          <wp:inline distT="0" distB="0" distL="0" distR="0">
            <wp:extent cx="85090" cy="154940"/>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position w:val="1"/>
        </w:rPr>
        <w:t>。</w:t>
      </w:r>
    </w:p>
    <w:p>
      <w:pPr>
        <w:pStyle w:val="3"/>
        <w:spacing w:before="148"/>
        <w:ind w:left="1120"/>
      </w:pPr>
      <w:r>
        <w:t>六、一般公共预算财政拨款基本支出决算情况说明</w:t>
      </w:r>
    </w:p>
    <w:p>
      <w:pPr>
        <w:pStyle w:val="3"/>
        <w:spacing w:before="7"/>
        <w:rPr>
          <w:sz w:val="29"/>
        </w:rPr>
      </w:pPr>
    </w:p>
    <w:p>
      <w:pPr>
        <w:pStyle w:val="3"/>
        <w:ind w:left="1121"/>
      </w:pPr>
      <w:r>
        <w:t>20</w:t>
      </w:r>
      <w:r>
        <w:rPr>
          <w:rFonts w:hint="eastAsia"/>
          <w:lang w:val="en-US" w:eastAsia="zh-CN"/>
        </w:rPr>
        <w:t>20</w:t>
      </w:r>
      <w:r>
        <w:rPr>
          <w:spacing w:val="-13"/>
        </w:rPr>
        <w:t xml:space="preserve"> 年度财政拨款基本支出 </w:t>
      </w:r>
      <w:r>
        <w:rPr>
          <w:rFonts w:hint="eastAsia"/>
          <w:lang w:val="en-US" w:eastAsia="zh-CN"/>
        </w:rPr>
        <w:t>1234</w:t>
      </w:r>
      <w:r>
        <w:t>.4</w:t>
      </w:r>
      <w:r>
        <w:rPr>
          <w:spacing w:val="-9"/>
        </w:rPr>
        <w:t xml:space="preserve"> 万元，其中：人</w:t>
      </w:r>
    </w:p>
    <w:p>
      <w:pPr>
        <w:pStyle w:val="3"/>
        <w:spacing w:before="28"/>
        <w:ind w:left="480"/>
        <w:rPr>
          <w:rFonts w:hint="default"/>
          <w:lang w:val="en-US"/>
        </w:rPr>
      </w:pPr>
      <w:r>
        <w:rPr>
          <w:spacing w:val="-24"/>
        </w:rPr>
        <w:t xml:space="preserve">员经费 </w:t>
      </w:r>
      <w:r>
        <w:rPr>
          <w:rFonts w:hint="eastAsia"/>
          <w:lang w:val="en-US" w:eastAsia="zh-CN"/>
        </w:rPr>
        <w:t>85</w:t>
      </w:r>
      <w:r>
        <w:t>0.1</w:t>
      </w:r>
      <w:r>
        <w:rPr>
          <w:spacing w:val="-10"/>
        </w:rPr>
        <w:t xml:space="preserve"> 万元，主要包括基本工资、津贴补贴、奖金、</w:t>
      </w:r>
      <w:r>
        <w:rPr>
          <w:spacing w:val="-4"/>
        </w:rPr>
        <w:t>机关事业单位基本养老保险缴费、职工基本医疗保险缴费、其他社会保障缴费、住房公积金、</w:t>
      </w:r>
      <w:r>
        <w:rPr>
          <w:spacing w:val="-25"/>
        </w:rPr>
        <w:t xml:space="preserve">退休费、奖励金；公用经费 </w:t>
      </w:r>
      <w:r>
        <w:rPr>
          <w:rFonts w:hint="eastAsia"/>
          <w:lang w:val="en-US" w:eastAsia="zh-CN"/>
        </w:rPr>
        <w:t>384</w:t>
      </w:r>
      <w:r>
        <w:t xml:space="preserve">.3 </w:t>
      </w:r>
      <w:r>
        <w:rPr>
          <w:spacing w:val="-3"/>
        </w:rPr>
        <w:t>万元，主要包括办公费、电费、邮电费、取暖费</w:t>
      </w:r>
      <w:r>
        <w:rPr>
          <w:rFonts w:hint="eastAsia"/>
          <w:spacing w:val="-3"/>
          <w:lang w:eastAsia="zh-CN"/>
        </w:rPr>
        <w:t>、</w:t>
      </w:r>
      <w:r>
        <w:rPr>
          <w:spacing w:val="-2"/>
        </w:rPr>
        <w:t>差旅费、</w:t>
      </w:r>
      <w:r>
        <w:rPr>
          <w:rFonts w:hint="eastAsia"/>
          <w:spacing w:val="-2"/>
          <w:lang w:val="en-US" w:eastAsia="zh-CN"/>
        </w:rPr>
        <w:t>维修（护）费、</w:t>
      </w:r>
      <w:r>
        <w:rPr>
          <w:spacing w:val="-2"/>
        </w:rPr>
        <w:t>租赁费、</w:t>
      </w:r>
      <w:r>
        <w:rPr>
          <w:rFonts w:hint="eastAsia"/>
          <w:spacing w:val="-2"/>
          <w:lang w:val="en-US" w:eastAsia="zh-CN"/>
        </w:rPr>
        <w:t>专用燃料费、</w:t>
      </w:r>
      <w:r>
        <w:rPr>
          <w:spacing w:val="-2"/>
        </w:rPr>
        <w:t>劳务费、</w:t>
      </w:r>
      <w:r>
        <w:rPr>
          <w:rFonts w:hint="eastAsia"/>
          <w:spacing w:val="-2"/>
          <w:lang w:val="en-US" w:eastAsia="zh-CN"/>
        </w:rPr>
        <w:t>委托业务费、</w:t>
      </w:r>
      <w:r>
        <w:rPr>
          <w:spacing w:val="-2"/>
        </w:rPr>
        <w:t>福利费、公务用车运行维护费、其他交通费用、</w:t>
      </w:r>
      <w:r>
        <w:rPr>
          <w:rFonts w:hint="eastAsia"/>
          <w:spacing w:val="-2"/>
          <w:lang w:val="en-US" w:eastAsia="zh-CN"/>
        </w:rPr>
        <w:t>税金及附加费用；拆迁补偿。</w:t>
      </w:r>
    </w:p>
    <w:p>
      <w:pPr>
        <w:pStyle w:val="3"/>
        <w:spacing w:before="4"/>
        <w:rPr>
          <w:sz w:val="28"/>
        </w:rPr>
      </w:pPr>
    </w:p>
    <w:p>
      <w:pPr>
        <w:pStyle w:val="3"/>
        <w:spacing w:before="1"/>
        <w:ind w:left="1120"/>
      </w:pPr>
      <w:r>
        <w:t>七、一般公共预算财政拨款“三公”经费支出决算情况</w:t>
      </w:r>
    </w:p>
    <w:p>
      <w:pPr>
        <w:pStyle w:val="3"/>
        <w:spacing w:before="10"/>
        <w:rPr>
          <w:sz w:val="8"/>
        </w:rPr>
      </w:pPr>
    </w:p>
    <w:p>
      <w:pPr>
        <w:pStyle w:val="3"/>
        <w:spacing w:before="101"/>
        <w:ind w:left="480"/>
      </w:pPr>
      <w:r>
        <w:t>说明</w:t>
      </w:r>
    </w:p>
    <w:p>
      <w:pPr>
        <w:pStyle w:val="3"/>
        <w:spacing w:before="377"/>
        <w:ind w:left="1121"/>
        <w:jc w:val="both"/>
      </w:pPr>
      <w:r>
        <w:rPr>
          <w:rFonts w:hint="eastAsia"/>
          <w:lang w:val="en-US" w:eastAsia="zh-CN"/>
        </w:rPr>
        <w:t>2020</w:t>
      </w:r>
      <w:r>
        <w:rPr>
          <w:spacing w:val="-10"/>
        </w:rPr>
        <w:t xml:space="preserve"> 年度“三公”经费财政拨款支出预算为 </w:t>
      </w:r>
      <w:r>
        <w:t>1</w:t>
      </w:r>
      <w:r>
        <w:rPr>
          <w:rFonts w:hint="eastAsia"/>
          <w:lang w:val="en-US" w:eastAsia="zh-CN"/>
        </w:rPr>
        <w:t>1</w:t>
      </w:r>
      <w:r>
        <w:rPr>
          <w:spacing w:val="-21"/>
        </w:rPr>
        <w:t xml:space="preserve"> 万元，</w:t>
      </w:r>
    </w:p>
    <w:p>
      <w:pPr>
        <w:pStyle w:val="3"/>
        <w:spacing w:before="219"/>
        <w:ind w:left="480"/>
        <w:jc w:val="both"/>
        <w:rPr>
          <w:rFonts w:hint="eastAsia" w:eastAsia="宋体"/>
          <w:lang w:eastAsia="zh-CN"/>
        </w:rPr>
      </w:pPr>
      <w:r>
        <w:t>支</w:t>
      </w:r>
      <w:r>
        <w:rPr>
          <w:spacing w:val="3"/>
        </w:rPr>
        <w:t>出</w:t>
      </w:r>
      <w:r>
        <w:t>决算为</w:t>
      </w:r>
      <w:r>
        <w:rPr>
          <w:spacing w:val="-83"/>
        </w:rPr>
        <w:t xml:space="preserve"> </w:t>
      </w:r>
      <w:r>
        <w:rPr>
          <w:rFonts w:hint="eastAsia"/>
          <w:lang w:val="en-US" w:eastAsia="zh-CN"/>
        </w:rPr>
        <w:t>11</w:t>
      </w:r>
      <w:r>
        <w:rPr>
          <w:spacing w:val="-82"/>
        </w:rPr>
        <w:t xml:space="preserve"> </w:t>
      </w:r>
      <w:r>
        <w:t>万</w:t>
      </w:r>
      <w:r>
        <w:rPr>
          <w:spacing w:val="3"/>
        </w:rPr>
        <w:t>元</w:t>
      </w:r>
      <w:r>
        <w:rPr>
          <w:spacing w:val="-7"/>
        </w:rPr>
        <w:t>，</w:t>
      </w:r>
      <w:r>
        <w:t>完成预算的</w:t>
      </w:r>
      <w:r>
        <w:rPr>
          <w:rFonts w:hint="eastAsia"/>
          <w:lang w:val="en-US" w:eastAsia="zh-CN"/>
        </w:rPr>
        <w:t>100%。</w:t>
      </w:r>
      <w:r>
        <w:t>支出</w:t>
      </w:r>
      <w:r>
        <w:rPr>
          <w:spacing w:val="3"/>
        </w:rPr>
        <w:t>数</w:t>
      </w:r>
      <w:r>
        <w:t>较</w:t>
      </w:r>
      <w:r>
        <w:rPr>
          <w:spacing w:val="-86"/>
        </w:rPr>
        <w:t xml:space="preserve"> </w:t>
      </w:r>
      <w:r>
        <w:rPr>
          <w:rFonts w:hint="eastAsia"/>
          <w:lang w:eastAsia="zh-CN"/>
        </w:rPr>
        <w:t>2019</w:t>
      </w:r>
    </w:p>
    <w:p>
      <w:pPr>
        <w:pStyle w:val="3"/>
        <w:spacing w:before="210" w:line="364" w:lineRule="auto"/>
        <w:ind w:left="480" w:right="277"/>
        <w:jc w:val="both"/>
      </w:pPr>
      <w:r>
        <w:rPr>
          <w:spacing w:val="-19"/>
        </w:rPr>
        <w:t xml:space="preserve">年减少 </w:t>
      </w:r>
      <w:r>
        <w:rPr>
          <w:rFonts w:hint="eastAsia"/>
          <w:lang w:val="en-US" w:eastAsia="zh-CN"/>
        </w:rPr>
        <w:t>116</w:t>
      </w:r>
      <w:r>
        <w:t>.</w:t>
      </w:r>
      <w:r>
        <w:rPr>
          <w:rFonts w:hint="eastAsia"/>
          <w:lang w:val="en-US" w:eastAsia="zh-CN"/>
        </w:rPr>
        <w:t xml:space="preserve">76 </w:t>
      </w:r>
      <w:r>
        <w:rPr>
          <w:spacing w:val="-3"/>
        </w:rPr>
        <w:t>万元，主要原因是</w:t>
      </w:r>
      <w:r>
        <w:rPr>
          <w:rFonts w:hint="eastAsia"/>
          <w:spacing w:val="-3"/>
          <w:lang w:val="en-US" w:eastAsia="zh-CN"/>
        </w:rPr>
        <w:t>本年度景区财力不足</w:t>
      </w:r>
      <w:r>
        <w:rPr>
          <w:spacing w:val="-1"/>
        </w:rPr>
        <w:t>。</w:t>
      </w:r>
    </w:p>
    <w:p>
      <w:pPr>
        <w:pStyle w:val="3"/>
        <w:spacing w:before="2" w:line="364" w:lineRule="auto"/>
        <w:ind w:left="480" w:right="284" w:firstLine="640"/>
        <w:jc w:val="both"/>
      </w:pPr>
      <w:r>
        <w:rPr>
          <w:spacing w:val="6"/>
        </w:rPr>
        <w:t>1</w:t>
      </w:r>
      <w:r>
        <w:rPr>
          <w:spacing w:val="5"/>
        </w:rPr>
        <w:t>、因公出国</w:t>
      </w:r>
      <w:r>
        <w:rPr>
          <w:spacing w:val="3"/>
        </w:rPr>
        <w:t>（</w:t>
      </w:r>
      <w:r>
        <w:rPr>
          <w:spacing w:val="6"/>
        </w:rPr>
        <w:t>境</w:t>
      </w:r>
      <w:r>
        <w:rPr>
          <w:spacing w:val="9"/>
        </w:rPr>
        <w:t>）</w:t>
      </w:r>
      <w:r>
        <w:rPr>
          <w:spacing w:val="-3"/>
        </w:rPr>
        <w:t xml:space="preserve">费预算及支出决算均为 </w:t>
      </w:r>
      <w:r>
        <w:t>0</w:t>
      </w:r>
      <w:r>
        <w:rPr>
          <w:spacing w:val="-15"/>
        </w:rPr>
        <w:t xml:space="preserve"> 万元。因</w:t>
      </w:r>
      <w:r>
        <w:rPr>
          <w:spacing w:val="-4"/>
        </w:rPr>
        <w:t>公出国（</w:t>
      </w:r>
      <w:r>
        <w:rPr>
          <w:spacing w:val="3"/>
        </w:rPr>
        <w:t>境</w:t>
      </w:r>
      <w:r>
        <w:t>）</w:t>
      </w:r>
      <w:r>
        <w:rPr>
          <w:spacing w:val="-9"/>
        </w:rPr>
        <w:t xml:space="preserve">团组数及人数均为 </w:t>
      </w:r>
      <w:r>
        <w:rPr>
          <w:spacing w:val="3"/>
        </w:rPr>
        <w:t>0</w:t>
      </w:r>
      <w:r>
        <w:t>。</w:t>
      </w:r>
    </w:p>
    <w:p>
      <w:pPr>
        <w:pStyle w:val="3"/>
        <w:spacing w:before="1"/>
        <w:ind w:left="1121"/>
        <w:jc w:val="both"/>
      </w:pPr>
      <w:r>
        <w:t xml:space="preserve">2、公务用车购置及运行费预算为 </w:t>
      </w:r>
      <w:r>
        <w:rPr>
          <w:rFonts w:hint="eastAsia"/>
          <w:lang w:val="en-US" w:eastAsia="zh-CN"/>
        </w:rPr>
        <w:t>11</w:t>
      </w:r>
      <w:r>
        <w:t xml:space="preserve"> 万元，支出决算为</w:t>
      </w:r>
    </w:p>
    <w:p>
      <w:pPr>
        <w:pStyle w:val="3"/>
        <w:spacing w:before="219" w:line="364" w:lineRule="auto"/>
        <w:ind w:left="480" w:right="280"/>
        <w:jc w:val="both"/>
      </w:pPr>
      <w:r>
        <w:rPr>
          <w:rFonts w:hint="eastAsia"/>
          <w:lang w:val="en-US" w:eastAsia="zh-CN"/>
        </w:rPr>
        <w:t>11</w:t>
      </w:r>
      <w:r>
        <w:rPr>
          <w:spacing w:val="-86"/>
        </w:rPr>
        <w:t xml:space="preserve"> </w:t>
      </w:r>
      <w:r>
        <w:t>万</w:t>
      </w:r>
      <w:r>
        <w:rPr>
          <w:spacing w:val="6"/>
        </w:rPr>
        <w:t>元</w:t>
      </w:r>
      <w:r>
        <w:rPr>
          <w:spacing w:val="-52"/>
        </w:rPr>
        <w:t>，</w:t>
      </w:r>
      <w:r>
        <w:t>完</w:t>
      </w:r>
      <w:r>
        <w:rPr>
          <w:spacing w:val="3"/>
        </w:rPr>
        <w:t>成预</w:t>
      </w:r>
      <w:r>
        <w:t>算的</w:t>
      </w:r>
      <w:r>
        <w:rPr>
          <w:spacing w:val="-86"/>
        </w:rPr>
        <w:t xml:space="preserve"> </w:t>
      </w:r>
      <w:r>
        <w:rPr>
          <w:rFonts w:hint="eastAsia"/>
          <w:spacing w:val="2"/>
          <w:lang w:val="en-US" w:eastAsia="zh-CN"/>
        </w:rPr>
        <w:t>100</w:t>
      </w:r>
      <w:r>
        <w:rPr>
          <w:spacing w:val="13"/>
          <w:w w:val="99"/>
        </w:rPr>
        <w:drawing>
          <wp:inline distT="0" distB="0" distL="0" distR="0">
            <wp:extent cx="85090" cy="154940"/>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45"/>
        </w:rPr>
        <w:t>。</w:t>
      </w:r>
      <w:r>
        <w:t>支出数较</w:t>
      </w:r>
      <w:r>
        <w:rPr>
          <w:spacing w:val="-82"/>
        </w:rPr>
        <w:t xml:space="preserve"> </w:t>
      </w:r>
      <w:r>
        <w:rPr>
          <w:rFonts w:hint="eastAsia"/>
          <w:lang w:eastAsia="zh-CN"/>
        </w:rPr>
        <w:t>2019</w:t>
      </w:r>
      <w:r>
        <w:rPr>
          <w:spacing w:val="-82"/>
        </w:rPr>
        <w:t xml:space="preserve"> </w:t>
      </w:r>
      <w:r>
        <w:t>年</w:t>
      </w:r>
      <w:r>
        <w:rPr>
          <w:spacing w:val="3"/>
        </w:rPr>
        <w:t>减</w:t>
      </w:r>
      <w:r>
        <w:t>少</w:t>
      </w:r>
      <w:r>
        <w:rPr>
          <w:spacing w:val="-85"/>
        </w:rPr>
        <w:t xml:space="preserve"> </w:t>
      </w:r>
      <w:r>
        <w:rPr>
          <w:rFonts w:hint="eastAsia"/>
          <w:lang w:val="en-US" w:eastAsia="zh-CN"/>
        </w:rPr>
        <w:t>116</w:t>
      </w:r>
      <w:r>
        <w:t>.</w:t>
      </w:r>
      <w:r>
        <w:rPr>
          <w:rFonts w:hint="eastAsia"/>
          <w:lang w:val="en-US" w:eastAsia="zh-CN"/>
        </w:rPr>
        <w:t>76</w:t>
      </w:r>
      <w:r>
        <w:t xml:space="preserve"> </w:t>
      </w:r>
      <w:r>
        <w:rPr>
          <w:spacing w:val="-5"/>
          <w:w w:val="95"/>
        </w:rPr>
        <w:t>万元，主要是</w:t>
      </w:r>
      <w:r>
        <w:rPr>
          <w:rFonts w:hint="eastAsia"/>
          <w:spacing w:val="-5"/>
          <w:w w:val="95"/>
          <w:lang w:val="en-US" w:eastAsia="zh-CN"/>
        </w:rPr>
        <w:t>本年度未购置执勤车辆</w:t>
      </w:r>
      <w:r>
        <w:t>。</w:t>
      </w:r>
    </w:p>
    <w:p>
      <w:pPr>
        <w:pStyle w:val="3"/>
        <w:spacing w:line="409" w:lineRule="exact"/>
        <w:ind w:left="1121"/>
      </w:pPr>
      <w:r>
        <w:rPr>
          <w:spacing w:val="-8"/>
        </w:rPr>
        <w:t xml:space="preserve">其中：公务用车购置预算 </w:t>
      </w:r>
      <w:r>
        <w:t>0</w:t>
      </w:r>
      <w:r>
        <w:rPr>
          <w:spacing w:val="-26"/>
        </w:rPr>
        <w:t xml:space="preserve"> 万元，支出 </w:t>
      </w:r>
      <w:r>
        <w:t>0</w:t>
      </w:r>
      <w:r>
        <w:rPr>
          <w:spacing w:val="-13"/>
        </w:rPr>
        <w:t xml:space="preserve"> 万元，公务用</w:t>
      </w:r>
    </w:p>
    <w:p>
      <w:pPr>
        <w:pStyle w:val="3"/>
        <w:spacing w:before="213"/>
        <w:ind w:left="480"/>
        <w:rPr>
          <w:rFonts w:hint="default" w:eastAsia="宋体"/>
          <w:lang w:val="en-US" w:eastAsia="zh-CN"/>
        </w:rPr>
      </w:pPr>
      <w:r>
        <w:rPr>
          <w:spacing w:val="-10"/>
        </w:rPr>
        <w:t xml:space="preserve">车购置数为 </w:t>
      </w:r>
      <w:r>
        <w:rPr>
          <w:spacing w:val="6"/>
        </w:rPr>
        <w:t>0</w:t>
      </w:r>
      <w:r>
        <w:rPr>
          <w:spacing w:val="-3"/>
        </w:rPr>
        <w:t xml:space="preserve">。公务用车运行维护预算 </w:t>
      </w:r>
      <w:r>
        <w:t>1</w:t>
      </w:r>
      <w:r>
        <w:rPr>
          <w:rFonts w:hint="eastAsia"/>
          <w:lang w:val="en-US" w:eastAsia="zh-CN"/>
        </w:rPr>
        <w:t>1</w:t>
      </w:r>
      <w:r>
        <w:rPr>
          <w:spacing w:val="-20"/>
        </w:rPr>
        <w:t xml:space="preserve"> 万元，支出 </w:t>
      </w:r>
      <w:r>
        <w:rPr>
          <w:rFonts w:hint="eastAsia"/>
          <w:lang w:val="en-US" w:eastAsia="zh-CN"/>
        </w:rPr>
        <w:t>11</w:t>
      </w:r>
    </w:p>
    <w:p>
      <w:pPr>
        <w:pStyle w:val="3"/>
        <w:spacing w:before="219"/>
        <w:ind w:left="480"/>
      </w:pPr>
      <w:r>
        <w:rPr>
          <w:position w:val="1"/>
        </w:rPr>
        <w:t>万</w:t>
      </w:r>
      <w:r>
        <w:rPr>
          <w:spacing w:val="3"/>
          <w:position w:val="1"/>
        </w:rPr>
        <w:t>元</w:t>
      </w:r>
      <w:r>
        <w:rPr>
          <w:spacing w:val="-48"/>
          <w:position w:val="1"/>
        </w:rPr>
        <w:t>，</w:t>
      </w:r>
      <w:r>
        <w:rPr>
          <w:position w:val="1"/>
        </w:rPr>
        <w:t>完</w:t>
      </w:r>
      <w:r>
        <w:rPr>
          <w:spacing w:val="3"/>
          <w:position w:val="1"/>
        </w:rPr>
        <w:t>成</w:t>
      </w:r>
      <w:r>
        <w:rPr>
          <w:position w:val="1"/>
        </w:rPr>
        <w:t>预算的</w:t>
      </w:r>
      <w:r>
        <w:rPr>
          <w:spacing w:val="-80"/>
          <w:position w:val="1"/>
        </w:rPr>
        <w:t xml:space="preserve"> </w:t>
      </w:r>
      <w:r>
        <w:rPr>
          <w:rFonts w:hint="eastAsia"/>
          <w:position w:val="1"/>
          <w:lang w:val="en-US" w:eastAsia="zh-CN"/>
        </w:rPr>
        <w:t>100</w:t>
      </w:r>
      <w:r>
        <w:rPr>
          <w:spacing w:val="10"/>
          <w:w w:val="99"/>
        </w:rPr>
        <w:drawing>
          <wp:inline distT="0" distB="0" distL="0" distR="0">
            <wp:extent cx="85090" cy="154940"/>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4.png"/>
                    <pic:cNvPicPr>
                      <a:picLocks noChangeAspect="1"/>
                    </pic:cNvPicPr>
                  </pic:nvPicPr>
                  <pic:blipFill>
                    <a:blip r:embed="rId8" cstate="print"/>
                    <a:stretch>
                      <a:fillRect/>
                    </a:stretch>
                  </pic:blipFill>
                  <pic:spPr>
                    <a:xfrm>
                      <a:off x="0" y="0"/>
                      <a:ext cx="85724" cy="155574"/>
                    </a:xfrm>
                    <a:prstGeom prst="rect">
                      <a:avLst/>
                    </a:prstGeom>
                  </pic:spPr>
                </pic:pic>
              </a:graphicData>
            </a:graphic>
          </wp:inline>
        </w:drawing>
      </w:r>
      <w:r>
        <w:rPr>
          <w:spacing w:val="-45"/>
          <w:w w:val="95"/>
          <w:position w:val="1"/>
        </w:rPr>
        <w:t>。</w:t>
      </w:r>
      <w:r>
        <w:rPr>
          <w:w w:val="95"/>
          <w:position w:val="1"/>
        </w:rPr>
        <w:t>主要是</w:t>
      </w:r>
      <w:r>
        <w:rPr>
          <w:rFonts w:hint="eastAsia"/>
          <w:spacing w:val="-5"/>
          <w:w w:val="95"/>
          <w:lang w:val="en-US" w:eastAsia="zh-CN"/>
        </w:rPr>
        <w:t>本年度未购置执勤车辆</w:t>
      </w:r>
      <w:r>
        <w:rPr>
          <w:spacing w:val="1"/>
        </w:rPr>
        <w:t xml:space="preserve">。截至 </w:t>
      </w:r>
      <w:r>
        <w:t>20</w:t>
      </w:r>
      <w:r>
        <w:rPr>
          <w:rFonts w:hint="eastAsia"/>
          <w:lang w:val="en-US" w:eastAsia="zh-CN"/>
        </w:rPr>
        <w:t>20</w:t>
      </w:r>
      <w:r>
        <w:rPr>
          <w:spacing w:val="-43"/>
        </w:rPr>
        <w:t xml:space="preserve">年 </w:t>
      </w:r>
      <w:r>
        <w:t>12</w:t>
      </w:r>
      <w:r>
        <w:rPr>
          <w:spacing w:val="-56"/>
        </w:rPr>
        <w:t xml:space="preserve"> 月 </w:t>
      </w:r>
      <w:r>
        <w:t>31</w:t>
      </w:r>
      <w:r>
        <w:rPr>
          <w:spacing w:val="-17"/>
        </w:rPr>
        <w:t xml:space="preserve"> 日，公务用车保有量为 </w:t>
      </w:r>
      <w:r>
        <w:rPr>
          <w:rFonts w:hint="eastAsia"/>
          <w:lang w:val="en-US" w:eastAsia="zh-CN"/>
        </w:rPr>
        <w:t>11</w:t>
      </w:r>
      <w:r>
        <w:rPr>
          <w:spacing w:val="-10"/>
        </w:rPr>
        <w:t xml:space="preserve"> 辆，均为</w:t>
      </w:r>
      <w:r>
        <w:rPr>
          <w:rFonts w:hint="eastAsia"/>
          <w:spacing w:val="-10"/>
          <w:lang w:val="en-US" w:eastAsia="zh-CN"/>
        </w:rPr>
        <w:t>执勤车辆</w:t>
      </w:r>
      <w:r>
        <w:rPr>
          <w:spacing w:val="-3"/>
        </w:rPr>
        <w:t>。</w:t>
      </w:r>
    </w:p>
    <w:p>
      <w:pPr>
        <w:pStyle w:val="3"/>
        <w:spacing w:before="28" w:line="364" w:lineRule="auto"/>
        <w:ind w:right="120"/>
        <w:rPr>
          <w:rFonts w:hint="eastAsia" w:eastAsia="宋体"/>
          <w:lang w:eastAsia="zh-CN"/>
        </w:rPr>
      </w:pPr>
      <w:r>
        <w:t>3</w:t>
      </w:r>
      <w:r>
        <w:rPr>
          <w:spacing w:val="-9"/>
        </w:rPr>
        <w:t xml:space="preserve">、公务接待费预算为 </w:t>
      </w:r>
      <w:r>
        <w:rPr>
          <w:rFonts w:hint="eastAsia"/>
          <w:lang w:val="en-US" w:eastAsia="zh-CN"/>
        </w:rPr>
        <w:t>0</w:t>
      </w:r>
      <w:r>
        <w:rPr>
          <w:spacing w:val="-18"/>
        </w:rPr>
        <w:t xml:space="preserve"> 万元，支出决算为 </w:t>
      </w:r>
      <w:r>
        <w:rPr>
          <w:rFonts w:hint="eastAsia"/>
          <w:lang w:val="en-US" w:eastAsia="zh-CN"/>
        </w:rPr>
        <w:t>0</w:t>
      </w:r>
      <w:r>
        <w:rPr>
          <w:spacing w:val="-21"/>
        </w:rPr>
        <w:t xml:space="preserve"> 万元</w:t>
      </w:r>
      <w:r>
        <w:rPr>
          <w:spacing w:val="-45"/>
          <w:position w:val="1"/>
        </w:rPr>
        <w:t>。</w:t>
      </w:r>
      <w:r>
        <w:rPr>
          <w:position w:val="1"/>
        </w:rPr>
        <w:t>支出数较</w:t>
      </w:r>
      <w:r>
        <w:rPr>
          <w:spacing w:val="-82"/>
          <w:position w:val="1"/>
        </w:rPr>
        <w:t xml:space="preserve"> </w:t>
      </w:r>
      <w:r>
        <w:rPr>
          <w:rFonts w:hint="eastAsia"/>
          <w:position w:val="1"/>
          <w:lang w:eastAsia="zh-CN"/>
        </w:rPr>
        <w:t>2019</w:t>
      </w:r>
      <w:r>
        <w:rPr>
          <w:spacing w:val="-83"/>
          <w:position w:val="1"/>
        </w:rPr>
        <w:t xml:space="preserve"> </w:t>
      </w:r>
      <w:r>
        <w:rPr>
          <w:position w:val="1"/>
        </w:rPr>
        <w:t>年</w:t>
      </w:r>
      <w:r>
        <w:rPr>
          <w:spacing w:val="3"/>
          <w:position w:val="1"/>
        </w:rPr>
        <w:t>减</w:t>
      </w:r>
      <w:r>
        <w:rPr>
          <w:position w:val="1"/>
        </w:rPr>
        <w:t>少</w:t>
      </w:r>
      <w:r>
        <w:rPr>
          <w:spacing w:val="-85"/>
          <w:position w:val="1"/>
        </w:rPr>
        <w:t xml:space="preserve"> </w:t>
      </w:r>
      <w:r>
        <w:rPr>
          <w:rFonts w:hint="eastAsia"/>
          <w:position w:val="1"/>
          <w:lang w:val="en-US" w:eastAsia="zh-CN"/>
        </w:rPr>
        <w:t>0</w:t>
      </w:r>
      <w:r>
        <w:rPr>
          <w:spacing w:val="-82"/>
          <w:position w:val="1"/>
        </w:rPr>
        <w:t xml:space="preserve"> </w:t>
      </w:r>
      <w:r>
        <w:rPr>
          <w:position w:val="1"/>
        </w:rPr>
        <w:t>万元</w:t>
      </w:r>
      <w:r>
        <w:rPr>
          <w:rFonts w:hint="eastAsia"/>
          <w:position w:val="1"/>
          <w:lang w:eastAsia="zh-CN"/>
        </w:rPr>
        <w:t>。</w:t>
      </w:r>
    </w:p>
    <w:p>
      <w:pPr>
        <w:pStyle w:val="3"/>
        <w:spacing w:before="152"/>
        <w:ind w:left="1120"/>
      </w:pPr>
      <w:r>
        <w:t>八、政府性基金预算财政拨款收入支出情况说明</w:t>
      </w:r>
    </w:p>
    <w:p>
      <w:pPr>
        <w:pStyle w:val="3"/>
        <w:spacing w:before="377"/>
        <w:ind w:left="1121"/>
      </w:pPr>
      <w:r>
        <w:t>我部门 20</w:t>
      </w:r>
      <w:r>
        <w:rPr>
          <w:rFonts w:hint="eastAsia"/>
          <w:lang w:val="en-US" w:eastAsia="zh-CN"/>
        </w:rPr>
        <w:t>20</w:t>
      </w:r>
      <w:r>
        <w:t xml:space="preserve"> 年度无政府性基金预算和支出。</w:t>
      </w:r>
    </w:p>
    <w:p>
      <w:pPr>
        <w:pStyle w:val="3"/>
        <w:spacing w:before="4"/>
        <w:rPr>
          <w:sz w:val="28"/>
        </w:rPr>
      </w:pPr>
    </w:p>
    <w:p>
      <w:pPr>
        <w:pStyle w:val="3"/>
        <w:ind w:left="1060"/>
      </w:pPr>
      <w:r>
        <w:t>九、预算绩效情况说明</w:t>
      </w:r>
    </w:p>
    <w:p>
      <w:pPr>
        <w:pStyle w:val="3"/>
        <w:spacing w:before="377"/>
        <w:ind w:left="1121"/>
      </w:pPr>
      <w:r>
        <w:t>（一）预算绩效管理工作开展情况。</w:t>
      </w:r>
    </w:p>
    <w:p>
      <w:pPr>
        <w:pStyle w:val="3"/>
        <w:spacing w:before="215" w:line="364" w:lineRule="auto"/>
        <w:ind w:left="480" w:right="284" w:firstLine="640"/>
      </w:pPr>
      <w:r>
        <w:rPr>
          <w:spacing w:val="-4"/>
          <w:w w:val="95"/>
        </w:rPr>
        <w:t xml:space="preserve">根据预算绩效管理要求，我部门进行了年度整体支出绩 </w:t>
      </w:r>
      <w:r>
        <w:rPr>
          <w:spacing w:val="-1"/>
        </w:rPr>
        <w:t>效自评以及投资评审中心项目支出绩效自评。</w:t>
      </w:r>
    </w:p>
    <w:p>
      <w:pPr>
        <w:pStyle w:val="3"/>
        <w:spacing w:before="1"/>
        <w:ind w:left="1121"/>
      </w:pPr>
      <w:r>
        <w:t>（二）部门决算中项目绩效自评结果。</w:t>
      </w:r>
    </w:p>
    <w:p>
      <w:pPr>
        <w:pStyle w:val="3"/>
        <w:spacing w:before="214"/>
        <w:ind w:left="1121"/>
      </w:pPr>
      <w:r>
        <w:rPr>
          <w:spacing w:val="-2"/>
        </w:rPr>
        <w:t xml:space="preserve">投资评审中心项目支出绩效自评为 </w:t>
      </w:r>
      <w:r>
        <w:t>97</w:t>
      </w:r>
      <w:r>
        <w:rPr>
          <w:spacing w:val="-7"/>
        </w:rPr>
        <w:t xml:space="preserve"> 分。全年预算数</w:t>
      </w:r>
    </w:p>
    <w:p>
      <w:pPr>
        <w:pStyle w:val="3"/>
        <w:spacing w:before="214"/>
        <w:ind w:left="480"/>
      </w:pPr>
      <w:r>
        <w:rPr>
          <w:spacing w:val="-33"/>
        </w:rPr>
        <w:t xml:space="preserve">为 </w:t>
      </w:r>
      <w:r>
        <w:rPr>
          <w:rFonts w:hint="eastAsia"/>
          <w:lang w:val="en-US" w:eastAsia="zh-CN"/>
        </w:rPr>
        <w:t>1234.4</w:t>
      </w:r>
      <w:r>
        <w:rPr>
          <w:spacing w:val="5"/>
        </w:rPr>
        <w:t xml:space="preserve"> 万元，预算执行金额为 </w:t>
      </w:r>
      <w:r>
        <w:rPr>
          <w:rFonts w:hint="eastAsia"/>
          <w:lang w:val="en-US" w:eastAsia="zh-CN"/>
        </w:rPr>
        <w:t>1234.4</w:t>
      </w:r>
      <w:r>
        <w:rPr>
          <w:spacing w:val="9"/>
        </w:rPr>
        <w:t xml:space="preserve"> 万元，完成预算的</w:t>
      </w:r>
      <w:r>
        <w:rPr>
          <w:rFonts w:hint="eastAsia"/>
          <w:spacing w:val="9"/>
          <w:lang w:val="en-US" w:eastAsia="zh-CN"/>
        </w:rPr>
        <w:t>100%</w:t>
      </w:r>
      <w:r>
        <w:rPr>
          <w:spacing w:val="-87"/>
        </w:rPr>
        <w:t>。</w:t>
      </w:r>
      <w:r>
        <w:t>项目绩效</w:t>
      </w:r>
      <w:r>
        <w:rPr>
          <w:spacing w:val="3"/>
        </w:rPr>
        <w:t>目</w:t>
      </w:r>
      <w:r>
        <w:t>标完</w:t>
      </w:r>
      <w:r>
        <w:rPr>
          <w:spacing w:val="3"/>
        </w:rPr>
        <w:t>成</w:t>
      </w:r>
      <w:r>
        <w:rPr>
          <w:spacing w:val="-4"/>
        </w:rPr>
        <w:t>情</w:t>
      </w:r>
      <w:r>
        <w:rPr>
          <w:spacing w:val="6"/>
        </w:rPr>
        <w:t>况</w:t>
      </w:r>
      <w:r>
        <w:rPr>
          <w:spacing w:val="-87"/>
        </w:rPr>
        <w:t>：</w:t>
      </w:r>
      <w:r>
        <w:rPr>
          <w:rFonts w:hint="eastAsia"/>
        </w:rPr>
        <w:t>1个项目委托第三方机构进行了绩效评价，评价结果为良好，项目在资金使用方面决策程序基本规范，资金使用基本规范。从评价情况看，有关项目预算执行及时、有效、绩效目标得到较好实现，绩效管理水平不断提高，绩效指标体系建设逐步规范、科学、合理、完善，较为充分反映财政工作目标和任务。</w:t>
      </w:r>
    </w:p>
    <w:p>
      <w:pPr>
        <w:pStyle w:val="3"/>
        <w:spacing w:before="149"/>
        <w:ind w:left="1120"/>
      </w:pPr>
      <w:r>
        <w:t>十、其他重要事项情况说明</w:t>
      </w:r>
    </w:p>
    <w:p>
      <w:pPr>
        <w:pStyle w:val="3"/>
        <w:spacing w:before="377"/>
        <w:ind w:left="1121"/>
      </w:pPr>
      <w:r>
        <w:t>（一）机关运行经费支出情况</w:t>
      </w:r>
    </w:p>
    <w:p>
      <w:pPr>
        <w:pStyle w:val="3"/>
        <w:spacing w:before="215"/>
        <w:ind w:left="1121"/>
      </w:pPr>
      <w:r>
        <w:rPr>
          <w:spacing w:val="-21"/>
        </w:rPr>
        <w:t>我单位</w:t>
      </w:r>
      <w:r>
        <w:rPr>
          <w:rFonts w:hint="eastAsia"/>
          <w:spacing w:val="-21"/>
          <w:lang w:val="en-US" w:eastAsia="zh-CN"/>
        </w:rPr>
        <w:t>2020</w:t>
      </w:r>
      <w:r>
        <w:rPr>
          <w:spacing w:val="-16"/>
        </w:rPr>
        <w:t xml:space="preserve"> 年度机关运行经费支出 </w:t>
      </w:r>
      <w:r>
        <w:rPr>
          <w:rFonts w:hint="eastAsia"/>
          <w:lang w:val="en-US" w:eastAsia="zh-CN"/>
        </w:rPr>
        <w:t>373</w:t>
      </w:r>
      <w:r>
        <w:t>.</w:t>
      </w:r>
      <w:r>
        <w:rPr>
          <w:rFonts w:hint="eastAsia"/>
          <w:lang w:val="en-US" w:eastAsia="zh-CN"/>
        </w:rPr>
        <w:t>19</w:t>
      </w:r>
      <w:r>
        <w:rPr>
          <w:spacing w:val="-17"/>
        </w:rPr>
        <w:t xml:space="preserve"> 万元。用于</w:t>
      </w:r>
    </w:p>
    <w:p>
      <w:pPr>
        <w:spacing w:after="0"/>
        <w:sectPr>
          <w:pgSz w:w="11910" w:h="16840"/>
          <w:pgMar w:top="1500" w:right="1520" w:bottom="280" w:left="1320" w:header="720" w:footer="720" w:gutter="0"/>
          <w:cols w:space="720" w:num="1"/>
        </w:sectPr>
      </w:pPr>
    </w:p>
    <w:p>
      <w:pPr>
        <w:pStyle w:val="3"/>
        <w:spacing w:before="28"/>
        <w:ind w:left="480"/>
      </w:pPr>
      <w:r>
        <w:t>一般公共预算安排的基本支出中的日常公用经费支出。</w:t>
      </w:r>
    </w:p>
    <w:p>
      <w:pPr>
        <w:pStyle w:val="3"/>
        <w:spacing w:before="214"/>
        <w:ind w:left="1121"/>
      </w:pPr>
      <w:r>
        <w:t>（二）政府采购支出情况。</w:t>
      </w:r>
    </w:p>
    <w:p>
      <w:pPr>
        <w:pStyle w:val="3"/>
        <w:spacing w:before="215"/>
        <w:ind w:left="1121"/>
      </w:pPr>
      <w:r>
        <w:rPr>
          <w:spacing w:val="-23"/>
        </w:rPr>
        <w:t xml:space="preserve">我单位 </w:t>
      </w:r>
      <w:r>
        <w:t>20</w:t>
      </w:r>
      <w:r>
        <w:rPr>
          <w:rFonts w:hint="eastAsia"/>
          <w:lang w:val="en-US" w:eastAsia="zh-CN"/>
        </w:rPr>
        <w:t>20</w:t>
      </w:r>
      <w:r>
        <w:rPr>
          <w:spacing w:val="-17"/>
        </w:rPr>
        <w:t xml:space="preserve"> 年度政府采购支出总额 </w:t>
      </w:r>
      <w:r>
        <w:rPr>
          <w:rFonts w:hint="eastAsia"/>
          <w:lang w:val="en-US" w:eastAsia="zh-CN"/>
        </w:rPr>
        <w:t>0</w:t>
      </w:r>
      <w:r>
        <w:rPr>
          <w:spacing w:val="-36"/>
        </w:rPr>
        <w:t xml:space="preserve"> 万元，其中：</w:t>
      </w:r>
    </w:p>
    <w:p>
      <w:pPr>
        <w:pStyle w:val="3"/>
        <w:spacing w:before="214"/>
        <w:ind w:left="480"/>
      </w:pPr>
      <w:r>
        <w:rPr>
          <w:spacing w:val="-10"/>
        </w:rPr>
        <w:t xml:space="preserve">政府采购货物支出 </w:t>
      </w:r>
      <w:r>
        <w:rPr>
          <w:rFonts w:hint="eastAsia"/>
          <w:lang w:val="en-US" w:eastAsia="zh-CN"/>
        </w:rPr>
        <w:t>0</w:t>
      </w:r>
      <w:r>
        <w:rPr>
          <w:spacing w:val="-17"/>
        </w:rPr>
        <w:t xml:space="preserve"> 万元、政府采购工程支出 </w:t>
      </w:r>
      <w:r>
        <w:t>0</w:t>
      </w:r>
      <w:r>
        <w:rPr>
          <w:spacing w:val="-22"/>
        </w:rPr>
        <w:t xml:space="preserve"> 万元、</w:t>
      </w:r>
    </w:p>
    <w:p>
      <w:pPr>
        <w:pStyle w:val="3"/>
        <w:spacing w:before="214"/>
        <w:ind w:left="480"/>
      </w:pPr>
      <w:r>
        <w:t xml:space="preserve">政府采购服务支出 </w:t>
      </w:r>
      <w:r>
        <w:rPr>
          <w:rFonts w:hint="eastAsia"/>
          <w:lang w:val="en-US" w:eastAsia="zh-CN"/>
        </w:rPr>
        <w:t>0</w:t>
      </w:r>
      <w:r>
        <w:t>万元。</w:t>
      </w:r>
    </w:p>
    <w:p>
      <w:pPr>
        <w:pStyle w:val="3"/>
        <w:spacing w:before="213"/>
        <w:ind w:left="1121"/>
      </w:pPr>
      <w:r>
        <w:t>（三）国有资产占用情况。</w:t>
      </w:r>
    </w:p>
    <w:p>
      <w:pPr>
        <w:pStyle w:val="3"/>
        <w:spacing w:before="214" w:line="364" w:lineRule="auto"/>
        <w:ind w:left="480" w:right="280" w:firstLine="640"/>
        <w:jc w:val="both"/>
      </w:pPr>
      <w:r>
        <w:t>1</w:t>
      </w:r>
      <w:r>
        <w:rPr>
          <w:spacing w:val="-21"/>
        </w:rPr>
        <w:t xml:space="preserve">、截至 </w:t>
      </w:r>
      <w:r>
        <w:t>20</w:t>
      </w:r>
      <w:r>
        <w:rPr>
          <w:rFonts w:hint="eastAsia"/>
          <w:lang w:val="en-US" w:eastAsia="zh-CN"/>
        </w:rPr>
        <w:t>20</w:t>
      </w:r>
      <w:r>
        <w:rPr>
          <w:spacing w:val="-56"/>
        </w:rPr>
        <w:t xml:space="preserve"> 年 </w:t>
      </w:r>
      <w:r>
        <w:t>12</w:t>
      </w:r>
      <w:r>
        <w:rPr>
          <w:spacing w:val="-55"/>
        </w:rPr>
        <w:t xml:space="preserve"> 月 </w:t>
      </w:r>
      <w:r>
        <w:t>31</w:t>
      </w:r>
      <w:r>
        <w:rPr>
          <w:spacing w:val="-17"/>
        </w:rPr>
        <w:t xml:space="preserve"> 日，我单位共有车辆 </w:t>
      </w:r>
      <w:r>
        <w:rPr>
          <w:rFonts w:hint="eastAsia"/>
          <w:lang w:val="en-US" w:eastAsia="zh-CN"/>
        </w:rPr>
        <w:t>11</w:t>
      </w:r>
      <w:r>
        <w:rPr>
          <w:spacing w:val="-25"/>
        </w:rPr>
        <w:t xml:space="preserve"> 辆，均</w:t>
      </w:r>
      <w:r>
        <w:rPr>
          <w:spacing w:val="-8"/>
          <w:w w:val="95"/>
        </w:rPr>
        <w:t>为</w:t>
      </w:r>
      <w:r>
        <w:rPr>
          <w:rFonts w:hint="eastAsia"/>
          <w:spacing w:val="-8"/>
          <w:w w:val="95"/>
          <w:lang w:val="en-US" w:eastAsia="zh-CN"/>
        </w:rPr>
        <w:t>执勤车辆</w:t>
      </w:r>
      <w:r>
        <w:rPr>
          <w:spacing w:val="4"/>
          <w:w w:val="99"/>
        </w:rPr>
        <w:t>。单价</w:t>
      </w:r>
      <w:r>
        <w:rPr>
          <w:spacing w:val="-74"/>
        </w:rPr>
        <w:t xml:space="preserve"> </w:t>
      </w:r>
      <w:r>
        <w:rPr>
          <w:w w:val="99"/>
        </w:rPr>
        <w:t>50</w:t>
      </w:r>
      <w:r>
        <w:rPr>
          <w:spacing w:val="-74"/>
        </w:rPr>
        <w:t xml:space="preserve"> </w:t>
      </w:r>
      <w:r>
        <w:rPr>
          <w:spacing w:val="4"/>
          <w:w w:val="99"/>
        </w:rPr>
        <w:t>万元以上通用设备</w:t>
      </w:r>
      <w:r>
        <w:rPr>
          <w:spacing w:val="-74"/>
        </w:rPr>
        <w:t xml:space="preserve"> </w:t>
      </w:r>
      <w:r>
        <w:rPr>
          <w:rFonts w:hint="eastAsia"/>
          <w:spacing w:val="3"/>
          <w:w w:val="99"/>
          <w:lang w:val="en-US" w:eastAsia="zh-CN"/>
        </w:rPr>
        <w:t>0</w:t>
      </w:r>
      <w:r>
        <w:rPr>
          <w:spacing w:val="-71"/>
        </w:rPr>
        <w:t xml:space="preserve"> </w:t>
      </w:r>
      <w:r>
        <w:rPr>
          <w:spacing w:val="6"/>
          <w:w w:val="99"/>
        </w:rPr>
        <w:t>台</w:t>
      </w:r>
      <w:r>
        <w:rPr>
          <w:spacing w:val="3"/>
          <w:w w:val="99"/>
        </w:rPr>
        <w:t>（</w:t>
      </w:r>
      <w:r>
        <w:rPr>
          <w:spacing w:val="9"/>
          <w:w w:val="99"/>
        </w:rPr>
        <w:t>套</w:t>
      </w:r>
      <w:r>
        <w:rPr>
          <w:spacing w:val="-157"/>
          <w:w w:val="99"/>
        </w:rPr>
        <w:t>）</w:t>
      </w:r>
      <w:r>
        <w:rPr>
          <w:spacing w:val="3"/>
          <w:w w:val="99"/>
        </w:rPr>
        <w:t>，单</w:t>
      </w:r>
    </w:p>
    <w:p>
      <w:pPr>
        <w:pStyle w:val="3"/>
        <w:spacing w:before="2"/>
        <w:ind w:left="480"/>
        <w:jc w:val="both"/>
      </w:pPr>
      <w:r>
        <w:rPr>
          <w:spacing w:val="-41"/>
        </w:rPr>
        <w:t xml:space="preserve">价 </w:t>
      </w:r>
      <w:r>
        <w:t>100</w:t>
      </w:r>
      <w:r>
        <w:rPr>
          <w:spacing w:val="-17"/>
        </w:rPr>
        <w:t xml:space="preserve"> 万元以上专用设备 </w:t>
      </w:r>
      <w:r>
        <w:t>0</w:t>
      </w:r>
      <w:r>
        <w:rPr>
          <w:spacing w:val="-41"/>
        </w:rPr>
        <w:t xml:space="preserve"> 台</w:t>
      </w:r>
      <w:r>
        <w:t>（</w:t>
      </w:r>
      <w:r>
        <w:rPr>
          <w:spacing w:val="3"/>
        </w:rPr>
        <w:t>套</w:t>
      </w:r>
      <w:r>
        <w:rPr>
          <w:spacing w:val="-160"/>
        </w:rPr>
        <w:t>）</w:t>
      </w:r>
      <w:r>
        <w:t>。</w:t>
      </w:r>
    </w:p>
    <w:p>
      <w:pPr>
        <w:pStyle w:val="3"/>
        <w:spacing w:before="208"/>
        <w:ind w:left="480"/>
        <w:jc w:val="both"/>
      </w:pPr>
      <w:r>
        <w:t>第四部分 名词解释</w:t>
      </w:r>
    </w:p>
    <w:p>
      <w:pPr>
        <w:pStyle w:val="3"/>
        <w:spacing w:before="221"/>
        <w:ind w:left="1121"/>
      </w:pPr>
      <w:r>
        <w:t>1、财政拨款收入：指市级财政当年拨付的资金。</w:t>
      </w:r>
    </w:p>
    <w:p>
      <w:pPr>
        <w:pStyle w:val="3"/>
        <w:spacing w:before="214" w:line="364" w:lineRule="auto"/>
        <w:ind w:left="480" w:right="440" w:firstLine="628"/>
      </w:pPr>
      <w:r>
        <w:rPr>
          <w:w w:val="95"/>
        </w:rPr>
        <w:t>2</w:t>
      </w:r>
      <w:r>
        <w:rPr>
          <w:spacing w:val="-3"/>
          <w:w w:val="95"/>
        </w:rPr>
        <w:t xml:space="preserve">、其他收入：指除上述“财政拨款收入”等以外的收 </w:t>
      </w:r>
      <w:r>
        <w:t>入，主要是存款利息收入等。</w:t>
      </w:r>
    </w:p>
    <w:p>
      <w:pPr>
        <w:pStyle w:val="3"/>
        <w:spacing w:before="1" w:line="364" w:lineRule="auto"/>
        <w:ind w:left="480" w:right="283" w:firstLine="628"/>
      </w:pPr>
      <w:r>
        <w:t>3</w:t>
      </w:r>
      <w:r>
        <w:rPr>
          <w:spacing w:val="-1"/>
        </w:rPr>
        <w:t xml:space="preserve">、年初结转和结余：指以前年度工作目标尚未完成， </w:t>
      </w:r>
      <w:r>
        <w:rPr>
          <w:spacing w:val="-2"/>
          <w:w w:val="95"/>
        </w:rPr>
        <w:t xml:space="preserve">结转到本年按有关规定继续使用的资金；或以前年度工作目 </w:t>
      </w:r>
      <w:r>
        <w:t>标已完成，剩余的滚存资金。</w:t>
      </w:r>
    </w:p>
    <w:p>
      <w:pPr>
        <w:pStyle w:val="3"/>
        <w:spacing w:before="2" w:line="364" w:lineRule="auto"/>
        <w:ind w:left="480" w:right="205" w:firstLine="628"/>
      </w:pPr>
      <w:r>
        <w:t>4、年末结转和结余：指本年和以前年度工作目标尚未</w:t>
      </w:r>
      <w:r>
        <w:rPr>
          <w:w w:val="95"/>
        </w:rPr>
        <w:t xml:space="preserve">完成，结转到以后年度按有关规定继续使用的资金；或本年 </w:t>
      </w:r>
      <w:r>
        <w:t>和以前年度工作目标已完成，剩余的滚存资金。</w:t>
      </w:r>
    </w:p>
    <w:p>
      <w:pPr>
        <w:pStyle w:val="3"/>
        <w:spacing w:before="4" w:line="364" w:lineRule="auto"/>
        <w:ind w:left="480" w:right="446" w:firstLine="628"/>
      </w:pPr>
      <w:r>
        <w:rPr>
          <w:w w:val="95"/>
        </w:rPr>
        <w:t>5</w:t>
      </w:r>
      <w:r>
        <w:rPr>
          <w:spacing w:val="-3"/>
          <w:w w:val="95"/>
        </w:rPr>
        <w:t xml:space="preserve">、基本支出：指为保障机构正常运转、完成日常工作 </w:t>
      </w:r>
      <w:r>
        <w:rPr>
          <w:spacing w:val="-1"/>
        </w:rPr>
        <w:t>任务而发生的人员支出和公用支出。</w:t>
      </w:r>
    </w:p>
    <w:p>
      <w:pPr>
        <w:spacing w:after="0" w:line="364" w:lineRule="auto"/>
        <w:sectPr>
          <w:pgSz w:w="11910" w:h="16840"/>
          <w:pgMar w:top="1500" w:right="1520" w:bottom="280" w:left="1320" w:header="720" w:footer="720" w:gutter="0"/>
          <w:cols w:space="720" w:num="1"/>
        </w:sectPr>
      </w:pPr>
    </w:p>
    <w:p>
      <w:pPr>
        <w:pStyle w:val="3"/>
        <w:spacing w:before="28" w:line="364" w:lineRule="auto"/>
        <w:ind w:left="480" w:right="446" w:firstLine="628"/>
      </w:pPr>
      <w:r>
        <w:rPr>
          <w:w w:val="95"/>
        </w:rPr>
        <w:t>6</w:t>
      </w:r>
      <w:r>
        <w:rPr>
          <w:spacing w:val="-3"/>
          <w:w w:val="95"/>
        </w:rPr>
        <w:t xml:space="preserve">、项目支出：指在基本支出之外为完成特定行政任务 </w:t>
      </w:r>
      <w:r>
        <w:t>和事业发展目标所发生的支出。</w:t>
      </w:r>
    </w:p>
    <w:p>
      <w:pPr>
        <w:pStyle w:val="3"/>
        <w:spacing w:before="2" w:line="364" w:lineRule="auto"/>
        <w:ind w:left="480" w:right="267" w:firstLine="628"/>
      </w:pPr>
      <w:r>
        <w:t>7</w:t>
      </w:r>
      <w:r>
        <w:rPr>
          <w:spacing w:val="-1"/>
        </w:rPr>
        <w:t>、“三公”经费：指市直部门用一般公共预算安排的</w:t>
      </w:r>
      <w:r>
        <w:rPr>
          <w:w w:val="95"/>
        </w:rPr>
        <w:t>因公出国（境）</w:t>
      </w:r>
      <w:r>
        <w:rPr>
          <w:spacing w:val="-2"/>
          <w:w w:val="95"/>
        </w:rPr>
        <w:t xml:space="preserve">费、公务用车购置及运行费和公务接待费。 </w:t>
      </w:r>
      <w:r>
        <w:rPr>
          <w:spacing w:val="-1"/>
          <w:w w:val="95"/>
        </w:rPr>
        <w:t>其中，因公出国</w:t>
      </w:r>
      <w:r>
        <w:rPr>
          <w:w w:val="95"/>
        </w:rPr>
        <w:t>（境）费反映单位公务出国</w:t>
      </w:r>
      <w:r>
        <w:rPr>
          <w:spacing w:val="3"/>
          <w:w w:val="95"/>
        </w:rPr>
        <w:t>（</w:t>
      </w:r>
      <w:r>
        <w:rPr>
          <w:w w:val="95"/>
        </w:rPr>
        <w:t>境</w:t>
      </w:r>
      <w:r>
        <w:rPr>
          <w:spacing w:val="-4"/>
          <w:w w:val="95"/>
        </w:rPr>
        <w:t>）</w:t>
      </w:r>
      <w:r>
        <w:rPr>
          <w:w w:val="95"/>
        </w:rPr>
        <w:t xml:space="preserve">的国际旅 </w:t>
      </w:r>
      <w:r>
        <w:rPr>
          <w:spacing w:val="-2"/>
          <w:w w:val="95"/>
        </w:rPr>
        <w:t>费、国外城市间交通费、住宿费、伙食费、培训费、公杂费 等支出；公务用车购置费反映公务用车车辆购置支出</w:t>
      </w:r>
      <w:r>
        <w:rPr>
          <w:w w:val="95"/>
        </w:rPr>
        <w:t>（含车 辆购置税</w:t>
      </w:r>
      <w:r>
        <w:rPr>
          <w:spacing w:val="-7"/>
          <w:w w:val="95"/>
        </w:rPr>
        <w:t>）；</w:t>
      </w:r>
      <w:r>
        <w:rPr>
          <w:spacing w:val="-1"/>
          <w:w w:val="95"/>
        </w:rPr>
        <w:t xml:space="preserve">公务用车运行维护费反映单位按规定保留的公 </w:t>
      </w:r>
      <w:r>
        <w:rPr>
          <w:spacing w:val="-3"/>
          <w:w w:val="95"/>
        </w:rPr>
        <w:t xml:space="preserve">务用车燃料费、维修费、过路过桥费、保险费、安全奖励费 </w:t>
      </w:r>
      <w:r>
        <w:rPr>
          <w:spacing w:val="-4"/>
          <w:w w:val="95"/>
        </w:rPr>
        <w:t>用等支出；公务接待费反映单位按规定开支的各类公务接待</w:t>
      </w:r>
    </w:p>
    <w:p>
      <w:pPr>
        <w:pStyle w:val="3"/>
        <w:spacing w:before="6"/>
        <w:ind w:left="480"/>
      </w:pPr>
      <w:r>
        <w:t>（含外宾接待）支出。</w:t>
      </w:r>
    </w:p>
    <w:p>
      <w:pPr>
        <w:pStyle w:val="3"/>
        <w:spacing w:before="215" w:line="364" w:lineRule="auto"/>
        <w:ind w:left="480" w:right="446" w:firstLine="628"/>
        <w:sectPr>
          <w:pgSz w:w="11910" w:h="16840"/>
          <w:pgMar w:top="1500" w:right="1520" w:bottom="280" w:left="1320" w:header="720" w:footer="720" w:gutter="0"/>
          <w:cols w:space="720" w:num="1"/>
        </w:sectPr>
      </w:pPr>
      <w:r>
        <w:rPr>
          <w:w w:val="95"/>
        </w:rPr>
        <w:t>8</w:t>
      </w:r>
      <w:r>
        <w:rPr>
          <w:spacing w:val="-3"/>
          <w:w w:val="95"/>
        </w:rPr>
        <w:t xml:space="preserve">、机关运行经费：指行政单位和参照公务员法管理的 </w:t>
      </w:r>
      <w:r>
        <w:rPr>
          <w:spacing w:val="-1"/>
        </w:rPr>
        <w:t>事业单位使用一般公共预算安排的基本支出中的日常公用经费支出。</w:t>
      </w:r>
    </w:p>
    <w:p>
      <w:pPr>
        <w:pStyle w:val="3"/>
        <w:spacing w:before="4"/>
        <w:rPr>
          <w:rFonts w:ascii="Times New Roman"/>
          <w:sz w:val="17"/>
        </w:rPr>
      </w:pPr>
    </w:p>
    <w:sectPr>
      <w:pgSz w:w="11910" w:h="16840"/>
      <w:pgMar w:top="1580" w:right="152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3409E"/>
    <w:rsid w:val="740F06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2021-09-22T14:00:00Z</dcterms:created>
  <dc:creator>xxzx1</dc:creator>
  <cp:lastModifiedBy>    Apenɡ♪</cp:lastModifiedBy>
  <dcterms:modified xsi:type="dcterms:W3CDTF">2021-09-22T16:18:11Z</dcterms:modified>
  <dc:title>F:\00000000\å¿»å·žå¸‡è´¢æfl¿å±•2019å¹´åº¦é…¨éŠ¨åƒ³ç®Š.wps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LastSaved">
    <vt:filetime>2021-09-22T00:00:00Z</vt:filetime>
  </property>
  <property fmtid="{D5CDD505-2E9C-101B-9397-08002B2CF9AE}" pid="4" name="KSOProductBuildVer">
    <vt:lpwstr>2052-11.1.0.10700</vt:lpwstr>
  </property>
  <property fmtid="{D5CDD505-2E9C-101B-9397-08002B2CF9AE}" pid="5" name="ICV">
    <vt:lpwstr>91D227D31A11423BBE7B81CD46E407EC</vt:lpwstr>
  </property>
</Properties>
</file>