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default" w:ascii="Times New Roman" w:hAnsi="Times New Roman" w:eastAsia="宋体" w:cs="Times New Roman"/>
          <w:color w:val="auto"/>
          <w:sz w:val="36"/>
          <w:szCs w:val="36"/>
          <w:highlight w:val="none"/>
        </w:rPr>
      </w:pPr>
      <w:bookmarkStart w:id="0" w:name="_Hlk57883707"/>
    </w:p>
    <w:p>
      <w:pPr>
        <w:rPr>
          <w:rFonts w:hint="default" w:ascii="Times New Roman" w:hAnsi="Times New Roman" w:eastAsia="宋体" w:cs="Times New Roman"/>
          <w:color w:val="auto"/>
          <w:sz w:val="36"/>
          <w:szCs w:val="36"/>
          <w:highlight w:val="none"/>
        </w:rPr>
      </w:pPr>
    </w:p>
    <w:p>
      <w:pPr>
        <w:rPr>
          <w:rFonts w:hint="default" w:ascii="Times New Roman" w:hAnsi="Times New Roman" w:eastAsia="宋体" w:cs="Times New Roman"/>
          <w:color w:val="auto"/>
          <w:sz w:val="36"/>
          <w:szCs w:val="36"/>
          <w:highlight w:val="none"/>
        </w:rPr>
      </w:pPr>
    </w:p>
    <w:bookmarkEnd w:id="0"/>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outlineLvl w:val="0"/>
        <w:rPr>
          <w:rFonts w:hint="default" w:ascii="Times New Roman" w:hAnsi="Times New Roman" w:eastAsia="宋体" w:cs="Times New Roman"/>
          <w:bCs/>
          <w:color w:val="auto"/>
          <w:sz w:val="56"/>
          <w:szCs w:val="56"/>
          <w:highlight w:val="none"/>
        </w:rPr>
      </w:pPr>
      <w:bookmarkStart w:id="1" w:name="_Toc6402"/>
      <w:r>
        <w:rPr>
          <w:rFonts w:hint="default" w:ascii="Times New Roman" w:hAnsi="Times New Roman" w:eastAsia="宋体" w:cs="Times New Roman"/>
          <w:bCs/>
          <w:color w:val="auto"/>
          <w:sz w:val="56"/>
          <w:szCs w:val="56"/>
          <w:highlight w:val="none"/>
        </w:rPr>
        <w:t>建设项目环境影响报告表</w:t>
      </w:r>
      <w:bookmarkEnd w:id="1"/>
    </w:p>
    <w:p>
      <w:pPr>
        <w:keepNext w:val="0"/>
        <w:keepLines w:val="0"/>
        <w:pageBreakBefore w:val="0"/>
        <w:widowControl w:val="0"/>
        <w:kinsoku/>
        <w:wordWrap/>
        <w:overflowPunct/>
        <w:topLinePunct w:val="0"/>
        <w:autoSpaceDE/>
        <w:autoSpaceDN/>
        <w:bidi w:val="0"/>
        <w:adjustRightInd w:val="0"/>
        <w:snapToGrid w:val="0"/>
        <w:spacing w:before="192" w:beforeLines="80"/>
        <w:ind w:firstLine="0" w:firstLineChars="0"/>
        <w:jc w:val="center"/>
        <w:textAlignment w:val="auto"/>
        <w:rPr>
          <w:rFonts w:hint="default" w:ascii="Times New Roman" w:hAnsi="Times New Roman" w:eastAsia="宋体" w:cs="Times New Roman"/>
          <w:color w:val="auto"/>
          <w:kern w:val="44"/>
          <w:sz w:val="40"/>
          <w:szCs w:val="40"/>
          <w:highlight w:val="none"/>
        </w:rPr>
      </w:pPr>
      <w:r>
        <w:rPr>
          <w:rFonts w:hint="default" w:ascii="Times New Roman" w:hAnsi="Times New Roman" w:eastAsia="宋体" w:cs="Times New Roman"/>
          <w:bCs/>
          <w:color w:val="auto"/>
          <w:sz w:val="44"/>
          <w:szCs w:val="44"/>
          <w:highlight w:val="none"/>
        </w:rPr>
        <w:t>（生态影响类）</w:t>
      </w:r>
      <w:bookmarkStart w:id="2" w:name="_Hlk57883728"/>
    </w:p>
    <w:p>
      <w:pPr>
        <w:jc w:val="center"/>
        <w:rPr>
          <w:rFonts w:hint="default" w:ascii="Times New Roman" w:hAnsi="Times New Roman" w:eastAsia="宋体" w:cs="Times New Roman"/>
          <w:color w:val="auto"/>
          <w:sz w:val="52"/>
          <w:szCs w:val="52"/>
          <w:highlight w:val="none"/>
        </w:rPr>
      </w:pPr>
    </w:p>
    <w:p>
      <w:pPr>
        <w:ind w:firstLine="1040"/>
        <w:rPr>
          <w:rFonts w:hint="default" w:ascii="Times New Roman" w:hAnsi="Times New Roman" w:eastAsia="宋体" w:cs="Times New Roman"/>
          <w:color w:val="auto"/>
          <w:sz w:val="44"/>
          <w:szCs w:val="44"/>
          <w:highlight w:val="none"/>
        </w:rPr>
      </w:pPr>
    </w:p>
    <w:p>
      <w:pPr>
        <w:ind w:firstLine="1040"/>
        <w:rPr>
          <w:rFonts w:hint="default" w:ascii="Times New Roman" w:hAnsi="Times New Roman" w:eastAsia="宋体" w:cs="Times New Roman"/>
          <w:color w:val="auto"/>
          <w:sz w:val="44"/>
          <w:szCs w:val="44"/>
          <w:highlight w:val="none"/>
        </w:rPr>
      </w:pPr>
    </w:p>
    <w:bookmarkEnd w:id="2"/>
    <w:p>
      <w:pPr>
        <w:adjustRightInd w:val="0"/>
        <w:snapToGrid w:val="0"/>
        <w:spacing w:line="360" w:lineRule="auto"/>
        <w:rPr>
          <w:rFonts w:hint="eastAsia" w:cs="Times New Roman"/>
          <w:color w:val="auto"/>
          <w:sz w:val="32"/>
          <w:szCs w:val="32"/>
          <w:highlight w:val="none"/>
          <w:u w:val="single"/>
          <w:lang w:val="en-US" w:eastAsia="zh-CN"/>
        </w:rPr>
      </w:pPr>
      <w:r>
        <w:rPr>
          <w:rFonts w:hint="default" w:ascii="Times New Roman" w:hAnsi="Times New Roman" w:eastAsia="宋体" w:cs="Times New Roman"/>
          <w:color w:val="auto"/>
          <w:sz w:val="32"/>
          <w:szCs w:val="32"/>
          <w:highlight w:val="none"/>
        </w:rPr>
        <w:t>项目名称：</w:t>
      </w:r>
      <w:r>
        <w:rPr>
          <w:rFonts w:hint="default" w:ascii="Times New Roman" w:hAnsi="Times New Roman" w:eastAsia="宋体" w:cs="Times New Roman"/>
          <w:color w:val="auto"/>
          <w:sz w:val="32"/>
          <w:szCs w:val="32"/>
          <w:highlight w:val="none"/>
          <w:u w:val="single"/>
          <w:lang w:val="en-US" w:eastAsia="zh-CN"/>
        </w:rPr>
        <w:t xml:space="preserve"> </w:t>
      </w:r>
      <w:r>
        <w:rPr>
          <w:rFonts w:hint="eastAsia" w:cs="Times New Roman"/>
          <w:color w:val="auto"/>
          <w:sz w:val="32"/>
          <w:szCs w:val="32"/>
          <w:highlight w:val="none"/>
          <w:u w:val="single"/>
          <w:lang w:val="en-US" w:eastAsia="zh-CN"/>
        </w:rPr>
        <w:t xml:space="preserve"> </w:t>
      </w:r>
      <w:r>
        <w:rPr>
          <w:rFonts w:hint="default" w:ascii="Times New Roman" w:hAnsi="Times New Roman" w:eastAsia="宋体" w:cs="Times New Roman"/>
          <w:color w:val="auto"/>
          <w:sz w:val="32"/>
          <w:szCs w:val="32"/>
          <w:highlight w:val="none"/>
          <w:u w:val="single"/>
        </w:rPr>
        <w:t>太行一号旅游公路支线忻州市五台山境内</w:t>
      </w:r>
      <w:r>
        <w:rPr>
          <w:rFonts w:hint="eastAsia" w:cs="Times New Roman"/>
          <w:color w:val="auto"/>
          <w:sz w:val="32"/>
          <w:szCs w:val="32"/>
          <w:highlight w:val="none"/>
          <w:u w:val="single"/>
          <w:lang w:val="en-US" w:eastAsia="zh-CN"/>
        </w:rPr>
        <w:t xml:space="preserve">   </w:t>
      </w:r>
    </w:p>
    <w:p>
      <w:pPr>
        <w:adjustRightInd w:val="0"/>
        <w:snapToGrid w:val="0"/>
        <w:spacing w:line="360" w:lineRule="auto"/>
        <w:ind w:firstLine="2240" w:firstLineChars="700"/>
        <w:rPr>
          <w:rFonts w:hint="eastAsia" w:ascii="Times New Roman" w:hAnsi="Times New Roman" w:eastAsia="宋体" w:cs="Times New Roman"/>
          <w:color w:val="auto"/>
          <w:sz w:val="32"/>
          <w:szCs w:val="32"/>
          <w:highlight w:val="none"/>
          <w:u w:val="single"/>
          <w:lang w:val="en-US" w:eastAsia="zh-CN"/>
        </w:rPr>
      </w:pPr>
      <w:r>
        <w:rPr>
          <w:rFonts w:hint="default" w:ascii="Times New Roman" w:hAnsi="Times New Roman" w:eastAsia="宋体" w:cs="Times New Roman"/>
          <w:color w:val="auto"/>
          <w:sz w:val="32"/>
          <w:szCs w:val="32"/>
          <w:highlight w:val="none"/>
          <w:u w:val="single"/>
          <w:lang w:val="en-US" w:eastAsia="zh-CN"/>
        </w:rPr>
        <w:t xml:space="preserve"> </w:t>
      </w:r>
      <w:r>
        <w:rPr>
          <w:rFonts w:hint="default" w:ascii="Times New Roman" w:hAnsi="Times New Roman" w:eastAsia="宋体" w:cs="Times New Roman"/>
          <w:color w:val="auto"/>
          <w:sz w:val="32"/>
          <w:szCs w:val="32"/>
          <w:highlight w:val="none"/>
          <w:u w:val="single"/>
        </w:rPr>
        <w:t>石咀镇大底村至台怀镇光明寺村段暨五台山</w:t>
      </w:r>
      <w:r>
        <w:rPr>
          <w:rFonts w:hint="eastAsia" w:cs="Times New Roman"/>
          <w:color w:val="auto"/>
          <w:sz w:val="32"/>
          <w:szCs w:val="32"/>
          <w:highlight w:val="none"/>
          <w:u w:val="single"/>
          <w:lang w:val="en-US" w:eastAsia="zh-CN"/>
        </w:rPr>
        <w:t xml:space="preserve">  </w:t>
      </w:r>
    </w:p>
    <w:p>
      <w:pPr>
        <w:adjustRightInd w:val="0"/>
        <w:snapToGrid w:val="0"/>
        <w:spacing w:line="360" w:lineRule="auto"/>
        <w:ind w:firstLine="2240" w:firstLineChars="700"/>
        <w:rPr>
          <w:rFonts w:hint="default" w:ascii="Times New Roman" w:hAnsi="Times New Roman" w:eastAsia="宋体" w:cs="Times New Roman"/>
          <w:color w:val="auto"/>
          <w:sz w:val="32"/>
          <w:szCs w:val="32"/>
          <w:highlight w:val="none"/>
          <w:u w:val="single"/>
          <w:lang w:val="en-US" w:eastAsia="zh-CN"/>
        </w:rPr>
      </w:pPr>
      <w:r>
        <w:rPr>
          <w:rFonts w:hint="default" w:ascii="Times New Roman" w:hAnsi="Times New Roman" w:eastAsia="宋体" w:cs="Times New Roman"/>
          <w:color w:val="auto"/>
          <w:sz w:val="32"/>
          <w:szCs w:val="32"/>
          <w:highlight w:val="none"/>
          <w:u w:val="single"/>
          <w:lang w:val="en-US" w:eastAsia="zh-CN"/>
        </w:rPr>
        <w:t xml:space="preserve"> </w:t>
      </w:r>
      <w:r>
        <w:rPr>
          <w:rFonts w:hint="eastAsia" w:cs="Times New Roman"/>
          <w:color w:val="auto"/>
          <w:sz w:val="32"/>
          <w:szCs w:val="32"/>
          <w:highlight w:val="none"/>
          <w:u w:val="single"/>
          <w:lang w:val="en-US" w:eastAsia="zh-CN"/>
        </w:rPr>
        <w:t xml:space="preserve">         </w:t>
      </w:r>
      <w:r>
        <w:rPr>
          <w:rFonts w:hint="default" w:ascii="Times New Roman" w:hAnsi="Times New Roman" w:eastAsia="宋体" w:cs="Times New Roman"/>
          <w:color w:val="auto"/>
          <w:sz w:val="32"/>
          <w:szCs w:val="32"/>
          <w:highlight w:val="none"/>
          <w:u w:val="single"/>
        </w:rPr>
        <w:t>风景名胜区东线建设工程</w:t>
      </w:r>
      <w:r>
        <w:rPr>
          <w:rFonts w:hint="eastAsia" w:cs="Times New Roman"/>
          <w:color w:val="auto"/>
          <w:sz w:val="32"/>
          <w:szCs w:val="32"/>
          <w:highlight w:val="none"/>
          <w:u w:val="single"/>
          <w:lang w:val="en-US" w:eastAsia="zh-CN"/>
        </w:rPr>
        <w:t xml:space="preserve">        </w:t>
      </w:r>
      <w:r>
        <w:rPr>
          <w:rFonts w:hint="default" w:ascii="Times New Roman" w:hAnsi="Times New Roman" w:eastAsia="宋体" w:cs="Times New Roman"/>
          <w:color w:val="auto"/>
          <w:sz w:val="32"/>
          <w:szCs w:val="32"/>
          <w:highlight w:val="none"/>
          <w:u w:val="single"/>
          <w:lang w:val="en-US" w:eastAsia="zh-CN"/>
        </w:rPr>
        <w:t xml:space="preserve"> </w:t>
      </w:r>
    </w:p>
    <w:p>
      <w:pPr>
        <w:adjustRightInd w:val="0"/>
        <w:snapToGrid w:val="0"/>
        <w:spacing w:line="360" w:lineRule="auto"/>
        <w:ind w:firstLine="567"/>
        <w:rPr>
          <w:rFonts w:hint="default" w:ascii="Times New Roman" w:hAnsi="Times New Roman" w:eastAsia="宋体" w:cs="Times New Roman"/>
          <w:color w:val="auto"/>
          <w:sz w:val="32"/>
          <w:szCs w:val="32"/>
          <w:highlight w:val="none"/>
          <w:u w:val="single"/>
          <w:lang w:val="en-US" w:eastAsia="zh-CN"/>
        </w:rPr>
      </w:pPr>
      <w:r>
        <w:rPr>
          <w:rFonts w:hint="default" w:ascii="Times New Roman" w:hAnsi="Times New Roman" w:eastAsia="宋体" w:cs="Times New Roman"/>
          <w:color w:val="auto"/>
          <w:sz w:val="32"/>
          <w:szCs w:val="32"/>
          <w:highlight w:val="none"/>
        </w:rPr>
        <w:t>建设单位（盖章）：</w:t>
      </w:r>
      <w:r>
        <w:rPr>
          <w:rFonts w:hint="default" w:ascii="Times New Roman" w:hAnsi="Times New Roman" w:eastAsia="宋体" w:cs="Times New Roman"/>
          <w:color w:val="auto"/>
          <w:sz w:val="32"/>
          <w:szCs w:val="32"/>
          <w:highlight w:val="none"/>
          <w:u w:val="single"/>
          <w:lang w:eastAsia="zh-CN"/>
        </w:rPr>
        <w:t>五台山风景名胜区旅游和交通发展中心</w:t>
      </w:r>
    </w:p>
    <w:p>
      <w:pPr>
        <w:adjustRightInd w:val="0"/>
        <w:snapToGrid w:val="0"/>
        <w:spacing w:line="360" w:lineRule="auto"/>
        <w:ind w:firstLine="567"/>
        <w:rPr>
          <w:rFonts w:hint="default" w:ascii="Times New Roman" w:hAnsi="Times New Roman" w:eastAsia="宋体" w:cs="Times New Roman"/>
          <w:color w:val="auto"/>
          <w:sz w:val="32"/>
          <w:szCs w:val="32"/>
          <w:highlight w:val="none"/>
          <w:u w:val="single"/>
          <w:lang w:val="en-US" w:eastAsia="zh-CN"/>
        </w:rPr>
      </w:pPr>
      <w:r>
        <w:rPr>
          <w:rFonts w:hint="default" w:ascii="Times New Roman" w:hAnsi="Times New Roman" w:eastAsia="宋体" w:cs="Times New Roman"/>
          <w:color w:val="auto"/>
          <w:sz w:val="32"/>
          <w:szCs w:val="32"/>
          <w:highlight w:val="none"/>
        </w:rPr>
        <w:t>编制日期：</w:t>
      </w:r>
      <w:r>
        <w:rPr>
          <w:rFonts w:hint="default" w:ascii="Times New Roman" w:hAnsi="Times New Roman" w:eastAsia="宋体" w:cs="Times New Roman"/>
          <w:color w:val="auto"/>
          <w:sz w:val="32"/>
          <w:szCs w:val="32"/>
          <w:highlight w:val="none"/>
          <w:u w:val="single"/>
          <w:lang w:val="en-US" w:eastAsia="zh-CN"/>
        </w:rPr>
        <w:t xml:space="preserve">  </w:t>
      </w:r>
      <w:r>
        <w:rPr>
          <w:rFonts w:hint="eastAsia" w:cs="Times New Roman"/>
          <w:color w:val="auto"/>
          <w:sz w:val="32"/>
          <w:szCs w:val="32"/>
          <w:highlight w:val="none"/>
          <w:u w:val="single"/>
          <w:lang w:val="en-US" w:eastAsia="zh-CN"/>
        </w:rPr>
        <w:t xml:space="preserve">  </w:t>
      </w:r>
      <w:r>
        <w:rPr>
          <w:rFonts w:hint="default" w:ascii="Times New Roman" w:hAnsi="Times New Roman" w:eastAsia="宋体" w:cs="Times New Roman"/>
          <w:color w:val="auto"/>
          <w:sz w:val="32"/>
          <w:szCs w:val="32"/>
          <w:highlight w:val="none"/>
          <w:u w:val="single"/>
          <w:lang w:val="en-US" w:eastAsia="zh-CN"/>
        </w:rPr>
        <w:t xml:space="preserve">  </w:t>
      </w:r>
      <w:r>
        <w:rPr>
          <w:rFonts w:hint="eastAsia" w:cs="Times New Roman"/>
          <w:color w:val="auto"/>
          <w:sz w:val="32"/>
          <w:szCs w:val="32"/>
          <w:highlight w:val="none"/>
          <w:u w:val="single"/>
          <w:lang w:val="en-US" w:eastAsia="zh-CN"/>
        </w:rPr>
        <w:t xml:space="preserve"> </w:t>
      </w:r>
      <w:r>
        <w:rPr>
          <w:rFonts w:hint="default" w:ascii="Times New Roman" w:hAnsi="Times New Roman" w:eastAsia="宋体" w:cs="Times New Roman"/>
          <w:color w:val="auto"/>
          <w:sz w:val="32"/>
          <w:szCs w:val="32"/>
          <w:highlight w:val="none"/>
          <w:u w:val="single"/>
          <w:lang w:val="en-US" w:eastAsia="zh-CN"/>
        </w:rPr>
        <w:t xml:space="preserve">   </w:t>
      </w:r>
      <w:r>
        <w:rPr>
          <w:rFonts w:hint="eastAsia" w:cs="Times New Roman"/>
          <w:color w:val="auto"/>
          <w:sz w:val="32"/>
          <w:szCs w:val="32"/>
          <w:highlight w:val="none"/>
          <w:u w:val="single"/>
          <w:lang w:val="en-US" w:eastAsia="zh-CN"/>
        </w:rPr>
        <w:t xml:space="preserve"> </w:t>
      </w:r>
      <w:r>
        <w:rPr>
          <w:rFonts w:hint="default" w:ascii="Times New Roman" w:hAnsi="Times New Roman" w:eastAsia="宋体" w:cs="Times New Roman"/>
          <w:color w:val="auto"/>
          <w:sz w:val="32"/>
          <w:szCs w:val="32"/>
          <w:highlight w:val="none"/>
          <w:u w:val="single"/>
          <w:lang w:val="en-US" w:eastAsia="zh-CN"/>
        </w:rPr>
        <w:t xml:space="preserve">   </w:t>
      </w:r>
      <w:r>
        <w:rPr>
          <w:rFonts w:hint="default" w:ascii="Times New Roman" w:hAnsi="Times New Roman" w:eastAsia="宋体" w:cs="Times New Roman"/>
          <w:color w:val="auto"/>
          <w:sz w:val="32"/>
          <w:szCs w:val="32"/>
          <w:highlight w:val="none"/>
          <w:u w:val="single"/>
        </w:rPr>
        <w:t>二〇二</w:t>
      </w:r>
      <w:r>
        <w:rPr>
          <w:rFonts w:hint="default" w:ascii="Times New Roman" w:hAnsi="Times New Roman" w:eastAsia="宋体" w:cs="Times New Roman"/>
          <w:color w:val="auto"/>
          <w:sz w:val="32"/>
          <w:szCs w:val="32"/>
          <w:highlight w:val="none"/>
          <w:u w:val="single"/>
          <w:lang w:val="en-US" w:eastAsia="zh-CN"/>
        </w:rPr>
        <w:t>三</w:t>
      </w:r>
      <w:r>
        <w:rPr>
          <w:rFonts w:hint="default" w:ascii="Times New Roman" w:hAnsi="Times New Roman" w:eastAsia="宋体" w:cs="Times New Roman"/>
          <w:color w:val="auto"/>
          <w:sz w:val="32"/>
          <w:szCs w:val="32"/>
          <w:highlight w:val="none"/>
          <w:u w:val="single"/>
        </w:rPr>
        <w:t>年</w:t>
      </w:r>
      <w:r>
        <w:rPr>
          <w:rFonts w:hint="eastAsia" w:cs="Times New Roman"/>
          <w:color w:val="auto"/>
          <w:sz w:val="32"/>
          <w:szCs w:val="32"/>
          <w:highlight w:val="none"/>
          <w:u w:val="single"/>
          <w:lang w:val="en-US" w:eastAsia="zh-CN"/>
        </w:rPr>
        <w:t>十二</w:t>
      </w:r>
      <w:r>
        <w:rPr>
          <w:rFonts w:hint="default" w:ascii="Times New Roman" w:hAnsi="Times New Roman" w:eastAsia="宋体" w:cs="Times New Roman"/>
          <w:color w:val="auto"/>
          <w:sz w:val="32"/>
          <w:szCs w:val="32"/>
          <w:highlight w:val="none"/>
          <w:u w:val="single"/>
        </w:rPr>
        <w:t>月</w:t>
      </w:r>
      <w:r>
        <w:rPr>
          <w:rFonts w:hint="default" w:ascii="Times New Roman" w:hAnsi="Times New Roman" w:eastAsia="宋体" w:cs="Times New Roman"/>
          <w:color w:val="auto"/>
          <w:sz w:val="32"/>
          <w:szCs w:val="32"/>
          <w:highlight w:val="none"/>
          <w:u w:val="single"/>
          <w:lang w:val="en-US" w:eastAsia="zh-CN"/>
        </w:rPr>
        <w:t xml:space="preserve">   </w:t>
      </w:r>
      <w:r>
        <w:rPr>
          <w:rFonts w:hint="eastAsia" w:cs="Times New Roman"/>
          <w:color w:val="auto"/>
          <w:sz w:val="32"/>
          <w:szCs w:val="32"/>
          <w:highlight w:val="none"/>
          <w:u w:val="single"/>
          <w:lang w:val="en-US" w:eastAsia="zh-CN"/>
        </w:rPr>
        <w:t xml:space="preserve"> </w:t>
      </w:r>
      <w:r>
        <w:rPr>
          <w:rFonts w:hint="default" w:ascii="Times New Roman" w:hAnsi="Times New Roman" w:eastAsia="宋体" w:cs="Times New Roman"/>
          <w:color w:val="auto"/>
          <w:sz w:val="32"/>
          <w:szCs w:val="32"/>
          <w:highlight w:val="none"/>
          <w:u w:val="single"/>
          <w:lang w:val="en-US" w:eastAsia="zh-CN"/>
        </w:rPr>
        <w:t xml:space="preserve">         </w:t>
      </w:r>
    </w:p>
    <w:p>
      <w:pPr>
        <w:adjustRightInd w:val="0"/>
        <w:snapToGrid w:val="0"/>
        <w:spacing w:line="360" w:lineRule="auto"/>
        <w:ind w:firstLine="1040"/>
        <w:rPr>
          <w:rFonts w:hint="default" w:ascii="Times New Roman" w:hAnsi="Times New Roman" w:eastAsia="宋体" w:cs="Times New Roman"/>
          <w:color w:val="auto"/>
          <w:sz w:val="32"/>
          <w:szCs w:val="32"/>
          <w:highlight w:val="none"/>
          <w:u w:val="single"/>
        </w:rPr>
      </w:pPr>
    </w:p>
    <w:p>
      <w:pPr>
        <w:adjustRightInd w:val="0"/>
        <w:snapToGrid w:val="0"/>
        <w:spacing w:line="288" w:lineRule="auto"/>
        <w:ind w:firstLine="1040"/>
        <w:rPr>
          <w:rFonts w:hint="default" w:ascii="Times New Roman" w:hAnsi="Times New Roman" w:eastAsia="宋体" w:cs="Times New Roman"/>
          <w:color w:val="auto"/>
          <w:sz w:val="32"/>
          <w:szCs w:val="32"/>
          <w:highlight w:val="none"/>
        </w:rPr>
      </w:pPr>
    </w:p>
    <w:p>
      <w:pPr>
        <w:adjustRightInd w:val="0"/>
        <w:snapToGrid w:val="0"/>
        <w:spacing w:line="288" w:lineRule="auto"/>
        <w:ind w:firstLine="1040"/>
        <w:rPr>
          <w:rFonts w:hint="default" w:ascii="Times New Roman" w:hAnsi="Times New Roman" w:eastAsia="宋体" w:cs="Times New Roman"/>
          <w:color w:val="auto"/>
          <w:sz w:val="32"/>
          <w:szCs w:val="32"/>
          <w:highlight w:val="none"/>
        </w:rPr>
      </w:pP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sz w:val="32"/>
          <w:szCs w:val="32"/>
          <w:highlight w:val="none"/>
        </w:rPr>
      </w:pPr>
      <w:r>
        <w:rPr>
          <w:rFonts w:hint="default" w:ascii="Times New Roman" w:hAnsi="Times New Roman" w:eastAsia="宋体" w:cs="Times New Roman"/>
          <w:color w:val="auto"/>
          <w:sz w:val="32"/>
          <w:szCs w:val="32"/>
          <w:highlight w:val="none"/>
        </w:rPr>
        <w:t>中华人民共和国生态环境部制</w:t>
      </w:r>
    </w:p>
    <w:p>
      <w:pPr>
        <w:rPr>
          <w:rFonts w:hint="default" w:ascii="Times New Roman" w:hAnsi="Times New Roman" w:eastAsia="宋体" w:cs="Times New Roman"/>
          <w:color w:val="auto"/>
          <w:sz w:val="36"/>
          <w:szCs w:val="36"/>
          <w:highlight w:val="none"/>
        </w:rPr>
      </w:pPr>
      <w:r>
        <w:rPr>
          <w:rFonts w:hint="default" w:ascii="Times New Roman" w:hAnsi="Times New Roman" w:eastAsia="宋体" w:cs="Times New Roman"/>
          <w:color w:val="auto"/>
          <w:sz w:val="36"/>
          <w:szCs w:val="36"/>
          <w:highlight w:val="none"/>
        </w:rPr>
        <w:br w:type="page"/>
      </w:r>
    </w:p>
    <w:p>
      <w:pP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br w:type="page"/>
      </w:r>
    </w:p>
    <w:p>
      <w:pPr>
        <w:rPr>
          <w:rFonts w:hint="default" w:ascii="Times New Roman" w:hAnsi="Times New Roman" w:eastAsia="宋体" w:cs="Times New Roman"/>
          <w:color w:val="auto"/>
          <w:highlight w:val="none"/>
        </w:rPr>
      </w:pPr>
      <w:r>
        <w:rPr>
          <w:rFonts w:ascii="Times New Roman" w:hAnsi="Times New Roman"/>
          <w:color w:val="auto"/>
          <w:highlight w:val="none"/>
        </w:rPr>
        <w:pict>
          <v:shape id="艺术字 734" o:spid="_x0000_s1026" o:spt="136" alt="仅用于2017年艾家湾集油站集输管线更换工程环境影响评价项目复印无效" type="#_x0000_t136" style="position:absolute;left:0pt;margin-left:-169.4pt;margin-top:283.75pt;height:39pt;width:753.8pt;rotation:-3581104f;z-index:251664384;mso-width-relative:page;mso-height-relative:page;" fillcolor="#0066CC" filled="t" stroked="f" coordsize="21600,21600" adj="10863">
            <v:path/>
            <v:fill on="t" color2="#FFFFFF" opacity="24904f" focussize="0,0"/>
            <v:stroke on="f" weight="1.5pt"/>
            <v:imagedata o:title=""/>
            <o:lock v:ext="edit" aspectratio="f"/>
            <v:textpath on="t" fitshape="t" fitpath="t" trim="t" xscale="f" string="此件仅供太行一号旅游公路支线忻州市五台山境内石咀镇大底村至台怀镇光明寺村段暨五台山风景名胜区东线建设工程使用&#10;" style="font-family:华文琥珀;font-size:24pt;v-rotate-letters:f;v-same-letter-heights:f;v-text-align:center;"/>
          </v:shape>
        </w:pict>
      </w:r>
      <w:r>
        <w:rPr>
          <w:rFonts w:ascii="Times New Roman" w:hAnsi="Times New Roman"/>
          <w:color w:val="auto"/>
          <w:highlight w:val="none"/>
        </w:rPr>
        <w:drawing>
          <wp:anchor distT="0" distB="0" distL="114300" distR="114300" simplePos="0" relativeHeight="251663360" behindDoc="0" locked="0" layoutInCell="1" allowOverlap="1">
            <wp:simplePos x="0" y="0"/>
            <wp:positionH relativeFrom="column">
              <wp:posOffset>26670</wp:posOffset>
            </wp:positionH>
            <wp:positionV relativeFrom="paragraph">
              <wp:posOffset>-27940</wp:posOffset>
            </wp:positionV>
            <wp:extent cx="5613400" cy="7934325"/>
            <wp:effectExtent l="0" t="0" r="6350" b="9525"/>
            <wp:wrapSquare wrapText="bothSides"/>
            <wp:docPr id="5" name="图片 1" descr="c41b0959b8e68fa250b91724d72e3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descr="c41b0959b8e68fa250b91724d72e3e5"/>
                    <pic:cNvPicPr>
                      <a:picLocks noChangeAspect="1"/>
                    </pic:cNvPicPr>
                  </pic:nvPicPr>
                  <pic:blipFill>
                    <a:blip r:embed="rId9"/>
                    <a:stretch>
                      <a:fillRect/>
                    </a:stretch>
                  </pic:blipFill>
                  <pic:spPr>
                    <a:xfrm>
                      <a:off x="0" y="0"/>
                      <a:ext cx="5613400" cy="7934325"/>
                    </a:xfrm>
                    <a:prstGeom prst="rect">
                      <a:avLst/>
                    </a:prstGeom>
                    <a:noFill/>
                    <a:ln>
                      <a:noFill/>
                    </a:ln>
                  </pic:spPr>
                </pic:pic>
              </a:graphicData>
            </a:graphic>
          </wp:anchor>
        </w:drawing>
      </w:r>
      <w:r>
        <w:rPr>
          <w:rFonts w:hint="default" w:ascii="Times New Roman" w:hAnsi="Times New Roman" w:eastAsia="宋体" w:cs="Times New Roman"/>
          <w:color w:val="auto"/>
          <w:highlight w:val="none"/>
        </w:rPr>
        <w:br w:type="page"/>
      </w:r>
    </w:p>
    <w:p>
      <w:pP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br w:type="page"/>
      </w:r>
    </w:p>
    <w:p>
      <w:pP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drawing>
          <wp:anchor distT="0" distB="0" distL="114300" distR="114300" simplePos="0" relativeHeight="251662336" behindDoc="1" locked="0" layoutInCell="1" allowOverlap="1">
            <wp:simplePos x="0" y="0"/>
            <wp:positionH relativeFrom="column">
              <wp:posOffset>-671830</wp:posOffset>
            </wp:positionH>
            <wp:positionV relativeFrom="paragraph">
              <wp:posOffset>-404495</wp:posOffset>
            </wp:positionV>
            <wp:extent cx="7148830" cy="9431655"/>
            <wp:effectExtent l="0" t="0" r="13970" b="17145"/>
            <wp:wrapNone/>
            <wp:docPr id="6" name="图片 6" descr="编制人员情况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编制人员情况表"/>
                    <pic:cNvPicPr>
                      <a:picLocks noChangeAspect="1"/>
                    </pic:cNvPicPr>
                  </pic:nvPicPr>
                  <pic:blipFill>
                    <a:blip r:embed="rId10"/>
                    <a:srcRect b="6732"/>
                    <a:stretch>
                      <a:fillRect/>
                    </a:stretch>
                  </pic:blipFill>
                  <pic:spPr>
                    <a:xfrm>
                      <a:off x="0" y="0"/>
                      <a:ext cx="7148830" cy="9431655"/>
                    </a:xfrm>
                    <a:prstGeom prst="rect">
                      <a:avLst/>
                    </a:prstGeom>
                  </pic:spPr>
                </pic:pic>
              </a:graphicData>
            </a:graphic>
          </wp:anchor>
        </w:drawing>
      </w:r>
      <w:r>
        <w:rPr>
          <w:rFonts w:hint="default" w:ascii="Times New Roman" w:hAnsi="Times New Roman" w:eastAsia="宋体" w:cs="Times New Roman"/>
          <w:color w:val="auto"/>
          <w:highlight w:val="none"/>
        </w:rPr>
        <w:br w:type="page"/>
      </w:r>
    </w:p>
    <w:p>
      <w:pP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br w:type="page"/>
      </w:r>
    </w:p>
    <w:tbl>
      <w:tblPr>
        <w:tblStyle w:val="19"/>
        <w:tblW w:w="8959"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539"/>
        <w:gridCol w:w="442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454" w:hRule="atLeast"/>
          <w:jc w:val="center"/>
        </w:trPr>
        <w:tc>
          <w:tcPr>
            <w:tcW w:w="4539" w:type="dxa"/>
            <w:tcBorders>
              <w:tl2br w:val="nil"/>
              <w:tr2bl w:val="nil"/>
            </w:tcBorders>
            <w:noWrap w:val="0"/>
            <w:vAlign w:val="center"/>
          </w:tcPr>
          <w:p>
            <w:pPr>
              <w:pStyle w:val="27"/>
              <w:bidi w:val="0"/>
              <w:spacing w:line="240" w:lineRule="auto"/>
              <w:rPr>
                <w:rFonts w:hint="default" w:ascii="Times New Roman" w:hAnsi="Times New Roman" w:eastAsia="宋体" w:cs="Times New Roman"/>
                <w:b w:val="0"/>
                <w:bCs/>
                <w:color w:val="auto"/>
                <w:highlight w:val="none"/>
                <w:lang w:val="en-US" w:eastAsia="zh-CN"/>
              </w:rPr>
            </w:pPr>
            <w:r>
              <w:rPr>
                <w:rFonts w:hint="default" w:ascii="Times New Roman" w:hAnsi="Times New Roman" w:eastAsia="宋体" w:cs="Times New Roman"/>
                <w:b w:val="0"/>
                <w:bCs/>
                <w:color w:val="auto"/>
                <w:highlight w:val="none"/>
                <w:lang w:eastAsia="zh-CN"/>
              </w:rPr>
              <w:drawing>
                <wp:inline distT="0" distB="0" distL="114300" distR="114300">
                  <wp:extent cx="2735580" cy="1915795"/>
                  <wp:effectExtent l="0" t="0" r="7620" b="8255"/>
                  <wp:docPr id="14" name="图片 13" descr="f59dc583c6c42d38c7f65eb3447641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descr="f59dc583c6c42d38c7f65eb34476411b"/>
                          <pic:cNvPicPr>
                            <a:picLocks noChangeAspect="1"/>
                          </pic:cNvPicPr>
                        </pic:nvPicPr>
                        <pic:blipFill>
                          <a:blip r:embed="rId11"/>
                          <a:stretch>
                            <a:fillRect/>
                          </a:stretch>
                        </pic:blipFill>
                        <pic:spPr>
                          <a:xfrm>
                            <a:off x="0" y="0"/>
                            <a:ext cx="2735580" cy="1915795"/>
                          </a:xfrm>
                          <a:prstGeom prst="rect">
                            <a:avLst/>
                          </a:prstGeom>
                          <a:noFill/>
                          <a:ln>
                            <a:noFill/>
                          </a:ln>
                        </pic:spPr>
                      </pic:pic>
                    </a:graphicData>
                  </a:graphic>
                </wp:inline>
              </w:drawing>
            </w:r>
          </w:p>
        </w:tc>
        <w:tc>
          <w:tcPr>
            <w:tcW w:w="4420" w:type="dxa"/>
            <w:tcBorders>
              <w:tl2br w:val="nil"/>
              <w:tr2bl w:val="nil"/>
            </w:tcBorders>
            <w:noWrap w:val="0"/>
            <w:vAlign w:val="center"/>
          </w:tcPr>
          <w:p>
            <w:pPr>
              <w:pStyle w:val="27"/>
              <w:bidi w:val="0"/>
              <w:spacing w:line="240" w:lineRule="auto"/>
              <w:rPr>
                <w:rFonts w:hint="default" w:ascii="Times New Roman" w:hAnsi="Times New Roman" w:eastAsia="宋体" w:cs="Times New Roman"/>
                <w:b w:val="0"/>
                <w:bCs/>
                <w:color w:val="auto"/>
                <w:highlight w:val="none"/>
                <w:lang w:val="en-US" w:eastAsia="zh-CN"/>
              </w:rPr>
            </w:pPr>
            <w:r>
              <w:rPr>
                <w:rFonts w:hint="default" w:ascii="Times New Roman" w:hAnsi="Times New Roman" w:eastAsia="宋体" w:cs="Times New Roman"/>
                <w:b w:val="0"/>
                <w:bCs/>
                <w:color w:val="auto"/>
                <w:highlight w:val="none"/>
                <w:lang w:val="en-US" w:eastAsia="zh-CN"/>
              </w:rPr>
              <w:drawing>
                <wp:inline distT="0" distB="0" distL="114300" distR="114300">
                  <wp:extent cx="2642870" cy="1931035"/>
                  <wp:effectExtent l="0" t="0" r="5080" b="12065"/>
                  <wp:docPr id="13" name="图片 14" descr="微信图片_20230601143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4" descr="微信图片_20230601143801"/>
                          <pic:cNvPicPr>
                            <a:picLocks noChangeAspect="1"/>
                          </pic:cNvPicPr>
                        </pic:nvPicPr>
                        <pic:blipFill>
                          <a:blip r:embed="rId12"/>
                          <a:stretch>
                            <a:fillRect/>
                          </a:stretch>
                        </pic:blipFill>
                        <pic:spPr>
                          <a:xfrm>
                            <a:off x="0" y="0"/>
                            <a:ext cx="2642870" cy="1931035"/>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4539" w:type="dxa"/>
            <w:tcBorders>
              <w:tl2br w:val="nil"/>
              <w:tr2bl w:val="nil"/>
            </w:tcBorders>
            <w:noWrap w:val="0"/>
            <w:vAlign w:val="center"/>
          </w:tcPr>
          <w:p>
            <w:pPr>
              <w:pStyle w:val="27"/>
              <w:bidi w:val="0"/>
              <w:spacing w:line="240" w:lineRule="auto"/>
              <w:rPr>
                <w:rFonts w:hint="default" w:ascii="Times New Roman" w:hAnsi="Times New Roman" w:eastAsia="宋体" w:cs="Times New Roman"/>
                <w:b w:val="0"/>
                <w:bCs/>
                <w:color w:val="auto"/>
                <w:highlight w:val="none"/>
              </w:rPr>
            </w:pPr>
            <w:r>
              <w:rPr>
                <w:rFonts w:hint="default" w:ascii="Times New Roman" w:hAnsi="Times New Roman" w:eastAsia="宋体" w:cs="Times New Roman"/>
                <w:b w:val="0"/>
                <w:bCs/>
                <w:color w:val="auto"/>
                <w:highlight w:val="none"/>
              </w:rPr>
              <w:t>项目</w:t>
            </w:r>
            <w:r>
              <w:rPr>
                <w:rFonts w:hint="default" w:ascii="Times New Roman" w:hAnsi="Times New Roman" w:eastAsia="宋体" w:cs="Times New Roman"/>
                <w:b w:val="0"/>
                <w:bCs/>
                <w:color w:val="auto"/>
                <w:highlight w:val="none"/>
                <w:lang w:val="en-US" w:eastAsia="zh-CN"/>
              </w:rPr>
              <w:t>沿线路段现状</w:t>
            </w:r>
          </w:p>
        </w:tc>
        <w:tc>
          <w:tcPr>
            <w:tcW w:w="4420" w:type="dxa"/>
            <w:tcBorders>
              <w:tl2br w:val="nil"/>
              <w:tr2bl w:val="nil"/>
            </w:tcBorders>
            <w:noWrap w:val="0"/>
            <w:vAlign w:val="center"/>
          </w:tcPr>
          <w:p>
            <w:pPr>
              <w:pStyle w:val="27"/>
              <w:bidi w:val="0"/>
              <w:spacing w:line="240" w:lineRule="auto"/>
              <w:rPr>
                <w:rFonts w:hint="default" w:ascii="Times New Roman" w:hAnsi="Times New Roman" w:eastAsia="宋体" w:cs="Times New Roman"/>
                <w:b w:val="0"/>
                <w:bCs/>
                <w:color w:val="auto"/>
                <w:highlight w:val="none"/>
                <w:lang w:val="en-US" w:eastAsia="zh-CN"/>
              </w:rPr>
            </w:pPr>
            <w:r>
              <w:rPr>
                <w:rFonts w:hint="default" w:ascii="Times New Roman" w:hAnsi="Times New Roman" w:eastAsia="宋体" w:cs="Times New Roman"/>
                <w:b w:val="0"/>
                <w:bCs/>
                <w:color w:val="auto"/>
                <w:highlight w:val="none"/>
                <w:lang w:val="en-US" w:eastAsia="zh-CN"/>
              </w:rPr>
              <w:t>设桥路段现状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4539" w:type="dxa"/>
            <w:tcBorders>
              <w:tl2br w:val="nil"/>
              <w:tr2bl w:val="nil"/>
            </w:tcBorders>
            <w:noWrap w:val="0"/>
            <w:vAlign w:val="center"/>
          </w:tcPr>
          <w:p>
            <w:pPr>
              <w:pStyle w:val="27"/>
              <w:bidi w:val="0"/>
              <w:spacing w:line="240" w:lineRule="auto"/>
              <w:rPr>
                <w:rFonts w:hint="default" w:ascii="Times New Roman" w:hAnsi="Times New Roman" w:eastAsia="宋体" w:cs="Times New Roman"/>
                <w:b w:val="0"/>
                <w:bCs/>
                <w:color w:val="auto"/>
                <w:highlight w:val="none"/>
                <w:lang w:val="en-US" w:eastAsia="zh-CN"/>
              </w:rPr>
            </w:pPr>
            <w:r>
              <w:rPr>
                <w:rFonts w:hint="default" w:ascii="Times New Roman" w:hAnsi="Times New Roman" w:eastAsia="宋体" w:cs="Times New Roman"/>
                <w:b w:val="0"/>
                <w:bCs/>
                <w:color w:val="auto"/>
                <w:highlight w:val="none"/>
              </w:rPr>
              <w:drawing>
                <wp:inline distT="0" distB="0" distL="114300" distR="114300">
                  <wp:extent cx="2668905" cy="1759585"/>
                  <wp:effectExtent l="0" t="0" r="17145" b="12065"/>
                  <wp:docPr id="16"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5"/>
                          <pic:cNvPicPr>
                            <a:picLocks noChangeAspect="1"/>
                          </pic:cNvPicPr>
                        </pic:nvPicPr>
                        <pic:blipFill>
                          <a:blip r:embed="rId13">
                            <a:lum bright="17999"/>
                          </a:blip>
                          <a:stretch>
                            <a:fillRect/>
                          </a:stretch>
                        </pic:blipFill>
                        <pic:spPr>
                          <a:xfrm>
                            <a:off x="0" y="0"/>
                            <a:ext cx="2668905" cy="1759585"/>
                          </a:xfrm>
                          <a:prstGeom prst="rect">
                            <a:avLst/>
                          </a:prstGeom>
                          <a:noFill/>
                          <a:ln>
                            <a:noFill/>
                          </a:ln>
                        </pic:spPr>
                      </pic:pic>
                    </a:graphicData>
                  </a:graphic>
                </wp:inline>
              </w:drawing>
            </w:r>
          </w:p>
        </w:tc>
        <w:tc>
          <w:tcPr>
            <w:tcW w:w="4420" w:type="dxa"/>
            <w:tcBorders>
              <w:tl2br w:val="nil"/>
              <w:tr2bl w:val="nil"/>
            </w:tcBorders>
            <w:noWrap w:val="0"/>
            <w:vAlign w:val="center"/>
          </w:tcPr>
          <w:p>
            <w:pPr>
              <w:pStyle w:val="27"/>
              <w:bidi w:val="0"/>
              <w:spacing w:line="240" w:lineRule="auto"/>
              <w:rPr>
                <w:rFonts w:hint="default" w:ascii="Times New Roman" w:hAnsi="Times New Roman" w:eastAsia="宋体" w:cs="Times New Roman"/>
                <w:b w:val="0"/>
                <w:bCs/>
                <w:color w:val="auto"/>
                <w:highlight w:val="none"/>
                <w:lang w:val="en-US" w:eastAsia="zh-CN"/>
              </w:rPr>
            </w:pPr>
            <w:r>
              <w:rPr>
                <w:rFonts w:hint="default" w:ascii="Times New Roman" w:hAnsi="Times New Roman" w:eastAsia="宋体" w:cs="Times New Roman"/>
                <w:b w:val="0"/>
                <w:bCs/>
                <w:color w:val="auto"/>
                <w:highlight w:val="none"/>
              </w:rPr>
              <w:fldChar w:fldCharType="begin"/>
            </w:r>
            <w:r>
              <w:rPr>
                <w:rFonts w:hint="default" w:ascii="Times New Roman" w:hAnsi="Times New Roman" w:eastAsia="宋体" w:cs="Times New Roman"/>
                <w:b w:val="0"/>
                <w:bCs/>
                <w:color w:val="auto"/>
                <w:highlight w:val="none"/>
              </w:rPr>
              <w:instrText xml:space="preserve">INCLUDEPICTURE \d "https://dimg04.c-ctrip.com/images/0106l1200040pkmu655B6_W_640_10000.jpg?proc=autoorient" \* MERGEFORMATINET </w:instrText>
            </w:r>
            <w:r>
              <w:rPr>
                <w:rFonts w:hint="default" w:ascii="Times New Roman" w:hAnsi="Times New Roman" w:eastAsia="宋体" w:cs="Times New Roman"/>
                <w:b w:val="0"/>
                <w:bCs/>
                <w:color w:val="auto"/>
                <w:highlight w:val="none"/>
              </w:rPr>
              <w:fldChar w:fldCharType="separate"/>
            </w:r>
            <w:r>
              <w:rPr>
                <w:rFonts w:hint="default" w:ascii="Times New Roman" w:hAnsi="Times New Roman" w:eastAsia="宋体" w:cs="Times New Roman"/>
                <w:b w:val="0"/>
                <w:bCs/>
                <w:color w:val="auto"/>
                <w:highlight w:val="none"/>
              </w:rPr>
              <w:drawing>
                <wp:inline distT="0" distB="0" distL="114300" distR="114300">
                  <wp:extent cx="2573655" cy="1795780"/>
                  <wp:effectExtent l="0" t="0" r="17145" b="13970"/>
                  <wp:docPr id="15" name="图片 1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6" descr="IMG_256"/>
                          <pic:cNvPicPr>
                            <a:picLocks noChangeAspect="1"/>
                          </pic:cNvPicPr>
                        </pic:nvPicPr>
                        <pic:blipFill>
                          <a:blip r:embed="rId14">
                            <a:lum bright="12000"/>
                          </a:blip>
                          <a:srcRect t="18173"/>
                          <a:stretch>
                            <a:fillRect/>
                          </a:stretch>
                        </pic:blipFill>
                        <pic:spPr>
                          <a:xfrm>
                            <a:off x="0" y="0"/>
                            <a:ext cx="2573655" cy="1795780"/>
                          </a:xfrm>
                          <a:prstGeom prst="rect">
                            <a:avLst/>
                          </a:prstGeom>
                          <a:noFill/>
                          <a:ln>
                            <a:noFill/>
                          </a:ln>
                        </pic:spPr>
                      </pic:pic>
                    </a:graphicData>
                  </a:graphic>
                </wp:inline>
              </w:drawing>
            </w:r>
            <w:r>
              <w:rPr>
                <w:rFonts w:hint="default" w:ascii="Times New Roman" w:hAnsi="Times New Roman" w:eastAsia="宋体" w:cs="Times New Roman"/>
                <w:b w:val="0"/>
                <w:bCs/>
                <w:color w:val="auto"/>
                <w:highlight w:val="none"/>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4539" w:type="dxa"/>
            <w:tcBorders>
              <w:tl2br w:val="nil"/>
              <w:tr2bl w:val="nil"/>
            </w:tcBorders>
            <w:noWrap w:val="0"/>
            <w:vAlign w:val="center"/>
          </w:tcPr>
          <w:p>
            <w:pPr>
              <w:pStyle w:val="27"/>
              <w:bidi w:val="0"/>
              <w:spacing w:line="240" w:lineRule="auto"/>
              <w:rPr>
                <w:rFonts w:hint="default" w:ascii="Times New Roman" w:hAnsi="Times New Roman" w:eastAsia="宋体" w:cs="Times New Roman"/>
                <w:b w:val="0"/>
                <w:bCs/>
                <w:color w:val="auto"/>
                <w:highlight w:val="none"/>
                <w:lang w:val="en-US" w:eastAsia="zh-CN"/>
              </w:rPr>
            </w:pPr>
            <w:r>
              <w:rPr>
                <w:rFonts w:hint="default" w:ascii="Times New Roman" w:hAnsi="Times New Roman" w:eastAsia="宋体" w:cs="Times New Roman"/>
                <w:b w:val="0"/>
                <w:bCs/>
                <w:color w:val="auto"/>
                <w:highlight w:val="none"/>
                <w:lang w:val="en-US" w:eastAsia="zh-CN"/>
              </w:rPr>
              <w:t>五台山地藏洞</w:t>
            </w:r>
          </w:p>
        </w:tc>
        <w:tc>
          <w:tcPr>
            <w:tcW w:w="4420" w:type="dxa"/>
            <w:tcBorders>
              <w:tl2br w:val="nil"/>
              <w:tr2bl w:val="nil"/>
            </w:tcBorders>
            <w:noWrap w:val="0"/>
            <w:vAlign w:val="center"/>
          </w:tcPr>
          <w:p>
            <w:pPr>
              <w:pStyle w:val="27"/>
              <w:bidi w:val="0"/>
              <w:spacing w:line="240" w:lineRule="auto"/>
              <w:rPr>
                <w:rFonts w:hint="default" w:ascii="Times New Roman" w:hAnsi="Times New Roman" w:eastAsia="宋体" w:cs="Times New Roman"/>
                <w:b w:val="0"/>
                <w:bCs/>
                <w:color w:val="auto"/>
                <w:highlight w:val="none"/>
                <w:lang w:val="en-US" w:eastAsia="zh-CN"/>
              </w:rPr>
            </w:pPr>
            <w:r>
              <w:rPr>
                <w:rFonts w:hint="default" w:ascii="Times New Roman" w:hAnsi="Times New Roman" w:eastAsia="宋体" w:cs="Times New Roman"/>
                <w:b w:val="0"/>
                <w:bCs/>
                <w:color w:val="auto"/>
                <w:highlight w:val="none"/>
                <w:lang w:val="en-US" w:eastAsia="zh-CN"/>
              </w:rPr>
              <w:t>五台山观音洞</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4539" w:type="dxa"/>
            <w:tcBorders>
              <w:tl2br w:val="nil"/>
              <w:tr2bl w:val="nil"/>
            </w:tcBorders>
            <w:noWrap w:val="0"/>
            <w:vAlign w:val="center"/>
          </w:tcPr>
          <w:p>
            <w:pPr>
              <w:pStyle w:val="27"/>
              <w:bidi w:val="0"/>
              <w:spacing w:line="240" w:lineRule="auto"/>
              <w:rPr>
                <w:rFonts w:hint="default" w:ascii="Times New Roman" w:hAnsi="Times New Roman" w:eastAsia="宋体" w:cs="Times New Roman"/>
                <w:b w:val="0"/>
                <w:bCs/>
                <w:color w:val="auto"/>
                <w:highlight w:val="none"/>
                <w:lang w:val="en-US" w:eastAsia="zh-CN"/>
              </w:rPr>
            </w:pPr>
            <w:r>
              <w:rPr>
                <w:rFonts w:hint="default" w:ascii="Times New Roman" w:hAnsi="Times New Roman" w:eastAsia="宋体" w:cs="Times New Roman"/>
                <w:b w:val="0"/>
                <w:bCs/>
                <w:color w:val="auto"/>
                <w:highlight w:val="none"/>
                <w:lang w:val="en-US" w:eastAsia="zh-CN"/>
              </w:rPr>
              <w:drawing>
                <wp:inline distT="0" distB="0" distL="114300" distR="114300">
                  <wp:extent cx="2735580" cy="1752600"/>
                  <wp:effectExtent l="0" t="0" r="7620" b="0"/>
                  <wp:docPr id="21" name="图片 19" descr="微信图片_202306011438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9" descr="微信图片_202306011438001"/>
                          <pic:cNvPicPr>
                            <a:picLocks noChangeAspect="1"/>
                          </pic:cNvPicPr>
                        </pic:nvPicPr>
                        <pic:blipFill>
                          <a:blip r:embed="rId15"/>
                          <a:stretch>
                            <a:fillRect/>
                          </a:stretch>
                        </pic:blipFill>
                        <pic:spPr>
                          <a:xfrm>
                            <a:off x="0" y="0"/>
                            <a:ext cx="2735580" cy="1752600"/>
                          </a:xfrm>
                          <a:prstGeom prst="rect">
                            <a:avLst/>
                          </a:prstGeom>
                          <a:noFill/>
                          <a:ln>
                            <a:noFill/>
                          </a:ln>
                        </pic:spPr>
                      </pic:pic>
                    </a:graphicData>
                  </a:graphic>
                </wp:inline>
              </w:drawing>
            </w:r>
          </w:p>
        </w:tc>
        <w:tc>
          <w:tcPr>
            <w:tcW w:w="4420" w:type="dxa"/>
            <w:tcBorders>
              <w:tl2br w:val="nil"/>
              <w:tr2bl w:val="nil"/>
            </w:tcBorders>
            <w:noWrap w:val="0"/>
            <w:vAlign w:val="center"/>
          </w:tcPr>
          <w:p>
            <w:pPr>
              <w:pStyle w:val="27"/>
              <w:bidi w:val="0"/>
              <w:spacing w:line="240" w:lineRule="auto"/>
              <w:rPr>
                <w:rFonts w:hint="default" w:ascii="Times New Roman" w:hAnsi="Times New Roman" w:eastAsia="宋体" w:cs="Times New Roman"/>
                <w:b w:val="0"/>
                <w:bCs/>
                <w:color w:val="auto"/>
                <w:highlight w:val="none"/>
                <w:lang w:val="en-US" w:eastAsia="zh-CN"/>
              </w:rPr>
            </w:pPr>
            <w:r>
              <w:rPr>
                <w:rFonts w:hint="default" w:ascii="Times New Roman" w:hAnsi="Times New Roman" w:eastAsia="宋体" w:cs="Times New Roman"/>
                <w:b w:val="0"/>
                <w:bCs/>
                <w:color w:val="auto"/>
                <w:highlight w:val="none"/>
              </w:rPr>
              <w:drawing>
                <wp:inline distT="0" distB="0" distL="114300" distR="114300">
                  <wp:extent cx="2735580" cy="1753870"/>
                  <wp:effectExtent l="0" t="0" r="7620" b="17780"/>
                  <wp:docPr id="24" name="图片 21" descr="微信图片_2023060114380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1" descr="微信图片_2023060114380128"/>
                          <pic:cNvPicPr>
                            <a:picLocks noChangeAspect="1"/>
                          </pic:cNvPicPr>
                        </pic:nvPicPr>
                        <pic:blipFill>
                          <a:blip r:embed="rId16"/>
                          <a:stretch>
                            <a:fillRect/>
                          </a:stretch>
                        </pic:blipFill>
                        <pic:spPr>
                          <a:xfrm>
                            <a:off x="0" y="0"/>
                            <a:ext cx="2735580" cy="1753870"/>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4539" w:type="dxa"/>
            <w:tcBorders>
              <w:tl2br w:val="nil"/>
              <w:tr2bl w:val="nil"/>
            </w:tcBorders>
            <w:noWrap w:val="0"/>
            <w:vAlign w:val="center"/>
          </w:tcPr>
          <w:p>
            <w:pPr>
              <w:pStyle w:val="27"/>
              <w:bidi w:val="0"/>
              <w:spacing w:line="240" w:lineRule="auto"/>
              <w:rPr>
                <w:rFonts w:hint="default" w:ascii="Times New Roman" w:hAnsi="Times New Roman" w:eastAsia="宋体" w:cs="Times New Roman"/>
                <w:b w:val="0"/>
                <w:bCs/>
                <w:color w:val="auto"/>
                <w:highlight w:val="none"/>
                <w:lang w:val="en-US" w:eastAsia="zh-CN"/>
              </w:rPr>
            </w:pPr>
            <w:r>
              <w:rPr>
                <w:rFonts w:hint="default" w:ascii="Times New Roman" w:hAnsi="Times New Roman" w:eastAsia="宋体" w:cs="Times New Roman"/>
                <w:b w:val="0"/>
                <w:bCs/>
                <w:color w:val="auto"/>
                <w:highlight w:val="none"/>
                <w:lang w:val="en-US" w:eastAsia="zh-CN"/>
              </w:rPr>
              <w:t>大底村</w:t>
            </w:r>
          </w:p>
        </w:tc>
        <w:tc>
          <w:tcPr>
            <w:tcW w:w="4420" w:type="dxa"/>
            <w:tcBorders>
              <w:tl2br w:val="nil"/>
              <w:tr2bl w:val="nil"/>
            </w:tcBorders>
            <w:noWrap w:val="0"/>
            <w:vAlign w:val="center"/>
          </w:tcPr>
          <w:p>
            <w:pPr>
              <w:pStyle w:val="27"/>
              <w:bidi w:val="0"/>
              <w:spacing w:line="240" w:lineRule="auto"/>
              <w:rPr>
                <w:rFonts w:hint="default" w:ascii="Times New Roman" w:hAnsi="Times New Roman" w:eastAsia="宋体" w:cs="Times New Roman"/>
                <w:b w:val="0"/>
                <w:bCs/>
                <w:color w:val="auto"/>
                <w:highlight w:val="none"/>
                <w:lang w:val="en-US" w:eastAsia="zh-CN"/>
              </w:rPr>
            </w:pPr>
            <w:r>
              <w:rPr>
                <w:rFonts w:hint="default" w:ascii="Times New Roman" w:hAnsi="Times New Roman" w:eastAsia="宋体" w:cs="Times New Roman"/>
                <w:b w:val="0"/>
                <w:bCs/>
                <w:color w:val="auto"/>
                <w:highlight w:val="none"/>
                <w:lang w:val="en-US" w:eastAsia="zh-CN"/>
              </w:rPr>
              <w:t>红庵村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4539" w:type="dxa"/>
            <w:tcBorders>
              <w:tl2br w:val="nil"/>
              <w:tr2bl w:val="nil"/>
            </w:tcBorders>
            <w:noWrap w:val="0"/>
            <w:vAlign w:val="center"/>
          </w:tcPr>
          <w:p>
            <w:pPr>
              <w:pStyle w:val="27"/>
              <w:bidi w:val="0"/>
              <w:spacing w:line="240" w:lineRule="auto"/>
              <w:rPr>
                <w:rFonts w:hint="default" w:ascii="Times New Roman" w:hAnsi="Times New Roman" w:eastAsia="宋体" w:cs="Times New Roman"/>
                <w:b w:val="0"/>
                <w:bCs/>
                <w:color w:val="auto"/>
                <w:highlight w:val="none"/>
                <w:lang w:eastAsia="zh-CN"/>
              </w:rPr>
            </w:pPr>
            <w:r>
              <w:rPr>
                <w:rFonts w:hint="default" w:ascii="Times New Roman" w:hAnsi="Times New Roman" w:eastAsia="宋体" w:cs="Times New Roman"/>
                <w:b w:val="0"/>
                <w:bCs/>
                <w:color w:val="auto"/>
                <w:highlight w:val="none"/>
                <w:lang w:eastAsia="zh-CN"/>
              </w:rPr>
              <w:drawing>
                <wp:inline distT="0" distB="0" distL="114300" distR="114300">
                  <wp:extent cx="2735580" cy="1807210"/>
                  <wp:effectExtent l="0" t="0" r="7620" b="2540"/>
                  <wp:docPr id="17" name="图片 17" descr="微信图片_202306011438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微信图片_202306011438004"/>
                          <pic:cNvPicPr>
                            <a:picLocks noChangeAspect="1"/>
                          </pic:cNvPicPr>
                        </pic:nvPicPr>
                        <pic:blipFill>
                          <a:blip r:embed="rId17"/>
                          <a:stretch>
                            <a:fillRect/>
                          </a:stretch>
                        </pic:blipFill>
                        <pic:spPr>
                          <a:xfrm>
                            <a:off x="0" y="0"/>
                            <a:ext cx="2735580" cy="1807210"/>
                          </a:xfrm>
                          <a:prstGeom prst="rect">
                            <a:avLst/>
                          </a:prstGeom>
                          <a:noFill/>
                          <a:ln>
                            <a:noFill/>
                          </a:ln>
                        </pic:spPr>
                      </pic:pic>
                    </a:graphicData>
                  </a:graphic>
                </wp:inline>
              </w:drawing>
            </w:r>
          </w:p>
        </w:tc>
        <w:tc>
          <w:tcPr>
            <w:tcW w:w="4420" w:type="dxa"/>
            <w:tcBorders>
              <w:tl2br w:val="nil"/>
              <w:tr2bl w:val="nil"/>
            </w:tcBorders>
            <w:noWrap w:val="0"/>
            <w:vAlign w:val="center"/>
          </w:tcPr>
          <w:p>
            <w:pPr>
              <w:pStyle w:val="27"/>
              <w:bidi w:val="0"/>
              <w:spacing w:line="240" w:lineRule="auto"/>
              <w:rPr>
                <w:rFonts w:hint="default" w:ascii="Times New Roman" w:hAnsi="Times New Roman" w:eastAsia="宋体" w:cs="Times New Roman"/>
                <w:b w:val="0"/>
                <w:bCs/>
                <w:color w:val="auto"/>
                <w:highlight w:val="none"/>
                <w:lang w:eastAsia="zh-CN"/>
              </w:rPr>
            </w:pPr>
            <w:r>
              <w:rPr>
                <w:rFonts w:hint="default" w:ascii="Times New Roman" w:hAnsi="Times New Roman" w:eastAsia="宋体" w:cs="Times New Roman"/>
                <w:b w:val="0"/>
                <w:bCs/>
                <w:color w:val="auto"/>
                <w:highlight w:val="none"/>
              </w:rPr>
              <w:drawing>
                <wp:inline distT="0" distB="0" distL="114300" distR="114300">
                  <wp:extent cx="2664460" cy="1844675"/>
                  <wp:effectExtent l="0" t="0" r="2540" b="3175"/>
                  <wp:docPr id="19"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8"/>
                          <pic:cNvPicPr>
                            <a:picLocks noChangeAspect="1"/>
                          </pic:cNvPicPr>
                        </pic:nvPicPr>
                        <pic:blipFill>
                          <a:blip r:embed="rId18"/>
                          <a:srcRect t="3700"/>
                          <a:stretch>
                            <a:fillRect/>
                          </a:stretch>
                        </pic:blipFill>
                        <pic:spPr>
                          <a:xfrm>
                            <a:off x="0" y="0"/>
                            <a:ext cx="2664460" cy="1844675"/>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4539" w:type="dxa"/>
            <w:tcBorders>
              <w:tl2br w:val="nil"/>
              <w:tr2bl w:val="nil"/>
            </w:tcBorders>
            <w:noWrap w:val="0"/>
            <w:vAlign w:val="center"/>
          </w:tcPr>
          <w:p>
            <w:pPr>
              <w:pStyle w:val="27"/>
              <w:bidi w:val="0"/>
              <w:spacing w:line="240" w:lineRule="auto"/>
              <w:rPr>
                <w:rFonts w:hint="default" w:ascii="Times New Roman" w:hAnsi="Times New Roman" w:eastAsia="宋体" w:cs="Times New Roman"/>
                <w:b w:val="0"/>
                <w:bCs/>
                <w:color w:val="auto"/>
                <w:highlight w:val="none"/>
              </w:rPr>
            </w:pPr>
            <w:r>
              <w:rPr>
                <w:rFonts w:hint="default" w:ascii="Times New Roman" w:hAnsi="Times New Roman" w:eastAsia="宋体" w:cs="Times New Roman"/>
                <w:b w:val="0"/>
                <w:bCs/>
                <w:color w:val="auto"/>
                <w:highlight w:val="none"/>
              </w:rPr>
              <w:t>项目</w:t>
            </w:r>
            <w:r>
              <w:rPr>
                <w:rFonts w:hint="default" w:ascii="Times New Roman" w:hAnsi="Times New Roman" w:eastAsia="宋体" w:cs="Times New Roman"/>
                <w:b w:val="0"/>
                <w:bCs/>
                <w:color w:val="auto"/>
                <w:highlight w:val="none"/>
                <w:lang w:val="en-US" w:eastAsia="zh-CN"/>
              </w:rPr>
              <w:t>起点与太行1号交叉点</w:t>
            </w:r>
          </w:p>
        </w:tc>
        <w:tc>
          <w:tcPr>
            <w:tcW w:w="4420" w:type="dxa"/>
            <w:tcBorders>
              <w:tl2br w:val="nil"/>
              <w:tr2bl w:val="nil"/>
            </w:tcBorders>
            <w:noWrap w:val="0"/>
            <w:vAlign w:val="center"/>
          </w:tcPr>
          <w:p>
            <w:pPr>
              <w:pStyle w:val="27"/>
              <w:bidi w:val="0"/>
              <w:spacing w:line="240" w:lineRule="auto"/>
              <w:rPr>
                <w:rFonts w:hint="default" w:ascii="Times New Roman" w:hAnsi="Times New Roman" w:eastAsia="宋体" w:cs="Times New Roman"/>
                <w:b w:val="0"/>
                <w:bCs/>
                <w:color w:val="auto"/>
                <w:highlight w:val="none"/>
              </w:rPr>
            </w:pPr>
            <w:r>
              <w:rPr>
                <w:rFonts w:hint="default" w:ascii="Times New Roman" w:hAnsi="Times New Roman" w:eastAsia="宋体" w:cs="Times New Roman"/>
                <w:b w:val="0"/>
                <w:bCs/>
                <w:color w:val="auto"/>
                <w:highlight w:val="none"/>
              </w:rPr>
              <w:t>项目</w:t>
            </w:r>
            <w:r>
              <w:rPr>
                <w:rFonts w:hint="default" w:ascii="Times New Roman" w:hAnsi="Times New Roman" w:eastAsia="宋体" w:cs="Times New Roman"/>
                <w:b w:val="0"/>
                <w:bCs/>
                <w:color w:val="auto"/>
                <w:highlight w:val="none"/>
                <w:lang w:val="en-US" w:eastAsia="zh-CN"/>
              </w:rPr>
              <w:t>终点</w:t>
            </w:r>
          </w:p>
        </w:tc>
      </w:tr>
    </w:tbl>
    <w:p>
      <w:pPr>
        <w:pStyle w:val="6"/>
        <w:rPr>
          <w:rFonts w:hint="default" w:ascii="Times New Roman" w:hAnsi="Times New Roman" w:eastAsia="宋体" w:cs="Times New Roman"/>
          <w:color w:val="auto"/>
          <w:highlight w:val="none"/>
        </w:rPr>
        <w:sectPr>
          <w:pgSz w:w="11906" w:h="16838"/>
          <w:pgMar w:top="1701" w:right="1531" w:bottom="1701" w:left="1531" w:header="851" w:footer="1077" w:gutter="0"/>
          <w:pgBorders>
            <w:top w:val="none" w:sz="0" w:space="0"/>
            <w:left w:val="none" w:sz="0" w:space="0"/>
            <w:bottom w:val="none" w:sz="0" w:space="0"/>
            <w:right w:val="none" w:sz="0" w:space="0"/>
          </w:pgBorders>
          <w:pgNumType w:start="21"/>
          <w:cols w:space="720" w:num="1"/>
          <w:docGrid w:linePitch="312" w:charSpace="0"/>
        </w:sectPr>
      </w:pPr>
    </w:p>
    <w:p>
      <w:pPr>
        <w:rPr>
          <w:rFonts w:hint="default" w:ascii="Times New Roman" w:hAnsi="Times New Roman" w:eastAsia="宋体" w:cs="Times New Roman"/>
          <w:color w:val="auto"/>
          <w:highlight w:val="none"/>
        </w:rPr>
      </w:pPr>
    </w:p>
    <w:p>
      <w:pPr>
        <w:pStyle w:val="3"/>
        <w:bidi w:val="0"/>
        <w:jc w:val="both"/>
        <w:rPr>
          <w:rFonts w:hint="default" w:ascii="Times New Roman" w:hAnsi="Times New Roman" w:eastAsia="宋体" w:cs="Times New Roman"/>
          <w:color w:val="auto"/>
          <w:highlight w:val="none"/>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bookmarkStart w:id="3" w:name="_Toc15730"/>
    </w:p>
    <w:p>
      <w:pPr>
        <w:pStyle w:val="3"/>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一、建设项目基本情况</w:t>
      </w:r>
      <w:bookmarkEnd w:id="3"/>
    </w:p>
    <w:tbl>
      <w:tblPr>
        <w:tblStyle w:val="19"/>
        <w:tblW w:w="4997"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0" w:type="dxa"/>
          <w:bottom w:w="0" w:type="dxa"/>
          <w:right w:w="0" w:type="dxa"/>
        </w:tblCellMar>
      </w:tblPr>
      <w:tblGrid>
        <w:gridCol w:w="1763"/>
        <w:gridCol w:w="2322"/>
        <w:gridCol w:w="1945"/>
        <w:gridCol w:w="8"/>
        <w:gridCol w:w="2277"/>
        <w:gridCol w:w="1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gridAfter w:val="1"/>
          <w:wAfter w:w="10" w:type="pct"/>
          <w:trHeight w:val="723" w:hRule="atLeast"/>
        </w:trPr>
        <w:tc>
          <w:tcPr>
            <w:tcW w:w="1058" w:type="pct"/>
            <w:tcBorders>
              <w:tl2br w:val="nil"/>
              <w:tr2bl w:val="nil"/>
            </w:tcBorders>
            <w:noWrap w:val="0"/>
            <w:tcMar>
              <w:top w:w="16" w:type="dxa"/>
              <w:left w:w="16" w:type="dxa"/>
              <w:right w:w="16" w:type="dxa"/>
            </w:tcMar>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0"/>
                <w:sz w:val="24"/>
                <w:highlight w:val="none"/>
              </w:rPr>
            </w:pPr>
            <w:r>
              <w:rPr>
                <w:rFonts w:hint="default" w:ascii="Times New Roman" w:hAnsi="Times New Roman" w:eastAsia="宋体" w:cs="Times New Roman"/>
                <w:color w:val="auto"/>
                <w:spacing w:val="0"/>
                <w:sz w:val="24"/>
                <w:highlight w:val="none"/>
              </w:rPr>
              <w:t>建设项目名称</w:t>
            </w:r>
          </w:p>
        </w:tc>
        <w:tc>
          <w:tcPr>
            <w:tcW w:w="3931" w:type="pct"/>
            <w:gridSpan w:val="4"/>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0"/>
                <w:sz w:val="24"/>
                <w:highlight w:val="none"/>
                <w:lang w:eastAsia="zh-CN"/>
              </w:rPr>
            </w:pPr>
            <w:r>
              <w:rPr>
                <w:rFonts w:hint="eastAsia" w:cs="Times New Roman"/>
                <w:bCs/>
                <w:color w:val="auto"/>
                <w:spacing w:val="0"/>
                <w:sz w:val="24"/>
                <w:highlight w:val="none"/>
                <w:lang w:eastAsia="zh-CN"/>
              </w:rPr>
              <w:t>太行一号旅游公路支线忻州市五台山境内石咀镇大底村至台怀镇光明寺村段暨五台山风景名胜区东线建设工程</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gridAfter w:val="1"/>
          <w:wAfter w:w="10" w:type="pct"/>
          <w:trHeight w:val="454" w:hRule="atLeast"/>
        </w:trPr>
        <w:tc>
          <w:tcPr>
            <w:tcW w:w="1058" w:type="pct"/>
            <w:tcBorders>
              <w:tl2br w:val="nil"/>
              <w:tr2bl w:val="nil"/>
            </w:tcBorders>
            <w:noWrap w:val="0"/>
            <w:tcMar>
              <w:top w:w="16" w:type="dxa"/>
              <w:left w:w="16" w:type="dxa"/>
              <w:right w:w="16" w:type="dxa"/>
            </w:tcMar>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0"/>
                <w:sz w:val="24"/>
                <w:highlight w:val="none"/>
              </w:rPr>
            </w:pPr>
            <w:r>
              <w:rPr>
                <w:rFonts w:hint="default" w:ascii="Times New Roman" w:hAnsi="Times New Roman" w:eastAsia="宋体" w:cs="Times New Roman"/>
                <w:color w:val="auto"/>
                <w:spacing w:val="0"/>
                <w:sz w:val="24"/>
                <w:highlight w:val="none"/>
              </w:rPr>
              <w:t>项目代码</w:t>
            </w:r>
          </w:p>
        </w:tc>
        <w:tc>
          <w:tcPr>
            <w:tcW w:w="3931" w:type="pct"/>
            <w:gridSpan w:val="4"/>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0"/>
                <w:sz w:val="24"/>
                <w:highlight w:val="none"/>
                <w:lang w:val="en-US" w:eastAsia="zh-CN"/>
              </w:rPr>
            </w:pPr>
            <w:r>
              <w:rPr>
                <w:rFonts w:hint="default" w:ascii="Times New Roman" w:hAnsi="Times New Roman" w:eastAsia="宋体" w:cs="Times New Roman"/>
                <w:color w:val="auto"/>
                <w:spacing w:val="0"/>
                <w:sz w:val="24"/>
                <w:highlight w:val="none"/>
                <w:lang w:val="en-US" w:eastAsia="zh-CN"/>
              </w:rPr>
              <w:t>2109-140971-89-01-395658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gridAfter w:val="1"/>
          <w:wAfter w:w="10" w:type="pct"/>
          <w:trHeight w:val="454" w:hRule="atLeast"/>
        </w:trPr>
        <w:tc>
          <w:tcPr>
            <w:tcW w:w="1058" w:type="pct"/>
            <w:tcBorders>
              <w:tl2br w:val="nil"/>
              <w:tr2bl w:val="nil"/>
            </w:tcBorders>
            <w:noWrap w:val="0"/>
            <w:tcMar>
              <w:top w:w="16" w:type="dxa"/>
              <w:left w:w="16" w:type="dxa"/>
              <w:right w:w="16" w:type="dxa"/>
            </w:tcMar>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0"/>
                <w:sz w:val="24"/>
                <w:highlight w:val="none"/>
              </w:rPr>
            </w:pPr>
            <w:r>
              <w:rPr>
                <w:rFonts w:hint="default" w:ascii="Times New Roman" w:hAnsi="Times New Roman" w:eastAsia="宋体" w:cs="Times New Roman"/>
                <w:color w:val="auto"/>
                <w:spacing w:val="0"/>
                <w:sz w:val="24"/>
                <w:highlight w:val="none"/>
              </w:rPr>
              <w:t>建设单位联系人</w:t>
            </w:r>
          </w:p>
        </w:tc>
        <w:tc>
          <w:tcPr>
            <w:tcW w:w="139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0"/>
                <w:sz w:val="24"/>
                <w:highlight w:val="none"/>
              </w:rPr>
            </w:pPr>
            <w:r>
              <w:rPr>
                <w:rFonts w:hint="default" w:ascii="Times New Roman" w:hAnsi="Times New Roman" w:eastAsia="宋体" w:cs="Times New Roman"/>
                <w:color w:val="auto"/>
                <w:spacing w:val="0"/>
                <w:sz w:val="24"/>
                <w:highlight w:val="none"/>
              </w:rPr>
              <w:t>高志宏</w:t>
            </w:r>
          </w:p>
        </w:tc>
        <w:tc>
          <w:tcPr>
            <w:tcW w:w="1172" w:type="pct"/>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0"/>
                <w:sz w:val="24"/>
                <w:highlight w:val="none"/>
              </w:rPr>
            </w:pPr>
            <w:r>
              <w:rPr>
                <w:rFonts w:hint="default" w:ascii="Times New Roman" w:hAnsi="Times New Roman" w:eastAsia="宋体" w:cs="Times New Roman"/>
                <w:color w:val="auto"/>
                <w:spacing w:val="0"/>
                <w:sz w:val="24"/>
                <w:highlight w:val="none"/>
              </w:rPr>
              <w:t>联系方式</w:t>
            </w:r>
          </w:p>
        </w:tc>
        <w:tc>
          <w:tcPr>
            <w:tcW w:w="136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0"/>
                <w:sz w:val="24"/>
                <w:highlight w:val="none"/>
              </w:rPr>
            </w:pPr>
            <w:r>
              <w:rPr>
                <w:rFonts w:hint="default" w:ascii="Times New Roman" w:hAnsi="Times New Roman" w:eastAsia="宋体" w:cs="Times New Roman"/>
                <w:color w:val="auto"/>
                <w:spacing w:val="0"/>
                <w:sz w:val="24"/>
                <w:highlight w:val="none"/>
              </w:rPr>
              <w:t>13835050469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gridAfter w:val="1"/>
          <w:wAfter w:w="10" w:type="pct"/>
          <w:trHeight w:val="762" w:hRule="atLeast"/>
        </w:trPr>
        <w:tc>
          <w:tcPr>
            <w:tcW w:w="1058" w:type="pct"/>
            <w:tcBorders>
              <w:tl2br w:val="nil"/>
              <w:tr2bl w:val="nil"/>
            </w:tcBorders>
            <w:noWrap w:val="0"/>
            <w:tcMar>
              <w:top w:w="16" w:type="dxa"/>
              <w:left w:w="16" w:type="dxa"/>
              <w:right w:w="16" w:type="dxa"/>
            </w:tcMar>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0"/>
                <w:sz w:val="24"/>
                <w:highlight w:val="none"/>
              </w:rPr>
            </w:pPr>
            <w:r>
              <w:rPr>
                <w:rFonts w:hint="default" w:ascii="Times New Roman" w:hAnsi="Times New Roman" w:eastAsia="宋体" w:cs="Times New Roman"/>
                <w:color w:val="auto"/>
                <w:spacing w:val="0"/>
                <w:sz w:val="24"/>
                <w:highlight w:val="none"/>
              </w:rPr>
              <w:t>建设地点</w:t>
            </w:r>
          </w:p>
        </w:tc>
        <w:tc>
          <w:tcPr>
            <w:tcW w:w="3931" w:type="pct"/>
            <w:gridSpan w:val="4"/>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0"/>
                <w:sz w:val="24"/>
                <w:highlight w:val="none"/>
                <w:lang w:eastAsia="zh-CN"/>
              </w:rPr>
            </w:pPr>
            <w:r>
              <w:rPr>
                <w:rFonts w:hint="default" w:ascii="Times New Roman" w:hAnsi="Times New Roman" w:eastAsia="宋体" w:cs="Times New Roman"/>
                <w:color w:val="auto"/>
                <w:spacing w:val="0"/>
                <w:sz w:val="24"/>
                <w:szCs w:val="24"/>
                <w:highlight w:val="none"/>
                <w:u w:val="single"/>
              </w:rPr>
              <w:t>山西</w:t>
            </w:r>
            <w:r>
              <w:rPr>
                <w:rFonts w:hint="default" w:ascii="Times New Roman" w:hAnsi="Times New Roman" w:eastAsia="宋体" w:cs="Times New Roman"/>
                <w:color w:val="auto"/>
                <w:spacing w:val="0"/>
                <w:sz w:val="24"/>
                <w:szCs w:val="24"/>
                <w:highlight w:val="none"/>
              </w:rPr>
              <w:t>省（自治区）</w:t>
            </w:r>
            <w:r>
              <w:rPr>
                <w:rFonts w:hint="default" w:ascii="Times New Roman" w:hAnsi="Times New Roman" w:eastAsia="宋体" w:cs="Times New Roman"/>
                <w:color w:val="auto"/>
                <w:spacing w:val="0"/>
                <w:sz w:val="24"/>
                <w:szCs w:val="24"/>
                <w:highlight w:val="none"/>
                <w:u w:val="single"/>
              </w:rPr>
              <w:t>忻州</w:t>
            </w:r>
            <w:r>
              <w:rPr>
                <w:rFonts w:hint="default" w:ascii="Times New Roman" w:hAnsi="Times New Roman" w:eastAsia="宋体" w:cs="Times New Roman"/>
                <w:color w:val="auto"/>
                <w:spacing w:val="0"/>
                <w:sz w:val="24"/>
                <w:szCs w:val="24"/>
                <w:highlight w:val="none"/>
              </w:rPr>
              <w:t>市</w:t>
            </w:r>
            <w:r>
              <w:rPr>
                <w:rFonts w:hint="default" w:ascii="Times New Roman" w:hAnsi="Times New Roman" w:eastAsia="宋体" w:cs="Times New Roman"/>
                <w:color w:val="auto"/>
                <w:spacing w:val="0"/>
                <w:sz w:val="24"/>
                <w:szCs w:val="24"/>
                <w:highlight w:val="none"/>
                <w:u w:val="single"/>
              </w:rPr>
              <w:t>五台</w:t>
            </w:r>
            <w:r>
              <w:rPr>
                <w:rFonts w:hint="default" w:ascii="Times New Roman" w:hAnsi="Times New Roman" w:eastAsia="宋体" w:cs="Times New Roman"/>
                <w:color w:val="auto"/>
                <w:spacing w:val="0"/>
                <w:sz w:val="24"/>
                <w:szCs w:val="24"/>
                <w:highlight w:val="none"/>
              </w:rPr>
              <w:t>县（区）</w:t>
            </w:r>
            <w:r>
              <w:rPr>
                <w:rFonts w:hint="default" w:ascii="Times New Roman" w:hAnsi="Times New Roman" w:eastAsia="宋体" w:cs="Times New Roman"/>
                <w:color w:val="auto"/>
                <w:spacing w:val="0"/>
                <w:sz w:val="23"/>
                <w:szCs w:val="23"/>
                <w:highlight w:val="none"/>
                <w:u w:val="single"/>
              </w:rPr>
              <w:t>石咀镇</w:t>
            </w:r>
            <w:r>
              <w:rPr>
                <w:rFonts w:hint="default" w:ascii="Times New Roman" w:hAnsi="Times New Roman" w:eastAsia="宋体" w:cs="Times New Roman"/>
                <w:color w:val="auto"/>
                <w:spacing w:val="0"/>
                <w:sz w:val="23"/>
                <w:szCs w:val="23"/>
                <w:highlight w:val="none"/>
                <w:u w:val="none"/>
                <w:lang w:eastAsia="zh-CN"/>
              </w:rPr>
              <w:t>（</w:t>
            </w:r>
            <w:r>
              <w:rPr>
                <w:rFonts w:hint="default" w:ascii="Times New Roman" w:hAnsi="Times New Roman" w:eastAsia="宋体" w:cs="Times New Roman"/>
                <w:color w:val="auto"/>
                <w:spacing w:val="0"/>
                <w:sz w:val="23"/>
                <w:szCs w:val="23"/>
                <w:highlight w:val="none"/>
                <w:u w:val="none"/>
                <w:lang w:val="en-US" w:eastAsia="zh-CN"/>
              </w:rPr>
              <w:t>乡</w:t>
            </w:r>
            <w:r>
              <w:rPr>
                <w:rFonts w:hint="default" w:ascii="Times New Roman" w:hAnsi="Times New Roman" w:eastAsia="宋体" w:cs="Times New Roman"/>
                <w:color w:val="auto"/>
                <w:spacing w:val="0"/>
                <w:sz w:val="23"/>
                <w:szCs w:val="23"/>
                <w:highlight w:val="none"/>
                <w:u w:val="none"/>
                <w:lang w:eastAsia="zh-CN"/>
              </w:rPr>
              <w:t>）</w:t>
            </w:r>
            <w:r>
              <w:rPr>
                <w:rFonts w:hint="default" w:ascii="Times New Roman" w:hAnsi="Times New Roman" w:eastAsia="宋体" w:cs="Times New Roman"/>
                <w:color w:val="auto"/>
                <w:spacing w:val="0"/>
                <w:sz w:val="23"/>
                <w:szCs w:val="23"/>
                <w:highlight w:val="none"/>
                <w:u w:val="single"/>
              </w:rPr>
              <w:t>大底村至台怀镇</w:t>
            </w:r>
            <w:r>
              <w:rPr>
                <w:rFonts w:hint="default" w:ascii="Times New Roman" w:hAnsi="Times New Roman" w:eastAsia="宋体" w:cs="Times New Roman"/>
                <w:color w:val="auto"/>
                <w:spacing w:val="0"/>
                <w:sz w:val="23"/>
                <w:szCs w:val="23"/>
                <w:highlight w:val="none"/>
                <w:u w:val="none"/>
                <w:lang w:eastAsia="zh-CN"/>
              </w:rPr>
              <w:t>（</w:t>
            </w:r>
            <w:r>
              <w:rPr>
                <w:rFonts w:hint="default" w:ascii="Times New Roman" w:hAnsi="Times New Roman" w:eastAsia="宋体" w:cs="Times New Roman"/>
                <w:color w:val="auto"/>
                <w:spacing w:val="0"/>
                <w:sz w:val="23"/>
                <w:szCs w:val="23"/>
                <w:highlight w:val="none"/>
                <w:u w:val="none"/>
                <w:lang w:val="en-US" w:eastAsia="zh-CN"/>
              </w:rPr>
              <w:t>乡</w:t>
            </w:r>
            <w:r>
              <w:rPr>
                <w:rFonts w:hint="default" w:ascii="Times New Roman" w:hAnsi="Times New Roman" w:eastAsia="宋体" w:cs="Times New Roman"/>
                <w:color w:val="auto"/>
                <w:spacing w:val="0"/>
                <w:sz w:val="23"/>
                <w:szCs w:val="23"/>
                <w:highlight w:val="none"/>
                <w:u w:val="none"/>
                <w:lang w:eastAsia="zh-CN"/>
              </w:rPr>
              <w:t>）</w:t>
            </w:r>
            <w:r>
              <w:rPr>
                <w:rFonts w:hint="default" w:ascii="Times New Roman" w:hAnsi="Times New Roman" w:eastAsia="宋体" w:cs="Times New Roman"/>
                <w:color w:val="auto"/>
                <w:spacing w:val="0"/>
                <w:sz w:val="23"/>
                <w:szCs w:val="23"/>
                <w:highlight w:val="none"/>
                <w:u w:val="single"/>
              </w:rPr>
              <w:t>光明寺村</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gridAfter w:val="1"/>
          <w:wAfter w:w="10" w:type="pct"/>
          <w:trHeight w:val="733" w:hRule="atLeast"/>
        </w:trPr>
        <w:tc>
          <w:tcPr>
            <w:tcW w:w="1058" w:type="pct"/>
            <w:tcBorders>
              <w:tl2br w:val="nil"/>
              <w:tr2bl w:val="nil"/>
            </w:tcBorders>
            <w:noWrap w:val="0"/>
            <w:tcMar>
              <w:top w:w="16" w:type="dxa"/>
              <w:left w:w="16" w:type="dxa"/>
              <w:right w:w="16" w:type="dxa"/>
            </w:tcMar>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0"/>
                <w:sz w:val="24"/>
                <w:highlight w:val="none"/>
              </w:rPr>
            </w:pPr>
            <w:r>
              <w:rPr>
                <w:rFonts w:hint="default" w:ascii="Times New Roman" w:hAnsi="Times New Roman" w:eastAsia="宋体" w:cs="Times New Roman"/>
                <w:color w:val="auto"/>
                <w:spacing w:val="0"/>
                <w:sz w:val="24"/>
                <w:highlight w:val="none"/>
              </w:rPr>
              <w:t>地理坐标</w:t>
            </w:r>
          </w:p>
        </w:tc>
        <w:tc>
          <w:tcPr>
            <w:tcW w:w="3931" w:type="pct"/>
            <w:gridSpan w:val="4"/>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pacing w:val="0"/>
                <w:sz w:val="24"/>
                <w:highlight w:val="none"/>
              </w:rPr>
            </w:pPr>
            <w:r>
              <w:rPr>
                <w:rFonts w:hint="default" w:ascii="Times New Roman" w:hAnsi="Times New Roman" w:eastAsia="宋体" w:cs="Times New Roman"/>
                <w:color w:val="auto"/>
                <w:spacing w:val="0"/>
                <w:sz w:val="24"/>
                <w:highlight w:val="none"/>
              </w:rPr>
              <w:t>（起点：</w:t>
            </w:r>
            <w:r>
              <w:rPr>
                <w:rFonts w:hint="default" w:ascii="Times New Roman" w:hAnsi="Times New Roman" w:eastAsia="宋体" w:cs="Times New Roman"/>
                <w:color w:val="auto"/>
                <w:spacing w:val="0"/>
                <w:sz w:val="24"/>
                <w:highlight w:val="none"/>
                <w:u w:val="single"/>
              </w:rPr>
              <w:t>11</w:t>
            </w:r>
            <w:r>
              <w:rPr>
                <w:rFonts w:hint="default" w:ascii="Times New Roman" w:hAnsi="Times New Roman" w:eastAsia="宋体" w:cs="Times New Roman"/>
                <w:color w:val="auto"/>
                <w:spacing w:val="0"/>
                <w:sz w:val="24"/>
                <w:highlight w:val="none"/>
                <w:u w:val="single"/>
                <w:lang w:val="en-US" w:eastAsia="zh-CN"/>
              </w:rPr>
              <w:t>3</w:t>
            </w:r>
            <w:r>
              <w:rPr>
                <w:rFonts w:hint="default" w:ascii="Times New Roman" w:hAnsi="Times New Roman" w:eastAsia="宋体" w:cs="Times New Roman"/>
                <w:color w:val="auto"/>
                <w:spacing w:val="0"/>
                <w:sz w:val="24"/>
                <w:highlight w:val="none"/>
              </w:rPr>
              <w:t>度</w:t>
            </w:r>
            <w:r>
              <w:rPr>
                <w:rFonts w:hint="default" w:ascii="Times New Roman" w:hAnsi="Times New Roman" w:eastAsia="宋体" w:cs="Times New Roman"/>
                <w:color w:val="auto"/>
                <w:spacing w:val="0"/>
                <w:sz w:val="24"/>
                <w:highlight w:val="none"/>
                <w:u w:val="single"/>
                <w:lang w:val="en-US" w:eastAsia="zh-CN"/>
              </w:rPr>
              <w:t>44</w:t>
            </w:r>
            <w:r>
              <w:rPr>
                <w:rFonts w:hint="default" w:ascii="Times New Roman" w:hAnsi="Times New Roman" w:eastAsia="宋体" w:cs="Times New Roman"/>
                <w:color w:val="auto"/>
                <w:spacing w:val="0"/>
                <w:sz w:val="24"/>
                <w:highlight w:val="none"/>
              </w:rPr>
              <w:t>分</w:t>
            </w:r>
            <w:r>
              <w:rPr>
                <w:rFonts w:hint="default" w:ascii="Times New Roman" w:hAnsi="Times New Roman" w:eastAsia="宋体" w:cs="Times New Roman"/>
                <w:color w:val="auto"/>
                <w:spacing w:val="0"/>
                <w:sz w:val="24"/>
                <w:highlight w:val="none"/>
                <w:u w:val="single"/>
                <w:lang w:val="en-US" w:eastAsia="zh-CN"/>
              </w:rPr>
              <w:t>44.357</w:t>
            </w:r>
            <w:r>
              <w:rPr>
                <w:rFonts w:hint="default" w:ascii="Times New Roman" w:hAnsi="Times New Roman" w:eastAsia="宋体" w:cs="Times New Roman"/>
                <w:color w:val="auto"/>
                <w:spacing w:val="0"/>
                <w:sz w:val="24"/>
                <w:highlight w:val="none"/>
              </w:rPr>
              <w:t>秒，</w:t>
            </w:r>
            <w:r>
              <w:rPr>
                <w:rFonts w:hint="default" w:ascii="Times New Roman" w:hAnsi="Times New Roman" w:eastAsia="宋体" w:cs="Times New Roman"/>
                <w:color w:val="auto"/>
                <w:spacing w:val="0"/>
                <w:sz w:val="24"/>
                <w:highlight w:val="none"/>
                <w:u w:val="single"/>
              </w:rPr>
              <w:t>3</w:t>
            </w:r>
            <w:r>
              <w:rPr>
                <w:rFonts w:hint="default" w:ascii="Times New Roman" w:hAnsi="Times New Roman" w:eastAsia="宋体" w:cs="Times New Roman"/>
                <w:color w:val="auto"/>
                <w:spacing w:val="0"/>
                <w:sz w:val="24"/>
                <w:highlight w:val="none"/>
                <w:u w:val="single"/>
                <w:lang w:val="en-US" w:eastAsia="zh-CN"/>
              </w:rPr>
              <w:t>8</w:t>
            </w:r>
            <w:r>
              <w:rPr>
                <w:rFonts w:hint="default" w:ascii="Times New Roman" w:hAnsi="Times New Roman" w:eastAsia="宋体" w:cs="Times New Roman"/>
                <w:color w:val="auto"/>
                <w:spacing w:val="0"/>
                <w:sz w:val="24"/>
                <w:highlight w:val="none"/>
              </w:rPr>
              <w:t>度</w:t>
            </w:r>
            <w:r>
              <w:rPr>
                <w:rFonts w:hint="default" w:ascii="Times New Roman" w:hAnsi="Times New Roman" w:eastAsia="宋体" w:cs="Times New Roman"/>
                <w:color w:val="auto"/>
                <w:spacing w:val="0"/>
                <w:sz w:val="24"/>
                <w:highlight w:val="none"/>
                <w:u w:val="single"/>
                <w:lang w:val="en-US" w:eastAsia="zh-CN"/>
              </w:rPr>
              <w:t>59</w:t>
            </w:r>
            <w:r>
              <w:rPr>
                <w:rFonts w:hint="default" w:ascii="Times New Roman" w:hAnsi="Times New Roman" w:eastAsia="宋体" w:cs="Times New Roman"/>
                <w:color w:val="auto"/>
                <w:spacing w:val="0"/>
                <w:sz w:val="24"/>
                <w:highlight w:val="none"/>
              </w:rPr>
              <w:t>分</w:t>
            </w:r>
            <w:r>
              <w:rPr>
                <w:rFonts w:hint="default" w:ascii="Times New Roman" w:hAnsi="Times New Roman" w:eastAsia="宋体" w:cs="Times New Roman"/>
                <w:color w:val="auto"/>
                <w:spacing w:val="0"/>
                <w:sz w:val="24"/>
                <w:highlight w:val="none"/>
                <w:u w:val="single"/>
                <w:lang w:val="en-US" w:eastAsia="zh-CN"/>
              </w:rPr>
              <w:t>5.798</w:t>
            </w:r>
            <w:r>
              <w:rPr>
                <w:rFonts w:hint="default" w:ascii="Times New Roman" w:hAnsi="Times New Roman" w:eastAsia="宋体" w:cs="Times New Roman"/>
                <w:color w:val="auto"/>
                <w:spacing w:val="0"/>
                <w:sz w:val="24"/>
                <w:highlight w:val="none"/>
              </w:rPr>
              <w:t>秒）</w:t>
            </w:r>
          </w:p>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pacing w:val="0"/>
                <w:sz w:val="24"/>
                <w:highlight w:val="none"/>
              </w:rPr>
            </w:pPr>
            <w:r>
              <w:rPr>
                <w:rFonts w:hint="default" w:ascii="Times New Roman" w:hAnsi="Times New Roman" w:eastAsia="宋体" w:cs="Times New Roman"/>
                <w:color w:val="auto"/>
                <w:spacing w:val="0"/>
                <w:sz w:val="24"/>
                <w:highlight w:val="none"/>
              </w:rPr>
              <w:t>（终点：</w:t>
            </w:r>
            <w:r>
              <w:rPr>
                <w:rFonts w:hint="default" w:ascii="Times New Roman" w:hAnsi="Times New Roman" w:eastAsia="宋体" w:cs="Times New Roman"/>
                <w:color w:val="auto"/>
                <w:spacing w:val="0"/>
                <w:sz w:val="24"/>
                <w:highlight w:val="none"/>
                <w:u w:val="single"/>
              </w:rPr>
              <w:t>11</w:t>
            </w:r>
            <w:r>
              <w:rPr>
                <w:rFonts w:hint="default" w:ascii="Times New Roman" w:hAnsi="Times New Roman" w:eastAsia="宋体" w:cs="Times New Roman"/>
                <w:color w:val="auto"/>
                <w:spacing w:val="0"/>
                <w:sz w:val="24"/>
                <w:highlight w:val="none"/>
                <w:u w:val="single"/>
                <w:lang w:val="en-US" w:eastAsia="zh-CN"/>
              </w:rPr>
              <w:t>3</w:t>
            </w:r>
            <w:r>
              <w:rPr>
                <w:rFonts w:hint="default" w:ascii="Times New Roman" w:hAnsi="Times New Roman" w:eastAsia="宋体" w:cs="Times New Roman"/>
                <w:color w:val="auto"/>
                <w:spacing w:val="0"/>
                <w:sz w:val="24"/>
                <w:highlight w:val="none"/>
              </w:rPr>
              <w:t>度</w:t>
            </w:r>
            <w:r>
              <w:rPr>
                <w:rFonts w:hint="default" w:ascii="Times New Roman" w:hAnsi="Times New Roman" w:eastAsia="宋体" w:cs="Times New Roman"/>
                <w:color w:val="auto"/>
                <w:spacing w:val="0"/>
                <w:sz w:val="24"/>
                <w:highlight w:val="none"/>
                <w:u w:val="single"/>
                <w:lang w:val="en-US" w:eastAsia="zh-CN"/>
              </w:rPr>
              <w:t>34</w:t>
            </w:r>
            <w:r>
              <w:rPr>
                <w:rFonts w:hint="default" w:ascii="Times New Roman" w:hAnsi="Times New Roman" w:eastAsia="宋体" w:cs="Times New Roman"/>
                <w:color w:val="auto"/>
                <w:spacing w:val="0"/>
                <w:sz w:val="24"/>
                <w:highlight w:val="none"/>
              </w:rPr>
              <w:t>分</w:t>
            </w:r>
            <w:r>
              <w:rPr>
                <w:rFonts w:hint="default" w:ascii="Times New Roman" w:hAnsi="Times New Roman" w:eastAsia="宋体" w:cs="Times New Roman"/>
                <w:color w:val="auto"/>
                <w:spacing w:val="0"/>
                <w:sz w:val="24"/>
                <w:highlight w:val="none"/>
                <w:u w:val="single"/>
                <w:lang w:val="en-US" w:eastAsia="zh-CN"/>
              </w:rPr>
              <w:t>26.385</w:t>
            </w:r>
            <w:r>
              <w:rPr>
                <w:rFonts w:hint="default" w:ascii="Times New Roman" w:hAnsi="Times New Roman" w:eastAsia="宋体" w:cs="Times New Roman"/>
                <w:color w:val="auto"/>
                <w:spacing w:val="0"/>
                <w:sz w:val="24"/>
                <w:highlight w:val="none"/>
              </w:rPr>
              <w:t>秒，</w:t>
            </w:r>
            <w:r>
              <w:rPr>
                <w:rFonts w:hint="default" w:ascii="Times New Roman" w:hAnsi="Times New Roman" w:eastAsia="宋体" w:cs="Times New Roman"/>
                <w:color w:val="auto"/>
                <w:spacing w:val="0"/>
                <w:sz w:val="24"/>
                <w:highlight w:val="none"/>
                <w:u w:val="single"/>
              </w:rPr>
              <w:t>3</w:t>
            </w:r>
            <w:r>
              <w:rPr>
                <w:rFonts w:hint="default" w:ascii="Times New Roman" w:hAnsi="Times New Roman" w:eastAsia="宋体" w:cs="Times New Roman"/>
                <w:color w:val="auto"/>
                <w:spacing w:val="0"/>
                <w:sz w:val="24"/>
                <w:highlight w:val="none"/>
                <w:u w:val="single"/>
                <w:lang w:val="en-US" w:eastAsia="zh-CN"/>
              </w:rPr>
              <w:t>8</w:t>
            </w:r>
            <w:r>
              <w:rPr>
                <w:rFonts w:hint="default" w:ascii="Times New Roman" w:hAnsi="Times New Roman" w:eastAsia="宋体" w:cs="Times New Roman"/>
                <w:color w:val="auto"/>
                <w:spacing w:val="0"/>
                <w:sz w:val="24"/>
                <w:highlight w:val="none"/>
              </w:rPr>
              <w:t>度</w:t>
            </w:r>
            <w:r>
              <w:rPr>
                <w:rFonts w:hint="default" w:ascii="Times New Roman" w:hAnsi="Times New Roman" w:eastAsia="宋体" w:cs="Times New Roman"/>
                <w:color w:val="auto"/>
                <w:spacing w:val="0"/>
                <w:sz w:val="24"/>
                <w:highlight w:val="none"/>
                <w:u w:val="single"/>
                <w:lang w:val="en-US" w:eastAsia="zh-CN"/>
              </w:rPr>
              <w:t>59</w:t>
            </w:r>
            <w:r>
              <w:rPr>
                <w:rFonts w:hint="default" w:ascii="Times New Roman" w:hAnsi="Times New Roman" w:eastAsia="宋体" w:cs="Times New Roman"/>
                <w:color w:val="auto"/>
                <w:spacing w:val="0"/>
                <w:sz w:val="24"/>
                <w:highlight w:val="none"/>
              </w:rPr>
              <w:t>分</w:t>
            </w:r>
            <w:r>
              <w:rPr>
                <w:rFonts w:hint="default" w:ascii="Times New Roman" w:hAnsi="Times New Roman" w:eastAsia="宋体" w:cs="Times New Roman"/>
                <w:color w:val="auto"/>
                <w:spacing w:val="0"/>
                <w:sz w:val="24"/>
                <w:highlight w:val="none"/>
                <w:u w:val="single"/>
                <w:lang w:val="en-US" w:eastAsia="zh-CN"/>
              </w:rPr>
              <w:t>7.024</w:t>
            </w:r>
            <w:r>
              <w:rPr>
                <w:rFonts w:hint="default" w:ascii="Times New Roman" w:hAnsi="Times New Roman" w:eastAsia="宋体" w:cs="Times New Roman"/>
                <w:color w:val="auto"/>
                <w:spacing w:val="0"/>
                <w:sz w:val="24"/>
                <w:highlight w:val="none"/>
              </w:rPr>
              <w:t>秒）</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gridAfter w:val="1"/>
          <w:wAfter w:w="10" w:type="pct"/>
          <w:trHeight w:val="994" w:hRule="atLeast"/>
        </w:trPr>
        <w:tc>
          <w:tcPr>
            <w:tcW w:w="1058" w:type="pct"/>
            <w:tcBorders>
              <w:tl2br w:val="nil"/>
              <w:tr2bl w:val="nil"/>
            </w:tcBorders>
            <w:noWrap w:val="0"/>
            <w:tcMar>
              <w:top w:w="16" w:type="dxa"/>
              <w:left w:w="16" w:type="dxa"/>
              <w:right w:w="16" w:type="dxa"/>
            </w:tcMar>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0"/>
                <w:sz w:val="24"/>
                <w:highlight w:val="none"/>
              </w:rPr>
            </w:pPr>
            <w:r>
              <w:rPr>
                <w:rFonts w:hint="default" w:ascii="Times New Roman" w:hAnsi="Times New Roman" w:eastAsia="宋体" w:cs="Times New Roman"/>
                <w:color w:val="auto"/>
                <w:spacing w:val="0"/>
                <w:sz w:val="24"/>
                <w:highlight w:val="none"/>
              </w:rPr>
              <w:t>建设项目</w:t>
            </w:r>
          </w:p>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0"/>
                <w:sz w:val="24"/>
                <w:highlight w:val="none"/>
              </w:rPr>
            </w:pPr>
            <w:r>
              <w:rPr>
                <w:rFonts w:hint="default" w:ascii="Times New Roman" w:hAnsi="Times New Roman" w:eastAsia="宋体" w:cs="Times New Roman"/>
                <w:color w:val="auto"/>
                <w:spacing w:val="0"/>
                <w:sz w:val="24"/>
                <w:highlight w:val="none"/>
              </w:rPr>
              <w:t>行业类别</w:t>
            </w:r>
          </w:p>
        </w:tc>
        <w:tc>
          <w:tcPr>
            <w:tcW w:w="139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0"/>
                <w:sz w:val="24"/>
                <w:highlight w:val="none"/>
              </w:rPr>
            </w:pPr>
            <w:r>
              <w:rPr>
                <w:rFonts w:hint="default" w:ascii="Times New Roman" w:hAnsi="Times New Roman" w:eastAsia="宋体" w:cs="Times New Roman"/>
                <w:color w:val="auto"/>
                <w:spacing w:val="0"/>
                <w:sz w:val="24"/>
                <w:highlight w:val="none"/>
              </w:rPr>
              <w:t>五十二、交通运输业、管道运输业130等级公路</w:t>
            </w:r>
            <w:r>
              <w:rPr>
                <w:rFonts w:hint="default" w:ascii="Times New Roman" w:hAnsi="Times New Roman" w:eastAsia="宋体" w:cs="Times New Roman"/>
                <w:color w:val="auto"/>
                <w:spacing w:val="0"/>
                <w:sz w:val="24"/>
                <w:highlight w:val="none"/>
                <w:lang w:eastAsia="zh-CN"/>
              </w:rPr>
              <w:t>－</w:t>
            </w:r>
            <w:r>
              <w:rPr>
                <w:rFonts w:hint="default" w:ascii="Times New Roman" w:hAnsi="Times New Roman" w:eastAsia="宋体" w:cs="Times New Roman"/>
                <w:color w:val="auto"/>
                <w:spacing w:val="0"/>
                <w:sz w:val="24"/>
                <w:highlight w:val="none"/>
              </w:rPr>
              <w:t>其他</w:t>
            </w:r>
          </w:p>
        </w:tc>
        <w:tc>
          <w:tcPr>
            <w:tcW w:w="116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0"/>
                <w:sz w:val="24"/>
                <w:highlight w:val="none"/>
              </w:rPr>
            </w:pPr>
            <w:r>
              <w:rPr>
                <w:rFonts w:hint="default" w:ascii="Times New Roman" w:hAnsi="Times New Roman" w:eastAsia="宋体" w:cs="Times New Roman"/>
                <w:color w:val="auto"/>
                <w:spacing w:val="0"/>
                <w:sz w:val="24"/>
                <w:highlight w:val="none"/>
              </w:rPr>
              <w:t>用地（用海）面积（m</w:t>
            </w:r>
            <w:r>
              <w:rPr>
                <w:rFonts w:hint="default" w:ascii="Times New Roman" w:hAnsi="Times New Roman" w:eastAsia="宋体" w:cs="Times New Roman"/>
                <w:color w:val="auto"/>
                <w:spacing w:val="0"/>
                <w:sz w:val="24"/>
                <w:highlight w:val="none"/>
                <w:vertAlign w:val="superscript"/>
              </w:rPr>
              <w:t>2</w:t>
            </w:r>
            <w:r>
              <w:rPr>
                <w:rFonts w:hint="default" w:ascii="Times New Roman" w:hAnsi="Times New Roman" w:eastAsia="宋体" w:cs="Times New Roman"/>
                <w:color w:val="auto"/>
                <w:spacing w:val="0"/>
                <w:sz w:val="24"/>
                <w:highlight w:val="none"/>
              </w:rPr>
              <w:t>）/长度（km）</w:t>
            </w:r>
          </w:p>
        </w:tc>
        <w:tc>
          <w:tcPr>
            <w:tcW w:w="1370" w:type="pct"/>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0"/>
                <w:sz w:val="24"/>
                <w:highlight w:val="none"/>
              </w:rPr>
            </w:pPr>
            <w:r>
              <w:rPr>
                <w:rFonts w:hint="eastAsia" w:cs="Times New Roman"/>
                <w:color w:val="auto"/>
                <w:spacing w:val="0"/>
                <w:sz w:val="24"/>
                <w:highlight w:val="none"/>
                <w:lang w:val="en-US" w:eastAsia="zh-CN"/>
              </w:rPr>
              <w:t>32.125</w:t>
            </w:r>
            <w:r>
              <w:rPr>
                <w:rFonts w:hint="default" w:ascii="Times New Roman" w:hAnsi="Times New Roman" w:eastAsia="宋体" w:cs="Times New Roman"/>
                <w:color w:val="auto"/>
                <w:spacing w:val="0"/>
                <w:sz w:val="24"/>
                <w:highlight w:val="none"/>
              </w:rPr>
              <w:t>km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gridAfter w:val="1"/>
          <w:wAfter w:w="10" w:type="pct"/>
          <w:trHeight w:val="2317" w:hRule="atLeast"/>
        </w:trPr>
        <w:tc>
          <w:tcPr>
            <w:tcW w:w="1058" w:type="pct"/>
            <w:tcBorders>
              <w:tl2br w:val="nil"/>
              <w:tr2bl w:val="nil"/>
            </w:tcBorders>
            <w:noWrap w:val="0"/>
            <w:tcMar>
              <w:top w:w="16" w:type="dxa"/>
              <w:left w:w="16" w:type="dxa"/>
              <w:right w:w="16" w:type="dxa"/>
            </w:tcMar>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0"/>
                <w:sz w:val="24"/>
                <w:highlight w:val="none"/>
              </w:rPr>
            </w:pPr>
            <w:r>
              <w:rPr>
                <w:rFonts w:hint="default" w:ascii="Times New Roman" w:hAnsi="Times New Roman" w:eastAsia="宋体" w:cs="Times New Roman"/>
                <w:color w:val="auto"/>
                <w:spacing w:val="0"/>
                <w:sz w:val="24"/>
                <w:highlight w:val="none"/>
              </w:rPr>
              <w:t>建设性质</w:t>
            </w:r>
          </w:p>
        </w:tc>
        <w:tc>
          <w:tcPr>
            <w:tcW w:w="139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color w:val="auto"/>
                <w:spacing w:val="0"/>
                <w:sz w:val="24"/>
                <w:highlight w:val="none"/>
              </w:rPr>
            </w:pPr>
            <w:r>
              <w:rPr>
                <w:rFonts w:hint="eastAsia" w:cs="Times New Roman"/>
                <w:color w:val="auto"/>
                <w:spacing w:val="0"/>
                <w:sz w:val="24"/>
                <w:highlight w:val="none"/>
                <w:lang w:eastAsia="zh-CN"/>
              </w:rPr>
              <w:t>□</w:t>
            </w:r>
            <w:r>
              <w:rPr>
                <w:rFonts w:hint="default" w:ascii="Times New Roman" w:hAnsi="Times New Roman" w:eastAsia="宋体" w:cs="Times New Roman"/>
                <w:color w:val="auto"/>
                <w:spacing w:val="0"/>
                <w:sz w:val="24"/>
                <w:highlight w:val="none"/>
              </w:rPr>
              <w:t>新建（迁建）</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color w:val="auto"/>
                <w:spacing w:val="0"/>
                <w:sz w:val="24"/>
                <w:highlight w:val="none"/>
              </w:rPr>
            </w:pPr>
            <w:r>
              <w:rPr>
                <w:rFonts w:hint="eastAsia" w:cs="Times New Roman"/>
                <w:color w:val="auto"/>
                <w:spacing w:val="0"/>
                <w:sz w:val="24"/>
                <w:highlight w:val="none"/>
                <w:lang w:eastAsia="zh-CN"/>
              </w:rPr>
              <w:t>☑</w:t>
            </w:r>
            <w:r>
              <w:rPr>
                <w:rFonts w:hint="default" w:ascii="Times New Roman" w:hAnsi="Times New Roman" w:eastAsia="宋体" w:cs="Times New Roman"/>
                <w:color w:val="auto"/>
                <w:spacing w:val="0"/>
                <w:sz w:val="24"/>
                <w:highlight w:val="none"/>
              </w:rPr>
              <w:t>改建</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color w:val="auto"/>
                <w:spacing w:val="0"/>
                <w:sz w:val="24"/>
                <w:highlight w:val="none"/>
              </w:rPr>
            </w:pPr>
            <w:r>
              <w:rPr>
                <w:rFonts w:hint="eastAsia" w:cs="Times New Roman"/>
                <w:color w:val="auto"/>
                <w:spacing w:val="0"/>
                <w:sz w:val="24"/>
                <w:highlight w:val="none"/>
                <w:lang w:eastAsia="zh-CN"/>
              </w:rPr>
              <w:t>☑</w:t>
            </w:r>
            <w:r>
              <w:rPr>
                <w:rFonts w:hint="default" w:ascii="Times New Roman" w:hAnsi="Times New Roman" w:eastAsia="宋体" w:cs="Times New Roman"/>
                <w:color w:val="auto"/>
                <w:spacing w:val="0"/>
                <w:sz w:val="24"/>
                <w:highlight w:val="none"/>
              </w:rPr>
              <w:t>扩建</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color w:val="auto"/>
                <w:spacing w:val="0"/>
                <w:sz w:val="24"/>
                <w:highlight w:val="none"/>
              </w:rPr>
            </w:pPr>
            <w:r>
              <w:rPr>
                <w:rFonts w:hint="eastAsia" w:cs="Times New Roman"/>
                <w:color w:val="auto"/>
                <w:spacing w:val="0"/>
                <w:sz w:val="24"/>
                <w:highlight w:val="none"/>
                <w:lang w:eastAsia="zh-CN"/>
              </w:rPr>
              <w:t>□</w:t>
            </w:r>
            <w:r>
              <w:rPr>
                <w:rFonts w:hint="default" w:ascii="Times New Roman" w:hAnsi="Times New Roman" w:eastAsia="宋体" w:cs="Times New Roman"/>
                <w:color w:val="auto"/>
                <w:spacing w:val="0"/>
                <w:sz w:val="24"/>
                <w:highlight w:val="none"/>
              </w:rPr>
              <w:t>技术改造</w:t>
            </w:r>
          </w:p>
        </w:tc>
        <w:tc>
          <w:tcPr>
            <w:tcW w:w="116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0"/>
                <w:sz w:val="24"/>
                <w:highlight w:val="none"/>
              </w:rPr>
            </w:pPr>
            <w:r>
              <w:rPr>
                <w:rFonts w:hint="default" w:ascii="Times New Roman" w:hAnsi="Times New Roman" w:eastAsia="宋体" w:cs="Times New Roman"/>
                <w:color w:val="auto"/>
                <w:spacing w:val="0"/>
                <w:sz w:val="24"/>
                <w:highlight w:val="none"/>
              </w:rPr>
              <w:t>建设项目</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0"/>
                <w:sz w:val="24"/>
                <w:highlight w:val="none"/>
              </w:rPr>
            </w:pPr>
            <w:r>
              <w:rPr>
                <w:rFonts w:hint="default" w:ascii="Times New Roman" w:hAnsi="Times New Roman" w:eastAsia="宋体" w:cs="Times New Roman"/>
                <w:color w:val="auto"/>
                <w:spacing w:val="0"/>
                <w:sz w:val="24"/>
                <w:highlight w:val="none"/>
              </w:rPr>
              <w:t>申报情形</w:t>
            </w:r>
          </w:p>
        </w:tc>
        <w:tc>
          <w:tcPr>
            <w:tcW w:w="1370" w:type="pct"/>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color w:val="auto"/>
                <w:spacing w:val="0"/>
                <w:sz w:val="24"/>
                <w:highlight w:val="none"/>
              </w:rPr>
            </w:pPr>
            <w:r>
              <w:rPr>
                <w:rFonts w:hint="default" w:ascii="Times New Roman" w:hAnsi="Times New Roman" w:eastAsia="宋体" w:cs="Times New Roman"/>
                <w:color w:val="auto"/>
                <w:spacing w:val="0"/>
                <w:sz w:val="24"/>
                <w:highlight w:val="none"/>
                <w:lang w:eastAsia="zh-CN"/>
              </w:rPr>
              <w:t>☑</w:t>
            </w:r>
            <w:r>
              <w:rPr>
                <w:rFonts w:hint="default" w:ascii="Times New Roman" w:hAnsi="Times New Roman" w:eastAsia="宋体" w:cs="Times New Roman"/>
                <w:color w:val="auto"/>
                <w:spacing w:val="0"/>
                <w:sz w:val="24"/>
                <w:highlight w:val="none"/>
              </w:rPr>
              <w:t>首次申报项目</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color w:val="auto"/>
                <w:spacing w:val="0"/>
                <w:sz w:val="24"/>
                <w:highlight w:val="none"/>
              </w:rPr>
            </w:pPr>
            <w:r>
              <w:rPr>
                <w:rFonts w:hint="eastAsia" w:cs="Times New Roman"/>
                <w:color w:val="auto"/>
                <w:spacing w:val="0"/>
                <w:sz w:val="24"/>
                <w:highlight w:val="none"/>
                <w:lang w:eastAsia="zh-CN"/>
              </w:rPr>
              <w:t>□</w:t>
            </w:r>
            <w:r>
              <w:rPr>
                <w:rFonts w:hint="default" w:ascii="Times New Roman" w:hAnsi="Times New Roman" w:eastAsia="宋体" w:cs="Times New Roman"/>
                <w:color w:val="auto"/>
                <w:spacing w:val="0"/>
                <w:sz w:val="24"/>
                <w:highlight w:val="none"/>
              </w:rPr>
              <w:t>不予批准后再次申报项目</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color w:val="auto"/>
                <w:spacing w:val="0"/>
                <w:sz w:val="24"/>
                <w:highlight w:val="none"/>
              </w:rPr>
            </w:pPr>
            <w:r>
              <w:rPr>
                <w:rFonts w:hint="eastAsia" w:cs="Times New Roman"/>
                <w:color w:val="auto"/>
                <w:spacing w:val="0"/>
                <w:sz w:val="24"/>
                <w:highlight w:val="none"/>
                <w:lang w:eastAsia="zh-CN"/>
              </w:rPr>
              <w:t>□</w:t>
            </w:r>
            <w:r>
              <w:rPr>
                <w:rFonts w:hint="default" w:ascii="Times New Roman" w:hAnsi="Times New Roman" w:eastAsia="宋体" w:cs="Times New Roman"/>
                <w:color w:val="auto"/>
                <w:spacing w:val="0"/>
                <w:sz w:val="24"/>
                <w:highlight w:val="none"/>
              </w:rPr>
              <w:t>超五年重新审核项目</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spacing w:val="0"/>
                <w:sz w:val="24"/>
                <w:highlight w:val="none"/>
              </w:rPr>
            </w:pPr>
            <w:r>
              <w:rPr>
                <w:rFonts w:hint="eastAsia" w:cs="Times New Roman"/>
                <w:color w:val="auto"/>
                <w:spacing w:val="0"/>
                <w:sz w:val="24"/>
                <w:highlight w:val="none"/>
                <w:lang w:eastAsia="zh-CN"/>
              </w:rPr>
              <w:t>□</w:t>
            </w:r>
            <w:r>
              <w:rPr>
                <w:rFonts w:hint="default" w:ascii="Times New Roman" w:hAnsi="Times New Roman" w:eastAsia="宋体" w:cs="Times New Roman"/>
                <w:color w:val="auto"/>
                <w:spacing w:val="0"/>
                <w:sz w:val="24"/>
                <w:highlight w:val="none"/>
              </w:rPr>
              <w:t>重大变动重新报批项目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gridAfter w:val="1"/>
          <w:wAfter w:w="10" w:type="pct"/>
          <w:trHeight w:val="840" w:hRule="atLeast"/>
        </w:trPr>
        <w:tc>
          <w:tcPr>
            <w:tcW w:w="1058" w:type="pct"/>
            <w:tcBorders>
              <w:tl2br w:val="nil"/>
              <w:tr2bl w:val="nil"/>
            </w:tcBorders>
            <w:noWrap w:val="0"/>
            <w:tcMar>
              <w:top w:w="16" w:type="dxa"/>
              <w:left w:w="16" w:type="dxa"/>
              <w:right w:w="16" w:type="dxa"/>
            </w:tcMar>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0"/>
                <w:sz w:val="24"/>
                <w:highlight w:val="none"/>
              </w:rPr>
            </w:pPr>
            <w:r>
              <w:rPr>
                <w:rFonts w:hint="default" w:ascii="Times New Roman" w:hAnsi="Times New Roman" w:eastAsia="宋体" w:cs="Times New Roman"/>
                <w:color w:val="auto"/>
                <w:spacing w:val="0"/>
                <w:sz w:val="24"/>
                <w:highlight w:val="none"/>
              </w:rPr>
              <w:t>项目审批（核准/</w:t>
            </w:r>
          </w:p>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0"/>
                <w:sz w:val="24"/>
                <w:highlight w:val="none"/>
              </w:rPr>
            </w:pPr>
            <w:r>
              <w:rPr>
                <w:rFonts w:hint="default" w:ascii="Times New Roman" w:hAnsi="Times New Roman" w:eastAsia="宋体" w:cs="Times New Roman"/>
                <w:color w:val="auto"/>
                <w:spacing w:val="0"/>
                <w:sz w:val="24"/>
                <w:highlight w:val="none"/>
              </w:rPr>
              <w:t>备案）部门（选填）</w:t>
            </w:r>
          </w:p>
        </w:tc>
        <w:tc>
          <w:tcPr>
            <w:tcW w:w="1393" w:type="pct"/>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0"/>
                <w:sz w:val="24"/>
                <w:highlight w:val="none"/>
                <w:lang w:val="en-US" w:eastAsia="zh-CN"/>
              </w:rPr>
            </w:pPr>
            <w:r>
              <w:rPr>
                <w:rFonts w:hint="eastAsia" w:cs="Times New Roman"/>
                <w:color w:val="auto"/>
                <w:spacing w:val="0"/>
                <w:sz w:val="24"/>
                <w:highlight w:val="none"/>
                <w:lang w:val="en-US" w:eastAsia="zh-CN"/>
              </w:rPr>
              <w:t>五台山风景名胜区行政审批服务管理局</w:t>
            </w:r>
          </w:p>
        </w:tc>
        <w:tc>
          <w:tcPr>
            <w:tcW w:w="116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0"/>
                <w:sz w:val="24"/>
                <w:highlight w:val="none"/>
              </w:rPr>
            </w:pPr>
            <w:r>
              <w:rPr>
                <w:rFonts w:hint="default" w:ascii="Times New Roman" w:hAnsi="Times New Roman" w:eastAsia="宋体" w:cs="Times New Roman"/>
                <w:color w:val="auto"/>
                <w:spacing w:val="0"/>
                <w:sz w:val="24"/>
                <w:highlight w:val="none"/>
              </w:rPr>
              <w:t>项目审批（核准/</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0"/>
                <w:sz w:val="24"/>
                <w:highlight w:val="none"/>
              </w:rPr>
            </w:pPr>
            <w:r>
              <w:rPr>
                <w:rFonts w:hint="default" w:ascii="Times New Roman" w:hAnsi="Times New Roman" w:eastAsia="宋体" w:cs="Times New Roman"/>
                <w:color w:val="auto"/>
                <w:spacing w:val="0"/>
                <w:sz w:val="24"/>
                <w:highlight w:val="none"/>
              </w:rPr>
              <w:t>备案）文号（选填）</w:t>
            </w:r>
          </w:p>
        </w:tc>
        <w:tc>
          <w:tcPr>
            <w:tcW w:w="1370" w:type="pct"/>
            <w:gridSpan w:val="2"/>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0"/>
                <w:highlight w:val="none"/>
                <w:lang w:val="en-US" w:eastAsia="zh-CN"/>
              </w:rPr>
            </w:pPr>
            <w:r>
              <w:rPr>
                <w:rFonts w:hint="eastAsia" w:cs="Times New Roman"/>
                <w:color w:val="auto"/>
                <w:spacing w:val="0"/>
                <w:highlight w:val="none"/>
                <w:lang w:val="en-US" w:eastAsia="zh-CN"/>
              </w:rPr>
              <w:t>台审管〔2023〕25号</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gridAfter w:val="1"/>
          <w:wAfter w:w="10" w:type="pct"/>
          <w:trHeight w:val="454" w:hRule="atLeast"/>
        </w:trPr>
        <w:tc>
          <w:tcPr>
            <w:tcW w:w="1058" w:type="pct"/>
            <w:tcBorders>
              <w:tl2br w:val="nil"/>
              <w:tr2bl w:val="nil"/>
            </w:tcBorders>
            <w:noWrap w:val="0"/>
            <w:tcMar>
              <w:top w:w="16" w:type="dxa"/>
              <w:left w:w="16" w:type="dxa"/>
              <w:right w:w="16" w:type="dxa"/>
            </w:tcMar>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0"/>
                <w:sz w:val="24"/>
                <w:highlight w:val="none"/>
              </w:rPr>
            </w:pPr>
            <w:r>
              <w:rPr>
                <w:rFonts w:hint="default" w:ascii="Times New Roman" w:hAnsi="Times New Roman" w:eastAsia="宋体" w:cs="Times New Roman"/>
                <w:color w:val="auto"/>
                <w:spacing w:val="0"/>
                <w:sz w:val="24"/>
                <w:highlight w:val="none"/>
              </w:rPr>
              <w:t>总投资（万元）</w:t>
            </w:r>
          </w:p>
        </w:tc>
        <w:tc>
          <w:tcPr>
            <w:tcW w:w="1393" w:type="pct"/>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0"/>
                <w:sz w:val="24"/>
                <w:highlight w:val="none"/>
                <w:lang w:val="en-US" w:eastAsia="zh-CN"/>
              </w:rPr>
            </w:pPr>
            <w:r>
              <w:rPr>
                <w:rFonts w:hint="eastAsia" w:cs="Times New Roman"/>
                <w:color w:val="auto"/>
                <w:spacing w:val="0"/>
                <w:sz w:val="24"/>
                <w:highlight w:val="none"/>
                <w:lang w:val="en-US" w:eastAsia="zh-CN"/>
              </w:rPr>
              <w:t>42713.7384</w:t>
            </w:r>
          </w:p>
        </w:tc>
        <w:tc>
          <w:tcPr>
            <w:tcW w:w="1167" w:type="pct"/>
            <w:tcBorders>
              <w:tl2br w:val="nil"/>
              <w:tr2bl w:val="nil"/>
            </w:tcBorders>
            <w:noWrap w:val="0"/>
            <w:tcMar>
              <w:top w:w="16" w:type="dxa"/>
              <w:left w:w="16" w:type="dxa"/>
              <w:right w:w="16"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0"/>
                <w:sz w:val="24"/>
                <w:highlight w:val="none"/>
              </w:rPr>
            </w:pPr>
            <w:r>
              <w:rPr>
                <w:rFonts w:hint="default" w:ascii="Times New Roman" w:hAnsi="Times New Roman" w:eastAsia="宋体" w:cs="Times New Roman"/>
                <w:color w:val="auto"/>
                <w:spacing w:val="0"/>
                <w:sz w:val="24"/>
                <w:highlight w:val="none"/>
              </w:rPr>
              <w:t>环保投资（万元）</w:t>
            </w:r>
          </w:p>
        </w:tc>
        <w:tc>
          <w:tcPr>
            <w:tcW w:w="1370" w:type="pct"/>
            <w:gridSpan w:val="2"/>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0"/>
                <w:sz w:val="24"/>
                <w:highlight w:val="none"/>
                <w:lang w:val="en-US" w:eastAsia="zh-CN"/>
              </w:rPr>
            </w:pPr>
            <w:r>
              <w:rPr>
                <w:rFonts w:hint="default" w:ascii="Times New Roman" w:hAnsi="Times New Roman" w:eastAsia="宋体" w:cs="Times New Roman"/>
                <w:color w:val="auto"/>
                <w:spacing w:val="0"/>
                <w:sz w:val="24"/>
                <w:highlight w:val="none"/>
                <w:lang w:val="en-US" w:eastAsia="zh-CN"/>
              </w:rPr>
              <w:t>284</w:t>
            </w:r>
            <w:r>
              <w:rPr>
                <w:rFonts w:hint="eastAsia" w:cs="Times New Roman"/>
                <w:color w:val="auto"/>
                <w:spacing w:val="0"/>
                <w:sz w:val="24"/>
                <w:highlight w:val="none"/>
                <w:lang w:val="en-US" w:eastAsia="zh-CN"/>
              </w:rPr>
              <w:t>.</w:t>
            </w:r>
            <w:r>
              <w:rPr>
                <w:rFonts w:hint="default" w:ascii="Times New Roman" w:hAnsi="Times New Roman" w:eastAsia="宋体" w:cs="Times New Roman"/>
                <w:color w:val="auto"/>
                <w:spacing w:val="0"/>
                <w:sz w:val="24"/>
                <w:highlight w:val="none"/>
                <w:lang w:val="en-US" w:eastAsia="zh-CN"/>
              </w:rPr>
              <w:t>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gridAfter w:val="1"/>
          <w:wAfter w:w="10" w:type="pct"/>
          <w:trHeight w:val="454" w:hRule="atLeast"/>
        </w:trPr>
        <w:tc>
          <w:tcPr>
            <w:tcW w:w="1058" w:type="pct"/>
            <w:tcBorders>
              <w:tl2br w:val="nil"/>
              <w:tr2bl w:val="nil"/>
            </w:tcBorders>
            <w:noWrap w:val="0"/>
            <w:tcMar>
              <w:top w:w="16" w:type="dxa"/>
              <w:left w:w="16" w:type="dxa"/>
              <w:right w:w="16" w:type="dxa"/>
            </w:tcMar>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0"/>
                <w:sz w:val="24"/>
                <w:highlight w:val="none"/>
              </w:rPr>
            </w:pPr>
            <w:r>
              <w:rPr>
                <w:rFonts w:hint="default" w:ascii="Times New Roman" w:hAnsi="Times New Roman" w:eastAsia="宋体" w:cs="Times New Roman"/>
                <w:color w:val="auto"/>
                <w:spacing w:val="0"/>
                <w:sz w:val="24"/>
                <w:highlight w:val="none"/>
              </w:rPr>
              <w:t>环保投资占比（%）</w:t>
            </w:r>
          </w:p>
        </w:tc>
        <w:tc>
          <w:tcPr>
            <w:tcW w:w="1393" w:type="pct"/>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0"/>
                <w:sz w:val="24"/>
                <w:highlight w:val="none"/>
              </w:rPr>
            </w:pPr>
            <w:r>
              <w:rPr>
                <w:rFonts w:hint="eastAsia" w:cs="Times New Roman"/>
                <w:color w:val="auto"/>
                <w:spacing w:val="0"/>
                <w:sz w:val="24"/>
                <w:highlight w:val="none"/>
                <w:lang w:val="en-US" w:eastAsia="zh-CN"/>
              </w:rPr>
              <w:t>0.67</w:t>
            </w:r>
            <w:r>
              <w:rPr>
                <w:rFonts w:hint="default" w:ascii="Times New Roman" w:hAnsi="Times New Roman" w:eastAsia="宋体" w:cs="Times New Roman"/>
                <w:color w:val="auto"/>
                <w:spacing w:val="0"/>
                <w:sz w:val="24"/>
                <w:highlight w:val="none"/>
                <w:lang w:val="en-US" w:eastAsia="zh-CN"/>
              </w:rPr>
              <w:t>%</w:t>
            </w:r>
          </w:p>
        </w:tc>
        <w:tc>
          <w:tcPr>
            <w:tcW w:w="1167" w:type="pct"/>
            <w:tcBorders>
              <w:tl2br w:val="nil"/>
              <w:tr2bl w:val="nil"/>
            </w:tcBorders>
            <w:noWrap w:val="0"/>
            <w:tcMar>
              <w:top w:w="16" w:type="dxa"/>
              <w:left w:w="16" w:type="dxa"/>
              <w:right w:w="16"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0"/>
                <w:sz w:val="24"/>
                <w:highlight w:val="none"/>
              </w:rPr>
            </w:pPr>
            <w:r>
              <w:rPr>
                <w:rFonts w:hint="default" w:ascii="Times New Roman" w:hAnsi="Times New Roman" w:eastAsia="宋体" w:cs="Times New Roman"/>
                <w:color w:val="auto"/>
                <w:spacing w:val="0"/>
                <w:sz w:val="24"/>
                <w:highlight w:val="none"/>
              </w:rPr>
              <w:t>施工工期</w:t>
            </w:r>
          </w:p>
        </w:tc>
        <w:tc>
          <w:tcPr>
            <w:tcW w:w="1370" w:type="pct"/>
            <w:gridSpan w:val="2"/>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0"/>
                <w:sz w:val="24"/>
                <w:highlight w:val="none"/>
              </w:rPr>
            </w:pPr>
            <w:r>
              <w:rPr>
                <w:rFonts w:hint="eastAsia" w:cs="Times New Roman"/>
                <w:color w:val="auto"/>
                <w:spacing w:val="0"/>
                <w:sz w:val="24"/>
                <w:highlight w:val="none"/>
                <w:lang w:val="en-US" w:eastAsia="zh-CN"/>
              </w:rPr>
              <w:t>13</w:t>
            </w:r>
            <w:r>
              <w:rPr>
                <w:rFonts w:hint="default" w:ascii="Times New Roman" w:hAnsi="Times New Roman" w:eastAsia="宋体" w:cs="Times New Roman"/>
                <w:color w:val="auto"/>
                <w:spacing w:val="0"/>
                <w:sz w:val="24"/>
                <w:highlight w:val="none"/>
              </w:rPr>
              <w:t>个月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gridAfter w:val="1"/>
          <w:wAfter w:w="10" w:type="pct"/>
          <w:trHeight w:val="709" w:hRule="atLeast"/>
        </w:trPr>
        <w:tc>
          <w:tcPr>
            <w:tcW w:w="1058" w:type="pct"/>
            <w:tcBorders>
              <w:tl2br w:val="nil"/>
              <w:tr2bl w:val="nil"/>
            </w:tcBorders>
            <w:noWrap w:val="0"/>
            <w:tcMar>
              <w:top w:w="16" w:type="dxa"/>
              <w:left w:w="16" w:type="dxa"/>
              <w:right w:w="16" w:type="dxa"/>
            </w:tcMar>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0"/>
                <w:sz w:val="24"/>
                <w:highlight w:val="none"/>
              </w:rPr>
            </w:pPr>
            <w:r>
              <w:rPr>
                <w:rFonts w:hint="default" w:ascii="Times New Roman" w:hAnsi="Times New Roman" w:eastAsia="宋体" w:cs="Times New Roman"/>
                <w:color w:val="auto"/>
                <w:spacing w:val="0"/>
                <w:sz w:val="24"/>
                <w:highlight w:val="none"/>
              </w:rPr>
              <w:t>是否开工建设</w:t>
            </w:r>
          </w:p>
        </w:tc>
        <w:tc>
          <w:tcPr>
            <w:tcW w:w="3931" w:type="pct"/>
            <w:gridSpan w:val="4"/>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left"/>
              <w:textAlignment w:val="auto"/>
              <w:rPr>
                <w:rFonts w:hint="default" w:ascii="Times New Roman" w:hAnsi="Times New Roman" w:eastAsia="宋体" w:cs="Times New Roman"/>
                <w:color w:val="auto"/>
                <w:spacing w:val="0"/>
                <w:sz w:val="24"/>
                <w:highlight w:val="none"/>
              </w:rPr>
            </w:pPr>
            <w:r>
              <w:rPr>
                <w:rFonts w:hint="default" w:ascii="Times New Roman" w:hAnsi="Times New Roman" w:eastAsia="宋体" w:cs="Times New Roman"/>
                <w:color w:val="auto"/>
                <w:spacing w:val="0"/>
                <w:sz w:val="24"/>
                <w:highlight w:val="none"/>
                <w:lang w:eastAsia="zh-CN"/>
              </w:rPr>
              <w:t>☑</w:t>
            </w:r>
            <w:r>
              <w:rPr>
                <w:rFonts w:hint="default" w:ascii="Times New Roman" w:hAnsi="Times New Roman" w:eastAsia="宋体" w:cs="Times New Roman"/>
                <w:color w:val="auto"/>
                <w:spacing w:val="0"/>
                <w:sz w:val="24"/>
                <w:highlight w:val="none"/>
              </w:rPr>
              <w:t>否</w:t>
            </w:r>
          </w:p>
          <w:p>
            <w:pPr>
              <w:keepNext w:val="0"/>
              <w:keepLines w:val="0"/>
              <w:pageBreakBefore w:val="0"/>
              <w:widowControl w:val="0"/>
              <w:kinsoku/>
              <w:wordWrap/>
              <w:overflowPunct/>
              <w:topLinePunct w:val="0"/>
              <w:bidi w:val="0"/>
              <w:adjustRightInd w:val="0"/>
              <w:snapToGrid w:val="0"/>
              <w:spacing w:line="240" w:lineRule="auto"/>
              <w:ind w:firstLine="0" w:firstLineChars="0"/>
              <w:jc w:val="left"/>
              <w:textAlignment w:val="auto"/>
              <w:rPr>
                <w:rFonts w:hint="default" w:ascii="Times New Roman" w:hAnsi="Times New Roman" w:eastAsia="宋体" w:cs="Times New Roman"/>
                <w:color w:val="auto"/>
                <w:spacing w:val="0"/>
                <w:sz w:val="24"/>
                <w:highlight w:val="none"/>
                <w:lang w:eastAsia="zh-CN"/>
              </w:rPr>
            </w:pPr>
            <w:r>
              <w:rPr>
                <w:rFonts w:hint="eastAsia" w:cs="Times New Roman"/>
                <w:color w:val="auto"/>
                <w:spacing w:val="0"/>
                <w:sz w:val="24"/>
                <w:highlight w:val="none"/>
                <w:lang w:eastAsia="zh-CN"/>
              </w:rPr>
              <w:t>□</w:t>
            </w:r>
            <w:r>
              <w:rPr>
                <w:rFonts w:hint="default" w:ascii="Times New Roman" w:hAnsi="Times New Roman" w:eastAsia="宋体" w:cs="Times New Roman"/>
                <w:color w:val="auto"/>
                <w:spacing w:val="0"/>
                <w:sz w:val="24"/>
                <w:highlight w:val="none"/>
              </w:rPr>
              <w:t>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gridAfter w:val="1"/>
          <w:wAfter w:w="10" w:type="pct"/>
          <w:trHeight w:val="0" w:hRule="atLeast"/>
        </w:trPr>
        <w:tc>
          <w:tcPr>
            <w:tcW w:w="1058" w:type="pct"/>
            <w:tcBorders>
              <w:tl2br w:val="nil"/>
              <w:tr2bl w:val="nil"/>
            </w:tcBorders>
            <w:noWrap w:val="0"/>
            <w:tcMar>
              <w:top w:w="16" w:type="dxa"/>
              <w:left w:w="16" w:type="dxa"/>
              <w:right w:w="16" w:type="dxa"/>
            </w:tcMar>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0"/>
                <w:kern w:val="0"/>
                <w:sz w:val="24"/>
                <w:highlight w:val="none"/>
              </w:rPr>
            </w:pPr>
            <w:r>
              <w:rPr>
                <w:rFonts w:hint="default" w:ascii="Times New Roman" w:hAnsi="Times New Roman" w:eastAsia="宋体" w:cs="Times New Roman"/>
                <w:color w:val="auto"/>
                <w:spacing w:val="0"/>
                <w:kern w:val="0"/>
                <w:sz w:val="24"/>
                <w:highlight w:val="none"/>
              </w:rPr>
              <w:t>专项评价设置情况</w:t>
            </w:r>
          </w:p>
        </w:tc>
        <w:tc>
          <w:tcPr>
            <w:tcW w:w="3931" w:type="pct"/>
            <w:gridSpan w:val="4"/>
            <w:tcBorders>
              <w:tl2br w:val="nil"/>
              <w:tr2bl w:val="nil"/>
            </w:tcBorders>
            <w:noWrap w:val="0"/>
            <w:tcMar>
              <w:top w:w="16" w:type="dxa"/>
              <w:left w:w="16" w:type="dxa"/>
              <w:right w:w="16" w:type="dxa"/>
            </w:tcMar>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spacing w:val="0"/>
                <w:kern w:val="0"/>
                <w:sz w:val="24"/>
                <w:highlight w:val="none"/>
                <w:lang w:val="en-US" w:eastAsia="zh-CN"/>
              </w:rPr>
            </w:pPr>
            <w:r>
              <w:rPr>
                <w:rFonts w:hint="default" w:ascii="Times New Roman" w:hAnsi="Times New Roman" w:eastAsia="宋体" w:cs="Times New Roman"/>
                <w:color w:val="auto"/>
                <w:spacing w:val="0"/>
                <w:kern w:val="0"/>
                <w:sz w:val="24"/>
                <w:highlight w:val="none"/>
                <w:lang w:val="en-US" w:eastAsia="zh-CN"/>
              </w:rPr>
              <w:t>根据建设项目特点和涉及的环境敏感区类别，确定专项评价的类别，本项目专项评价设置设情况见</w:t>
            </w:r>
            <w:r>
              <w:rPr>
                <w:rFonts w:hint="eastAsia" w:cs="Times New Roman"/>
                <w:color w:val="auto"/>
                <w:spacing w:val="0"/>
                <w:kern w:val="0"/>
                <w:sz w:val="24"/>
                <w:highlight w:val="none"/>
                <w:lang w:val="en-US" w:eastAsia="zh-CN"/>
              </w:rPr>
              <w:t>下表</w:t>
            </w:r>
            <w:r>
              <w:rPr>
                <w:rFonts w:hint="default" w:ascii="Times New Roman" w:hAnsi="Times New Roman" w:eastAsia="宋体" w:cs="Times New Roman"/>
                <w:color w:val="auto"/>
                <w:spacing w:val="0"/>
                <w:kern w:val="0"/>
                <w:sz w:val="24"/>
                <w:highlight w:val="none"/>
                <w:lang w:val="en-US" w:eastAsia="zh-CN"/>
              </w:rPr>
              <w:t>所示</w:t>
            </w:r>
            <w:r>
              <w:rPr>
                <w:rFonts w:hint="eastAsia" w:cs="Times New Roman"/>
                <w:color w:val="auto"/>
                <w:spacing w:val="0"/>
                <w:kern w:val="0"/>
                <w:sz w:val="24"/>
                <w:highlight w:val="none"/>
                <w:lang w:val="en-US" w:eastAsia="zh-CN"/>
              </w:rPr>
              <w:t>。</w:t>
            </w:r>
          </w:p>
          <w:p>
            <w:pPr>
              <w:pStyle w:val="27"/>
              <w:keepNext w:val="0"/>
              <w:keepLines w:val="0"/>
              <w:pageBreakBefore w:val="0"/>
              <w:widowControl w:val="0"/>
              <w:kinsoku/>
              <w:wordWrap/>
              <w:overflowPunct/>
              <w:topLinePunct w:val="0"/>
              <w:bidi w:val="0"/>
              <w:textAlignment w:val="auto"/>
              <w:rPr>
                <w:rFonts w:hint="default"/>
                <w:b/>
                <w:bCs/>
                <w:color w:val="auto"/>
                <w:spacing w:val="0"/>
                <w:highlight w:val="none"/>
                <w:lang w:val="en-US" w:eastAsia="zh-CN"/>
              </w:rPr>
            </w:pPr>
            <w:r>
              <w:rPr>
                <w:rFonts w:hint="eastAsia"/>
                <w:b/>
                <w:bCs/>
                <w:color w:val="auto"/>
                <w:spacing w:val="0"/>
                <w:highlight w:val="none"/>
                <w:lang w:val="en-US" w:eastAsia="zh-CN"/>
              </w:rPr>
              <w:t>表1-1  项目专项评价设置情况一览表</w:t>
            </w:r>
          </w:p>
          <w:tbl>
            <w:tblPr>
              <w:tblStyle w:val="2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44"/>
              <w:gridCol w:w="3908"/>
              <w:gridCol w:w="1060"/>
              <w:gridCol w:w="7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571" w:type="pct"/>
                  <w:vAlign w:val="center"/>
                </w:tcPr>
                <w:p>
                  <w:pPr>
                    <w:pStyle w:val="27"/>
                    <w:keepNext w:val="0"/>
                    <w:keepLines w:val="0"/>
                    <w:pageBreakBefore w:val="0"/>
                    <w:widowControl w:val="0"/>
                    <w:kinsoku/>
                    <w:wordWrap/>
                    <w:overflowPunct/>
                    <w:topLinePunct w:val="0"/>
                    <w:bidi w:val="0"/>
                    <w:textAlignment w:val="auto"/>
                    <w:rPr>
                      <w:rFonts w:hint="default"/>
                      <w:b/>
                      <w:bCs/>
                      <w:color w:val="auto"/>
                      <w:spacing w:val="0"/>
                      <w:highlight w:val="none"/>
                      <w:vertAlign w:val="baseline"/>
                      <w:lang w:val="en-US" w:eastAsia="zh-CN"/>
                    </w:rPr>
                  </w:pPr>
                  <w:r>
                    <w:rPr>
                      <w:rFonts w:hint="eastAsia"/>
                      <w:b/>
                      <w:bCs/>
                      <w:color w:val="auto"/>
                      <w:spacing w:val="0"/>
                      <w:highlight w:val="none"/>
                      <w:vertAlign w:val="baseline"/>
                      <w:lang w:val="en-US" w:eastAsia="zh-CN"/>
                    </w:rPr>
                    <w:t>专项评价的类别</w:t>
                  </w:r>
                </w:p>
              </w:tc>
              <w:tc>
                <w:tcPr>
                  <w:tcW w:w="3000" w:type="pct"/>
                  <w:vAlign w:val="center"/>
                </w:tcPr>
                <w:p>
                  <w:pPr>
                    <w:pStyle w:val="27"/>
                    <w:keepNext w:val="0"/>
                    <w:keepLines w:val="0"/>
                    <w:pageBreakBefore w:val="0"/>
                    <w:widowControl w:val="0"/>
                    <w:kinsoku/>
                    <w:wordWrap/>
                    <w:overflowPunct/>
                    <w:topLinePunct w:val="0"/>
                    <w:bidi w:val="0"/>
                    <w:textAlignment w:val="auto"/>
                    <w:rPr>
                      <w:rFonts w:hint="default"/>
                      <w:b/>
                      <w:bCs/>
                      <w:color w:val="auto"/>
                      <w:spacing w:val="0"/>
                      <w:highlight w:val="none"/>
                      <w:vertAlign w:val="baseline"/>
                      <w:lang w:val="en-US" w:eastAsia="zh-CN"/>
                    </w:rPr>
                  </w:pPr>
                  <w:r>
                    <w:rPr>
                      <w:rFonts w:hint="eastAsia"/>
                      <w:b/>
                      <w:bCs/>
                      <w:color w:val="auto"/>
                      <w:spacing w:val="0"/>
                      <w:highlight w:val="none"/>
                      <w:vertAlign w:val="baseline"/>
                      <w:lang w:val="en-US" w:eastAsia="zh-CN"/>
                    </w:rPr>
                    <w:t>涉及项目类别</w:t>
                  </w:r>
                </w:p>
              </w:tc>
              <w:tc>
                <w:tcPr>
                  <w:tcW w:w="814" w:type="pct"/>
                  <w:vAlign w:val="center"/>
                </w:tcPr>
                <w:p>
                  <w:pPr>
                    <w:pStyle w:val="27"/>
                    <w:keepNext w:val="0"/>
                    <w:keepLines w:val="0"/>
                    <w:pageBreakBefore w:val="0"/>
                    <w:widowControl w:val="0"/>
                    <w:kinsoku/>
                    <w:wordWrap/>
                    <w:overflowPunct/>
                    <w:topLinePunct w:val="0"/>
                    <w:bidi w:val="0"/>
                    <w:textAlignment w:val="auto"/>
                    <w:rPr>
                      <w:rFonts w:hint="default"/>
                      <w:b/>
                      <w:bCs/>
                      <w:color w:val="auto"/>
                      <w:spacing w:val="0"/>
                      <w:highlight w:val="none"/>
                      <w:vertAlign w:val="baseline"/>
                      <w:lang w:val="en-US" w:eastAsia="zh-CN"/>
                    </w:rPr>
                  </w:pPr>
                  <w:r>
                    <w:rPr>
                      <w:rFonts w:hint="eastAsia"/>
                      <w:b/>
                      <w:bCs/>
                      <w:color w:val="auto"/>
                      <w:spacing w:val="0"/>
                      <w:highlight w:val="none"/>
                      <w:vertAlign w:val="baseline"/>
                      <w:lang w:val="en-US" w:eastAsia="zh-CN"/>
                    </w:rPr>
                    <w:t>本项目情况</w:t>
                  </w:r>
                </w:p>
              </w:tc>
              <w:tc>
                <w:tcPr>
                  <w:tcW w:w="612" w:type="pct"/>
                  <w:vAlign w:val="center"/>
                </w:tcPr>
                <w:p>
                  <w:pPr>
                    <w:pStyle w:val="27"/>
                    <w:keepNext w:val="0"/>
                    <w:keepLines w:val="0"/>
                    <w:pageBreakBefore w:val="0"/>
                    <w:widowControl w:val="0"/>
                    <w:kinsoku/>
                    <w:wordWrap/>
                    <w:overflowPunct/>
                    <w:topLinePunct w:val="0"/>
                    <w:bidi w:val="0"/>
                    <w:textAlignment w:val="auto"/>
                    <w:rPr>
                      <w:rFonts w:hint="default"/>
                      <w:b/>
                      <w:bCs/>
                      <w:color w:val="auto"/>
                      <w:spacing w:val="0"/>
                      <w:highlight w:val="none"/>
                      <w:vertAlign w:val="baseline"/>
                      <w:lang w:val="en-US" w:eastAsia="zh-CN"/>
                    </w:rPr>
                  </w:pPr>
                  <w:r>
                    <w:rPr>
                      <w:rFonts w:hint="eastAsia"/>
                      <w:b/>
                      <w:bCs/>
                      <w:color w:val="auto"/>
                      <w:spacing w:val="0"/>
                      <w:highlight w:val="none"/>
                      <w:vertAlign w:val="baseline"/>
                      <w:lang w:val="en-US" w:eastAsia="zh-CN"/>
                    </w:rPr>
                    <w:t>是否设置专项评价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71" w:type="pct"/>
                  <w:vAlign w:val="center"/>
                </w:tcPr>
                <w:p>
                  <w:pPr>
                    <w:pStyle w:val="27"/>
                    <w:keepNext w:val="0"/>
                    <w:keepLines w:val="0"/>
                    <w:pageBreakBefore w:val="0"/>
                    <w:widowControl w:val="0"/>
                    <w:kinsoku/>
                    <w:wordWrap/>
                    <w:overflowPunct/>
                    <w:topLinePunct w:val="0"/>
                    <w:bidi w:val="0"/>
                    <w:textAlignment w:val="auto"/>
                    <w:rPr>
                      <w:rFonts w:hint="default"/>
                      <w:b w:val="0"/>
                      <w:bCs w:val="0"/>
                      <w:color w:val="auto"/>
                      <w:spacing w:val="0"/>
                      <w:highlight w:val="none"/>
                      <w:vertAlign w:val="baseline"/>
                      <w:lang w:val="en-US" w:eastAsia="zh-CN"/>
                    </w:rPr>
                  </w:pPr>
                  <w:r>
                    <w:rPr>
                      <w:rFonts w:hint="eastAsia"/>
                      <w:b w:val="0"/>
                      <w:bCs w:val="0"/>
                      <w:color w:val="auto"/>
                      <w:spacing w:val="0"/>
                      <w:highlight w:val="none"/>
                      <w:vertAlign w:val="baseline"/>
                      <w:lang w:val="en-US" w:eastAsia="zh-CN"/>
                    </w:rPr>
                    <w:t>地表水</w:t>
                  </w:r>
                </w:p>
              </w:tc>
              <w:tc>
                <w:tcPr>
                  <w:tcW w:w="3000" w:type="pct"/>
                  <w:vAlign w:val="center"/>
                </w:tcPr>
                <w:p>
                  <w:pPr>
                    <w:pStyle w:val="27"/>
                    <w:keepNext w:val="0"/>
                    <w:keepLines w:val="0"/>
                    <w:pageBreakBefore w:val="0"/>
                    <w:widowControl w:val="0"/>
                    <w:kinsoku/>
                    <w:wordWrap/>
                    <w:overflowPunct/>
                    <w:topLinePunct w:val="0"/>
                    <w:bidi w:val="0"/>
                    <w:jc w:val="left"/>
                    <w:textAlignment w:val="auto"/>
                    <w:rPr>
                      <w:rFonts w:hint="eastAsia"/>
                      <w:b w:val="0"/>
                      <w:bCs w:val="0"/>
                      <w:color w:val="auto"/>
                      <w:spacing w:val="0"/>
                      <w:highlight w:val="none"/>
                      <w:vertAlign w:val="baseline"/>
                      <w:lang w:val="en-US" w:eastAsia="zh-CN"/>
                    </w:rPr>
                  </w:pPr>
                  <w:r>
                    <w:rPr>
                      <w:rFonts w:hint="default"/>
                      <w:b w:val="0"/>
                      <w:bCs w:val="0"/>
                      <w:color w:val="auto"/>
                      <w:spacing w:val="0"/>
                      <w:highlight w:val="none"/>
                      <w:vertAlign w:val="baseline"/>
                      <w:lang w:val="en-US" w:eastAsia="zh-CN"/>
                    </w:rPr>
                    <w:t>水力发电</w:t>
                  </w:r>
                  <w:r>
                    <w:rPr>
                      <w:rFonts w:hint="eastAsia"/>
                      <w:b w:val="0"/>
                      <w:bCs w:val="0"/>
                      <w:color w:val="auto"/>
                      <w:spacing w:val="0"/>
                      <w:highlight w:val="none"/>
                      <w:vertAlign w:val="baseline"/>
                      <w:lang w:val="en-US" w:eastAsia="zh-CN"/>
                    </w:rPr>
                    <w:t>：</w:t>
                  </w:r>
                  <w:r>
                    <w:rPr>
                      <w:rFonts w:hint="default"/>
                      <w:b w:val="0"/>
                      <w:bCs w:val="0"/>
                      <w:color w:val="auto"/>
                      <w:spacing w:val="0"/>
                      <w:highlight w:val="none"/>
                      <w:vertAlign w:val="baseline"/>
                      <w:lang w:val="en-US" w:eastAsia="zh-CN"/>
                    </w:rPr>
                    <w:t>引水式发电、涉及调峰发电的项目</w:t>
                  </w:r>
                  <w:r>
                    <w:rPr>
                      <w:rFonts w:hint="eastAsia"/>
                      <w:b w:val="0"/>
                      <w:bCs w:val="0"/>
                      <w:color w:val="auto"/>
                      <w:spacing w:val="0"/>
                      <w:highlight w:val="none"/>
                      <w:vertAlign w:val="baseline"/>
                      <w:lang w:val="en-US" w:eastAsia="zh-CN"/>
                    </w:rPr>
                    <w:t>；</w:t>
                  </w:r>
                </w:p>
                <w:p>
                  <w:pPr>
                    <w:pStyle w:val="27"/>
                    <w:keepNext w:val="0"/>
                    <w:keepLines w:val="0"/>
                    <w:pageBreakBefore w:val="0"/>
                    <w:widowControl w:val="0"/>
                    <w:kinsoku/>
                    <w:wordWrap/>
                    <w:overflowPunct/>
                    <w:topLinePunct w:val="0"/>
                    <w:bidi w:val="0"/>
                    <w:jc w:val="left"/>
                    <w:textAlignment w:val="auto"/>
                    <w:rPr>
                      <w:rFonts w:hint="eastAsia"/>
                      <w:b w:val="0"/>
                      <w:bCs w:val="0"/>
                      <w:color w:val="auto"/>
                      <w:spacing w:val="0"/>
                      <w:highlight w:val="none"/>
                      <w:vertAlign w:val="baseline"/>
                      <w:lang w:val="en-US" w:eastAsia="zh-CN"/>
                    </w:rPr>
                  </w:pPr>
                  <w:r>
                    <w:rPr>
                      <w:rFonts w:hint="default"/>
                      <w:b w:val="0"/>
                      <w:bCs w:val="0"/>
                      <w:color w:val="auto"/>
                      <w:spacing w:val="0"/>
                      <w:highlight w:val="none"/>
                      <w:vertAlign w:val="baseline"/>
                      <w:lang w:val="en-US" w:eastAsia="zh-CN"/>
                    </w:rPr>
                    <w:t>人工湖、人工湿地</w:t>
                  </w:r>
                  <w:r>
                    <w:rPr>
                      <w:rFonts w:hint="eastAsia"/>
                      <w:b w:val="0"/>
                      <w:bCs w:val="0"/>
                      <w:color w:val="auto"/>
                      <w:spacing w:val="0"/>
                      <w:highlight w:val="none"/>
                      <w:vertAlign w:val="baseline"/>
                      <w:lang w:val="en-US" w:eastAsia="zh-CN"/>
                    </w:rPr>
                    <w:t>：</w:t>
                  </w:r>
                  <w:r>
                    <w:rPr>
                      <w:rFonts w:hint="default"/>
                      <w:b w:val="0"/>
                      <w:bCs w:val="0"/>
                      <w:color w:val="auto"/>
                      <w:spacing w:val="0"/>
                      <w:highlight w:val="none"/>
                      <w:vertAlign w:val="baseline"/>
                      <w:lang w:val="en-US" w:eastAsia="zh-CN"/>
                    </w:rPr>
                    <w:t>全部</w:t>
                  </w:r>
                  <w:r>
                    <w:rPr>
                      <w:rFonts w:hint="eastAsia"/>
                      <w:b w:val="0"/>
                      <w:bCs w:val="0"/>
                      <w:color w:val="auto"/>
                      <w:spacing w:val="0"/>
                      <w:highlight w:val="none"/>
                      <w:vertAlign w:val="baseline"/>
                      <w:lang w:val="en-US" w:eastAsia="zh-CN"/>
                    </w:rPr>
                    <w:t>；</w:t>
                  </w:r>
                </w:p>
                <w:p>
                  <w:pPr>
                    <w:pStyle w:val="27"/>
                    <w:keepNext w:val="0"/>
                    <w:keepLines w:val="0"/>
                    <w:pageBreakBefore w:val="0"/>
                    <w:widowControl w:val="0"/>
                    <w:kinsoku/>
                    <w:wordWrap/>
                    <w:overflowPunct/>
                    <w:topLinePunct w:val="0"/>
                    <w:bidi w:val="0"/>
                    <w:jc w:val="left"/>
                    <w:textAlignment w:val="auto"/>
                    <w:rPr>
                      <w:rFonts w:hint="default"/>
                      <w:b w:val="0"/>
                      <w:bCs w:val="0"/>
                      <w:color w:val="auto"/>
                      <w:spacing w:val="0"/>
                      <w:highlight w:val="none"/>
                      <w:vertAlign w:val="baseline"/>
                      <w:lang w:val="en-US" w:eastAsia="zh-CN"/>
                    </w:rPr>
                  </w:pPr>
                  <w:r>
                    <w:rPr>
                      <w:rFonts w:hint="default"/>
                      <w:b w:val="0"/>
                      <w:bCs w:val="0"/>
                      <w:color w:val="auto"/>
                      <w:spacing w:val="0"/>
                      <w:highlight w:val="none"/>
                      <w:vertAlign w:val="baseline"/>
                      <w:lang w:val="en-US" w:eastAsia="zh-CN"/>
                    </w:rPr>
                    <w:t>水库</w:t>
                  </w:r>
                  <w:r>
                    <w:rPr>
                      <w:rFonts w:hint="eastAsia"/>
                      <w:b w:val="0"/>
                      <w:bCs w:val="0"/>
                      <w:color w:val="auto"/>
                      <w:spacing w:val="0"/>
                      <w:highlight w:val="none"/>
                      <w:vertAlign w:val="baseline"/>
                      <w:lang w:val="en-US" w:eastAsia="zh-CN"/>
                    </w:rPr>
                    <w:t>：</w:t>
                  </w:r>
                  <w:r>
                    <w:rPr>
                      <w:rFonts w:hint="default"/>
                      <w:b w:val="0"/>
                      <w:bCs w:val="0"/>
                      <w:color w:val="auto"/>
                      <w:spacing w:val="0"/>
                      <w:highlight w:val="none"/>
                      <w:vertAlign w:val="baseline"/>
                      <w:lang w:val="en-US" w:eastAsia="zh-CN"/>
                    </w:rPr>
                    <w:t>全部</w:t>
                  </w:r>
                  <w:r>
                    <w:rPr>
                      <w:rFonts w:hint="eastAsia"/>
                      <w:b w:val="0"/>
                      <w:bCs w:val="0"/>
                      <w:color w:val="auto"/>
                      <w:spacing w:val="0"/>
                      <w:highlight w:val="none"/>
                      <w:vertAlign w:val="baseline"/>
                      <w:lang w:val="en-US" w:eastAsia="zh-CN"/>
                    </w:rPr>
                    <w:t>；</w:t>
                  </w:r>
                </w:p>
                <w:p>
                  <w:pPr>
                    <w:pStyle w:val="27"/>
                    <w:keepNext w:val="0"/>
                    <w:keepLines w:val="0"/>
                    <w:pageBreakBefore w:val="0"/>
                    <w:widowControl w:val="0"/>
                    <w:kinsoku/>
                    <w:wordWrap/>
                    <w:overflowPunct/>
                    <w:topLinePunct w:val="0"/>
                    <w:bidi w:val="0"/>
                    <w:jc w:val="left"/>
                    <w:textAlignment w:val="auto"/>
                    <w:rPr>
                      <w:rFonts w:hint="eastAsia"/>
                      <w:b w:val="0"/>
                      <w:bCs w:val="0"/>
                      <w:color w:val="auto"/>
                      <w:spacing w:val="0"/>
                      <w:highlight w:val="none"/>
                      <w:vertAlign w:val="baseline"/>
                      <w:lang w:val="en-US" w:eastAsia="zh-CN"/>
                    </w:rPr>
                  </w:pPr>
                  <w:r>
                    <w:rPr>
                      <w:rFonts w:hint="default"/>
                      <w:b w:val="0"/>
                      <w:bCs w:val="0"/>
                      <w:color w:val="auto"/>
                      <w:spacing w:val="0"/>
                      <w:highlight w:val="none"/>
                      <w:vertAlign w:val="baseline"/>
                      <w:lang w:val="en-US" w:eastAsia="zh-CN"/>
                    </w:rPr>
                    <w:t>引水工程</w:t>
                  </w:r>
                  <w:r>
                    <w:rPr>
                      <w:rFonts w:hint="eastAsia"/>
                      <w:b w:val="0"/>
                      <w:bCs w:val="0"/>
                      <w:color w:val="auto"/>
                      <w:spacing w:val="0"/>
                      <w:highlight w:val="none"/>
                      <w:vertAlign w:val="baseline"/>
                      <w:lang w:val="en-US" w:eastAsia="zh-CN"/>
                    </w:rPr>
                    <w:t>：</w:t>
                  </w:r>
                  <w:r>
                    <w:rPr>
                      <w:rFonts w:hint="default"/>
                      <w:b w:val="0"/>
                      <w:bCs w:val="0"/>
                      <w:color w:val="auto"/>
                      <w:spacing w:val="0"/>
                      <w:highlight w:val="none"/>
                      <w:vertAlign w:val="baseline"/>
                      <w:lang w:val="en-US" w:eastAsia="zh-CN"/>
                    </w:rPr>
                    <w:t>全部</w:t>
                  </w:r>
                  <w:r>
                    <w:rPr>
                      <w:rFonts w:hint="eastAsia"/>
                      <w:b w:val="0"/>
                      <w:bCs w:val="0"/>
                      <w:color w:val="auto"/>
                      <w:spacing w:val="0"/>
                      <w:highlight w:val="none"/>
                      <w:vertAlign w:val="baseline"/>
                      <w:lang w:val="en-US" w:eastAsia="zh-CN"/>
                    </w:rPr>
                    <w:t>（</w:t>
                  </w:r>
                  <w:r>
                    <w:rPr>
                      <w:rFonts w:hint="default"/>
                      <w:b w:val="0"/>
                      <w:bCs w:val="0"/>
                      <w:color w:val="auto"/>
                      <w:spacing w:val="0"/>
                      <w:highlight w:val="none"/>
                      <w:vertAlign w:val="baseline"/>
                      <w:lang w:val="en-US" w:eastAsia="zh-CN"/>
                    </w:rPr>
                    <w:t>配套的管线工程等除外</w:t>
                  </w:r>
                  <w:r>
                    <w:rPr>
                      <w:rFonts w:hint="eastAsia"/>
                      <w:b w:val="0"/>
                      <w:bCs w:val="0"/>
                      <w:color w:val="auto"/>
                      <w:spacing w:val="0"/>
                      <w:highlight w:val="none"/>
                      <w:vertAlign w:val="baseline"/>
                      <w:lang w:val="en-US" w:eastAsia="zh-CN"/>
                    </w:rPr>
                    <w:t>）；</w:t>
                  </w:r>
                </w:p>
                <w:p>
                  <w:pPr>
                    <w:pStyle w:val="27"/>
                    <w:keepNext w:val="0"/>
                    <w:keepLines w:val="0"/>
                    <w:pageBreakBefore w:val="0"/>
                    <w:widowControl w:val="0"/>
                    <w:kinsoku/>
                    <w:wordWrap/>
                    <w:overflowPunct/>
                    <w:topLinePunct w:val="0"/>
                    <w:bidi w:val="0"/>
                    <w:jc w:val="left"/>
                    <w:textAlignment w:val="auto"/>
                    <w:rPr>
                      <w:rFonts w:hint="default"/>
                      <w:b w:val="0"/>
                      <w:bCs w:val="0"/>
                      <w:color w:val="auto"/>
                      <w:spacing w:val="0"/>
                      <w:highlight w:val="none"/>
                      <w:vertAlign w:val="baseline"/>
                      <w:lang w:val="en-US" w:eastAsia="zh-CN"/>
                    </w:rPr>
                  </w:pPr>
                  <w:r>
                    <w:rPr>
                      <w:rFonts w:hint="default"/>
                      <w:b w:val="0"/>
                      <w:bCs w:val="0"/>
                      <w:color w:val="auto"/>
                      <w:spacing w:val="0"/>
                      <w:highlight w:val="none"/>
                      <w:vertAlign w:val="baseline"/>
                      <w:lang w:val="en-US" w:eastAsia="zh-CN"/>
                    </w:rPr>
                    <w:t>防洪除涝工程</w:t>
                  </w:r>
                  <w:r>
                    <w:rPr>
                      <w:rFonts w:hint="eastAsia"/>
                      <w:b w:val="0"/>
                      <w:bCs w:val="0"/>
                      <w:color w:val="auto"/>
                      <w:spacing w:val="0"/>
                      <w:highlight w:val="none"/>
                      <w:vertAlign w:val="baseline"/>
                      <w:lang w:val="en-US" w:eastAsia="zh-CN"/>
                    </w:rPr>
                    <w:t>：</w:t>
                  </w:r>
                  <w:r>
                    <w:rPr>
                      <w:rFonts w:hint="default"/>
                      <w:b w:val="0"/>
                      <w:bCs w:val="0"/>
                      <w:color w:val="auto"/>
                      <w:spacing w:val="0"/>
                      <w:highlight w:val="none"/>
                      <w:vertAlign w:val="baseline"/>
                      <w:lang w:val="en-US" w:eastAsia="zh-CN"/>
                    </w:rPr>
                    <w:t>包含水库的项目</w:t>
                  </w:r>
                  <w:r>
                    <w:rPr>
                      <w:rFonts w:hint="eastAsia"/>
                      <w:b w:val="0"/>
                      <w:bCs w:val="0"/>
                      <w:color w:val="auto"/>
                      <w:spacing w:val="0"/>
                      <w:highlight w:val="none"/>
                      <w:vertAlign w:val="baseline"/>
                      <w:lang w:val="en-US" w:eastAsia="zh-CN"/>
                    </w:rPr>
                    <w:t>；</w:t>
                  </w:r>
                </w:p>
                <w:p>
                  <w:pPr>
                    <w:pStyle w:val="27"/>
                    <w:keepNext w:val="0"/>
                    <w:keepLines w:val="0"/>
                    <w:pageBreakBefore w:val="0"/>
                    <w:widowControl w:val="0"/>
                    <w:kinsoku/>
                    <w:wordWrap/>
                    <w:overflowPunct/>
                    <w:topLinePunct w:val="0"/>
                    <w:bidi w:val="0"/>
                    <w:jc w:val="left"/>
                    <w:textAlignment w:val="auto"/>
                    <w:rPr>
                      <w:rFonts w:hint="default"/>
                      <w:b w:val="0"/>
                      <w:bCs w:val="0"/>
                      <w:color w:val="auto"/>
                      <w:spacing w:val="0"/>
                      <w:highlight w:val="none"/>
                      <w:vertAlign w:val="baseline"/>
                      <w:lang w:val="en-US" w:eastAsia="zh-CN"/>
                    </w:rPr>
                  </w:pPr>
                  <w:r>
                    <w:rPr>
                      <w:rFonts w:hint="default"/>
                      <w:b w:val="0"/>
                      <w:bCs w:val="0"/>
                      <w:color w:val="auto"/>
                      <w:spacing w:val="0"/>
                      <w:highlight w:val="none"/>
                      <w:vertAlign w:val="baseline"/>
                      <w:lang w:val="en-US" w:eastAsia="zh-CN"/>
                    </w:rPr>
                    <w:t>河湖整治</w:t>
                  </w:r>
                  <w:r>
                    <w:rPr>
                      <w:rFonts w:hint="eastAsia"/>
                      <w:b w:val="0"/>
                      <w:bCs w:val="0"/>
                      <w:color w:val="auto"/>
                      <w:spacing w:val="0"/>
                      <w:highlight w:val="none"/>
                      <w:vertAlign w:val="baseline"/>
                      <w:lang w:val="en-US" w:eastAsia="zh-CN"/>
                    </w:rPr>
                    <w:t>：</w:t>
                  </w:r>
                  <w:r>
                    <w:rPr>
                      <w:rFonts w:hint="default"/>
                      <w:b w:val="0"/>
                      <w:bCs w:val="0"/>
                      <w:color w:val="auto"/>
                      <w:spacing w:val="0"/>
                      <w:highlight w:val="none"/>
                      <w:vertAlign w:val="baseline"/>
                      <w:lang w:val="en-US" w:eastAsia="zh-CN"/>
                    </w:rPr>
                    <w:t>涉及清淤且底泥存在重金属污染的项目</w:t>
                  </w:r>
                </w:p>
              </w:tc>
              <w:tc>
                <w:tcPr>
                  <w:tcW w:w="814" w:type="pct"/>
                  <w:vAlign w:val="center"/>
                </w:tcPr>
                <w:p>
                  <w:pPr>
                    <w:pStyle w:val="27"/>
                    <w:keepNext w:val="0"/>
                    <w:keepLines w:val="0"/>
                    <w:pageBreakBefore w:val="0"/>
                    <w:widowControl w:val="0"/>
                    <w:kinsoku/>
                    <w:wordWrap/>
                    <w:overflowPunct/>
                    <w:topLinePunct w:val="0"/>
                    <w:bidi w:val="0"/>
                    <w:textAlignment w:val="auto"/>
                    <w:rPr>
                      <w:rFonts w:hint="default"/>
                      <w:b w:val="0"/>
                      <w:bCs w:val="0"/>
                      <w:color w:val="auto"/>
                      <w:spacing w:val="0"/>
                      <w:highlight w:val="none"/>
                      <w:vertAlign w:val="baseline"/>
                      <w:lang w:val="en-US" w:eastAsia="zh-CN"/>
                    </w:rPr>
                  </w:pPr>
                  <w:r>
                    <w:rPr>
                      <w:rFonts w:hint="eastAsia"/>
                      <w:b w:val="0"/>
                      <w:bCs w:val="0"/>
                      <w:color w:val="auto"/>
                      <w:spacing w:val="0"/>
                      <w:highlight w:val="none"/>
                      <w:vertAlign w:val="baseline"/>
                      <w:lang w:val="en-US" w:eastAsia="zh-CN"/>
                    </w:rPr>
                    <w:t>不涉及</w:t>
                  </w:r>
                </w:p>
              </w:tc>
              <w:tc>
                <w:tcPr>
                  <w:tcW w:w="612" w:type="pct"/>
                  <w:vAlign w:val="center"/>
                </w:tcPr>
                <w:p>
                  <w:pPr>
                    <w:pStyle w:val="27"/>
                    <w:keepNext w:val="0"/>
                    <w:keepLines w:val="0"/>
                    <w:pageBreakBefore w:val="0"/>
                    <w:widowControl w:val="0"/>
                    <w:kinsoku/>
                    <w:wordWrap/>
                    <w:overflowPunct/>
                    <w:topLinePunct w:val="0"/>
                    <w:bidi w:val="0"/>
                    <w:textAlignment w:val="auto"/>
                    <w:rPr>
                      <w:rFonts w:hint="default"/>
                      <w:b w:val="0"/>
                      <w:bCs w:val="0"/>
                      <w:color w:val="auto"/>
                      <w:spacing w:val="0"/>
                      <w:highlight w:val="none"/>
                      <w:vertAlign w:val="baseline"/>
                      <w:lang w:val="en-US" w:eastAsia="zh-CN"/>
                    </w:rPr>
                  </w:pPr>
                  <w:r>
                    <w:rPr>
                      <w:rFonts w:hint="eastAsia"/>
                      <w:b w:val="0"/>
                      <w:bCs w:val="0"/>
                      <w:color w:val="auto"/>
                      <w:spacing w:val="0"/>
                      <w:highlight w:val="none"/>
                      <w:vertAlign w:val="baseline"/>
                      <w:lang w:val="en-US" w:eastAsia="zh-C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71" w:type="pct"/>
                  <w:vAlign w:val="center"/>
                </w:tcPr>
                <w:p>
                  <w:pPr>
                    <w:pStyle w:val="27"/>
                    <w:keepNext w:val="0"/>
                    <w:keepLines w:val="0"/>
                    <w:pageBreakBefore w:val="0"/>
                    <w:widowControl w:val="0"/>
                    <w:kinsoku/>
                    <w:wordWrap/>
                    <w:overflowPunct/>
                    <w:topLinePunct w:val="0"/>
                    <w:bidi w:val="0"/>
                    <w:textAlignment w:val="auto"/>
                    <w:rPr>
                      <w:rFonts w:hint="default"/>
                      <w:b w:val="0"/>
                      <w:bCs w:val="0"/>
                      <w:color w:val="auto"/>
                      <w:spacing w:val="0"/>
                      <w:highlight w:val="none"/>
                      <w:vertAlign w:val="baseline"/>
                      <w:lang w:val="en-US" w:eastAsia="zh-CN"/>
                    </w:rPr>
                  </w:pPr>
                  <w:r>
                    <w:rPr>
                      <w:rFonts w:hint="eastAsia"/>
                      <w:b w:val="0"/>
                      <w:bCs w:val="0"/>
                      <w:color w:val="auto"/>
                      <w:spacing w:val="0"/>
                      <w:highlight w:val="none"/>
                      <w:vertAlign w:val="baseline"/>
                      <w:lang w:val="en-US" w:eastAsia="zh-CN"/>
                    </w:rPr>
                    <w:t>地下水</w:t>
                  </w:r>
                </w:p>
              </w:tc>
              <w:tc>
                <w:tcPr>
                  <w:tcW w:w="3000" w:type="pct"/>
                  <w:vAlign w:val="center"/>
                </w:tcPr>
                <w:p>
                  <w:pPr>
                    <w:pStyle w:val="27"/>
                    <w:keepNext w:val="0"/>
                    <w:keepLines w:val="0"/>
                    <w:pageBreakBefore w:val="0"/>
                    <w:widowControl w:val="0"/>
                    <w:kinsoku/>
                    <w:wordWrap/>
                    <w:overflowPunct/>
                    <w:topLinePunct w:val="0"/>
                    <w:bidi w:val="0"/>
                    <w:jc w:val="left"/>
                    <w:textAlignment w:val="auto"/>
                    <w:rPr>
                      <w:rFonts w:hint="eastAsia"/>
                      <w:b w:val="0"/>
                      <w:bCs w:val="0"/>
                      <w:color w:val="auto"/>
                      <w:spacing w:val="0"/>
                      <w:highlight w:val="none"/>
                      <w:vertAlign w:val="baseline"/>
                      <w:lang w:val="en-US" w:eastAsia="zh-CN"/>
                    </w:rPr>
                  </w:pPr>
                  <w:r>
                    <w:rPr>
                      <w:rFonts w:hint="default"/>
                      <w:b w:val="0"/>
                      <w:bCs w:val="0"/>
                      <w:color w:val="auto"/>
                      <w:spacing w:val="0"/>
                      <w:highlight w:val="none"/>
                      <w:vertAlign w:val="baseline"/>
                      <w:lang w:val="en-US" w:eastAsia="zh-CN"/>
                    </w:rPr>
                    <w:t>陆地石油和天然气开采</w:t>
                  </w:r>
                  <w:r>
                    <w:rPr>
                      <w:rFonts w:hint="eastAsia"/>
                      <w:b w:val="0"/>
                      <w:bCs w:val="0"/>
                      <w:color w:val="auto"/>
                      <w:spacing w:val="0"/>
                      <w:highlight w:val="none"/>
                      <w:vertAlign w:val="baseline"/>
                      <w:lang w:val="en-US" w:eastAsia="zh-CN"/>
                    </w:rPr>
                    <w:t>：</w:t>
                  </w:r>
                  <w:r>
                    <w:rPr>
                      <w:rFonts w:hint="default"/>
                      <w:b w:val="0"/>
                      <w:bCs w:val="0"/>
                      <w:color w:val="auto"/>
                      <w:spacing w:val="0"/>
                      <w:highlight w:val="none"/>
                      <w:vertAlign w:val="baseline"/>
                      <w:lang w:val="en-US" w:eastAsia="zh-CN"/>
                    </w:rPr>
                    <w:t>全部</w:t>
                  </w:r>
                  <w:r>
                    <w:rPr>
                      <w:rFonts w:hint="eastAsia"/>
                      <w:b w:val="0"/>
                      <w:bCs w:val="0"/>
                      <w:color w:val="auto"/>
                      <w:spacing w:val="0"/>
                      <w:highlight w:val="none"/>
                      <w:vertAlign w:val="baseline"/>
                      <w:lang w:val="en-US" w:eastAsia="zh-CN"/>
                    </w:rPr>
                    <w:t>；</w:t>
                  </w:r>
                </w:p>
                <w:p>
                  <w:pPr>
                    <w:pStyle w:val="27"/>
                    <w:keepNext w:val="0"/>
                    <w:keepLines w:val="0"/>
                    <w:pageBreakBefore w:val="0"/>
                    <w:widowControl w:val="0"/>
                    <w:kinsoku/>
                    <w:wordWrap/>
                    <w:overflowPunct/>
                    <w:topLinePunct w:val="0"/>
                    <w:bidi w:val="0"/>
                    <w:jc w:val="left"/>
                    <w:textAlignment w:val="auto"/>
                    <w:rPr>
                      <w:rFonts w:hint="eastAsia"/>
                      <w:b w:val="0"/>
                      <w:bCs w:val="0"/>
                      <w:color w:val="auto"/>
                      <w:spacing w:val="0"/>
                      <w:highlight w:val="none"/>
                      <w:vertAlign w:val="baseline"/>
                      <w:lang w:val="en-US" w:eastAsia="zh-CN"/>
                    </w:rPr>
                  </w:pPr>
                  <w:r>
                    <w:rPr>
                      <w:rFonts w:hint="default"/>
                      <w:b w:val="0"/>
                      <w:bCs w:val="0"/>
                      <w:color w:val="auto"/>
                      <w:spacing w:val="0"/>
                      <w:highlight w:val="none"/>
                      <w:vertAlign w:val="baseline"/>
                      <w:lang w:val="en-US" w:eastAsia="zh-CN"/>
                    </w:rPr>
                    <w:t>地下水</w:t>
                  </w:r>
                  <w:r>
                    <w:rPr>
                      <w:rFonts w:hint="eastAsia"/>
                      <w:b w:val="0"/>
                      <w:bCs w:val="0"/>
                      <w:color w:val="auto"/>
                      <w:spacing w:val="0"/>
                      <w:highlight w:val="none"/>
                      <w:vertAlign w:val="baseline"/>
                      <w:lang w:val="en-US" w:eastAsia="zh-CN"/>
                    </w:rPr>
                    <w:t>（</w:t>
                  </w:r>
                  <w:r>
                    <w:rPr>
                      <w:rFonts w:hint="default"/>
                      <w:b w:val="0"/>
                      <w:bCs w:val="0"/>
                      <w:color w:val="auto"/>
                      <w:spacing w:val="0"/>
                      <w:highlight w:val="none"/>
                      <w:vertAlign w:val="baseline"/>
                      <w:lang w:val="en-US" w:eastAsia="zh-CN"/>
                    </w:rPr>
                    <w:t>含矿泉水</w:t>
                  </w:r>
                  <w:r>
                    <w:rPr>
                      <w:rFonts w:hint="eastAsia"/>
                      <w:b w:val="0"/>
                      <w:bCs w:val="0"/>
                      <w:color w:val="auto"/>
                      <w:spacing w:val="0"/>
                      <w:highlight w:val="none"/>
                      <w:vertAlign w:val="baseline"/>
                      <w:lang w:val="en-US" w:eastAsia="zh-CN"/>
                    </w:rPr>
                    <w:t>）</w:t>
                  </w:r>
                  <w:r>
                    <w:rPr>
                      <w:rFonts w:hint="default"/>
                      <w:b w:val="0"/>
                      <w:bCs w:val="0"/>
                      <w:color w:val="auto"/>
                      <w:spacing w:val="0"/>
                      <w:highlight w:val="none"/>
                      <w:vertAlign w:val="baseline"/>
                      <w:lang w:val="en-US" w:eastAsia="zh-CN"/>
                    </w:rPr>
                    <w:t>开采</w:t>
                  </w:r>
                  <w:r>
                    <w:rPr>
                      <w:rFonts w:hint="eastAsia"/>
                      <w:b w:val="0"/>
                      <w:bCs w:val="0"/>
                      <w:color w:val="auto"/>
                      <w:spacing w:val="0"/>
                      <w:highlight w:val="none"/>
                      <w:vertAlign w:val="baseline"/>
                      <w:lang w:val="en-US" w:eastAsia="zh-CN"/>
                    </w:rPr>
                    <w:t>：</w:t>
                  </w:r>
                  <w:r>
                    <w:rPr>
                      <w:rFonts w:hint="default"/>
                      <w:b w:val="0"/>
                      <w:bCs w:val="0"/>
                      <w:color w:val="auto"/>
                      <w:spacing w:val="0"/>
                      <w:highlight w:val="none"/>
                      <w:vertAlign w:val="baseline"/>
                      <w:lang w:val="en-US" w:eastAsia="zh-CN"/>
                    </w:rPr>
                    <w:t>全部</w:t>
                  </w:r>
                  <w:r>
                    <w:rPr>
                      <w:rFonts w:hint="eastAsia"/>
                      <w:b w:val="0"/>
                      <w:bCs w:val="0"/>
                      <w:color w:val="auto"/>
                      <w:spacing w:val="0"/>
                      <w:highlight w:val="none"/>
                      <w:vertAlign w:val="baseline"/>
                      <w:lang w:val="en-US" w:eastAsia="zh-CN"/>
                    </w:rPr>
                    <w:t>；</w:t>
                  </w:r>
                </w:p>
                <w:p>
                  <w:pPr>
                    <w:pStyle w:val="27"/>
                    <w:keepNext w:val="0"/>
                    <w:keepLines w:val="0"/>
                    <w:pageBreakBefore w:val="0"/>
                    <w:widowControl w:val="0"/>
                    <w:kinsoku/>
                    <w:wordWrap/>
                    <w:overflowPunct/>
                    <w:topLinePunct w:val="0"/>
                    <w:bidi w:val="0"/>
                    <w:jc w:val="left"/>
                    <w:textAlignment w:val="auto"/>
                    <w:rPr>
                      <w:rFonts w:hint="default"/>
                      <w:b w:val="0"/>
                      <w:bCs w:val="0"/>
                      <w:color w:val="auto"/>
                      <w:spacing w:val="0"/>
                      <w:highlight w:val="none"/>
                      <w:vertAlign w:val="baseline"/>
                      <w:lang w:val="en-US" w:eastAsia="zh-CN"/>
                    </w:rPr>
                  </w:pPr>
                  <w:r>
                    <w:rPr>
                      <w:rFonts w:hint="default"/>
                      <w:b w:val="0"/>
                      <w:bCs w:val="0"/>
                      <w:color w:val="auto"/>
                      <w:spacing w:val="0"/>
                      <w:highlight w:val="none"/>
                      <w:vertAlign w:val="baseline"/>
                      <w:lang w:val="en-US" w:eastAsia="zh-CN"/>
                    </w:rPr>
                    <w:t>水利、水电、交通等</w:t>
                  </w:r>
                  <w:r>
                    <w:rPr>
                      <w:rFonts w:hint="eastAsia"/>
                      <w:b w:val="0"/>
                      <w:bCs w:val="0"/>
                      <w:color w:val="auto"/>
                      <w:spacing w:val="0"/>
                      <w:highlight w:val="none"/>
                      <w:vertAlign w:val="baseline"/>
                      <w:lang w:val="en-US" w:eastAsia="zh-CN"/>
                    </w:rPr>
                    <w:t>：</w:t>
                  </w:r>
                  <w:r>
                    <w:rPr>
                      <w:rFonts w:hint="default"/>
                      <w:b w:val="0"/>
                      <w:bCs w:val="0"/>
                      <w:color w:val="auto"/>
                      <w:spacing w:val="0"/>
                      <w:highlight w:val="none"/>
                      <w:vertAlign w:val="baseline"/>
                      <w:lang w:val="en-US" w:eastAsia="zh-CN"/>
                    </w:rPr>
                    <w:t>含穿越可溶岩地层隧道的项目</w:t>
                  </w:r>
                </w:p>
              </w:tc>
              <w:tc>
                <w:tcPr>
                  <w:tcW w:w="814" w:type="pct"/>
                  <w:vAlign w:val="center"/>
                </w:tcPr>
                <w:p>
                  <w:pPr>
                    <w:pStyle w:val="27"/>
                    <w:keepNext w:val="0"/>
                    <w:keepLines w:val="0"/>
                    <w:pageBreakBefore w:val="0"/>
                    <w:widowControl w:val="0"/>
                    <w:kinsoku/>
                    <w:wordWrap/>
                    <w:overflowPunct/>
                    <w:topLinePunct w:val="0"/>
                    <w:bidi w:val="0"/>
                    <w:textAlignment w:val="auto"/>
                    <w:rPr>
                      <w:rFonts w:hint="default"/>
                      <w:b w:val="0"/>
                      <w:bCs w:val="0"/>
                      <w:color w:val="auto"/>
                      <w:spacing w:val="0"/>
                      <w:highlight w:val="none"/>
                      <w:vertAlign w:val="baseline"/>
                      <w:lang w:val="en-US" w:eastAsia="zh-CN"/>
                    </w:rPr>
                  </w:pPr>
                  <w:r>
                    <w:rPr>
                      <w:rFonts w:hint="eastAsia"/>
                      <w:b w:val="0"/>
                      <w:bCs w:val="0"/>
                      <w:color w:val="auto"/>
                      <w:spacing w:val="0"/>
                      <w:highlight w:val="none"/>
                      <w:vertAlign w:val="baseline"/>
                      <w:lang w:val="en-US" w:eastAsia="zh-CN"/>
                    </w:rPr>
                    <w:t>不涉及</w:t>
                  </w:r>
                </w:p>
              </w:tc>
              <w:tc>
                <w:tcPr>
                  <w:tcW w:w="612" w:type="pct"/>
                  <w:vAlign w:val="center"/>
                </w:tcPr>
                <w:p>
                  <w:pPr>
                    <w:pStyle w:val="27"/>
                    <w:keepNext w:val="0"/>
                    <w:keepLines w:val="0"/>
                    <w:pageBreakBefore w:val="0"/>
                    <w:widowControl w:val="0"/>
                    <w:kinsoku/>
                    <w:wordWrap/>
                    <w:overflowPunct/>
                    <w:topLinePunct w:val="0"/>
                    <w:bidi w:val="0"/>
                    <w:textAlignment w:val="auto"/>
                    <w:rPr>
                      <w:rFonts w:hint="default"/>
                      <w:b w:val="0"/>
                      <w:bCs w:val="0"/>
                      <w:color w:val="auto"/>
                      <w:spacing w:val="0"/>
                      <w:highlight w:val="none"/>
                      <w:vertAlign w:val="baseline"/>
                      <w:lang w:val="en-US" w:eastAsia="zh-CN"/>
                    </w:rPr>
                  </w:pPr>
                  <w:r>
                    <w:rPr>
                      <w:rFonts w:hint="eastAsia"/>
                      <w:b w:val="0"/>
                      <w:bCs w:val="0"/>
                      <w:color w:val="auto"/>
                      <w:spacing w:val="0"/>
                      <w:highlight w:val="none"/>
                      <w:vertAlign w:val="baseline"/>
                      <w:lang w:val="en-US" w:eastAsia="zh-C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71" w:type="pct"/>
                  <w:vAlign w:val="center"/>
                </w:tcPr>
                <w:p>
                  <w:pPr>
                    <w:pStyle w:val="27"/>
                    <w:keepNext w:val="0"/>
                    <w:keepLines w:val="0"/>
                    <w:pageBreakBefore w:val="0"/>
                    <w:widowControl w:val="0"/>
                    <w:kinsoku/>
                    <w:wordWrap/>
                    <w:overflowPunct/>
                    <w:topLinePunct w:val="0"/>
                    <w:bidi w:val="0"/>
                    <w:textAlignment w:val="auto"/>
                    <w:rPr>
                      <w:rFonts w:hint="default"/>
                      <w:b w:val="0"/>
                      <w:bCs w:val="0"/>
                      <w:color w:val="auto"/>
                      <w:spacing w:val="0"/>
                      <w:highlight w:val="none"/>
                      <w:vertAlign w:val="baseline"/>
                      <w:lang w:val="en-US" w:eastAsia="zh-CN"/>
                    </w:rPr>
                  </w:pPr>
                  <w:r>
                    <w:rPr>
                      <w:rFonts w:hint="eastAsia"/>
                      <w:b w:val="0"/>
                      <w:bCs w:val="0"/>
                      <w:color w:val="auto"/>
                      <w:spacing w:val="0"/>
                      <w:highlight w:val="none"/>
                      <w:vertAlign w:val="baseline"/>
                      <w:lang w:val="en-US" w:eastAsia="zh-CN"/>
                    </w:rPr>
                    <w:t>生态</w:t>
                  </w:r>
                </w:p>
              </w:tc>
              <w:tc>
                <w:tcPr>
                  <w:tcW w:w="3000" w:type="pct"/>
                  <w:vAlign w:val="center"/>
                </w:tcPr>
                <w:p>
                  <w:pPr>
                    <w:pStyle w:val="27"/>
                    <w:keepNext w:val="0"/>
                    <w:keepLines w:val="0"/>
                    <w:pageBreakBefore w:val="0"/>
                    <w:widowControl w:val="0"/>
                    <w:kinsoku/>
                    <w:wordWrap/>
                    <w:overflowPunct/>
                    <w:topLinePunct w:val="0"/>
                    <w:bidi w:val="0"/>
                    <w:jc w:val="left"/>
                    <w:textAlignment w:val="auto"/>
                    <w:rPr>
                      <w:rFonts w:hint="default"/>
                      <w:b w:val="0"/>
                      <w:bCs w:val="0"/>
                      <w:color w:val="auto"/>
                      <w:spacing w:val="0"/>
                      <w:highlight w:val="none"/>
                      <w:vertAlign w:val="baseline"/>
                      <w:lang w:val="en-US" w:eastAsia="zh-CN"/>
                    </w:rPr>
                  </w:pPr>
                  <w:r>
                    <w:rPr>
                      <w:rFonts w:hint="default"/>
                      <w:b w:val="0"/>
                      <w:bCs w:val="0"/>
                      <w:color w:val="auto"/>
                      <w:spacing w:val="0"/>
                      <w:highlight w:val="none"/>
                      <w:vertAlign w:val="baseline"/>
                      <w:lang w:val="en-US" w:eastAsia="zh-CN"/>
                    </w:rPr>
                    <w:t>涉及环境敏感区</w:t>
                  </w:r>
                  <w:r>
                    <w:rPr>
                      <w:rFonts w:hint="eastAsia"/>
                      <w:b w:val="0"/>
                      <w:bCs w:val="0"/>
                      <w:color w:val="auto"/>
                      <w:spacing w:val="0"/>
                      <w:highlight w:val="none"/>
                      <w:vertAlign w:val="baseline"/>
                      <w:lang w:val="en-US" w:eastAsia="zh-CN"/>
                    </w:rPr>
                    <w:t>（</w:t>
                  </w:r>
                  <w:r>
                    <w:rPr>
                      <w:rFonts w:hint="default"/>
                      <w:b w:val="0"/>
                      <w:bCs w:val="0"/>
                      <w:color w:val="auto"/>
                      <w:spacing w:val="0"/>
                      <w:highlight w:val="none"/>
                      <w:vertAlign w:val="baseline"/>
                      <w:lang w:val="en-US" w:eastAsia="zh-CN"/>
                    </w:rPr>
                    <w:t>不包括饮用水水源保护区，以居住、医疗卫生、文化教育科研、行政办公为主要功能的区域，以及文物保护单位</w:t>
                  </w:r>
                  <w:r>
                    <w:rPr>
                      <w:rFonts w:hint="eastAsia"/>
                      <w:b w:val="0"/>
                      <w:bCs w:val="0"/>
                      <w:color w:val="auto"/>
                      <w:spacing w:val="0"/>
                      <w:highlight w:val="none"/>
                      <w:vertAlign w:val="baseline"/>
                      <w:lang w:val="en-US" w:eastAsia="zh-CN"/>
                    </w:rPr>
                    <w:t>）</w:t>
                  </w:r>
                  <w:r>
                    <w:rPr>
                      <w:rFonts w:hint="default"/>
                      <w:b w:val="0"/>
                      <w:bCs w:val="0"/>
                      <w:color w:val="auto"/>
                      <w:spacing w:val="0"/>
                      <w:highlight w:val="none"/>
                      <w:vertAlign w:val="baseline"/>
                      <w:lang w:val="en-US" w:eastAsia="zh-CN"/>
                    </w:rPr>
                    <w:t>的项目</w:t>
                  </w:r>
                </w:p>
              </w:tc>
              <w:tc>
                <w:tcPr>
                  <w:tcW w:w="814" w:type="pct"/>
                  <w:vAlign w:val="center"/>
                </w:tcPr>
                <w:p>
                  <w:pPr>
                    <w:pStyle w:val="27"/>
                    <w:keepNext w:val="0"/>
                    <w:keepLines w:val="0"/>
                    <w:pageBreakBefore w:val="0"/>
                    <w:widowControl w:val="0"/>
                    <w:kinsoku/>
                    <w:wordWrap/>
                    <w:overflowPunct/>
                    <w:topLinePunct w:val="0"/>
                    <w:bidi w:val="0"/>
                    <w:textAlignment w:val="auto"/>
                    <w:rPr>
                      <w:rFonts w:hint="default"/>
                      <w:b w:val="0"/>
                      <w:bCs w:val="0"/>
                      <w:color w:val="auto"/>
                      <w:spacing w:val="0"/>
                      <w:highlight w:val="none"/>
                      <w:vertAlign w:val="baseline"/>
                      <w:lang w:val="en-US" w:eastAsia="zh-CN"/>
                    </w:rPr>
                  </w:pPr>
                  <w:r>
                    <w:rPr>
                      <w:rFonts w:hint="eastAsia"/>
                      <w:b w:val="0"/>
                      <w:bCs w:val="0"/>
                      <w:color w:val="auto"/>
                      <w:spacing w:val="0"/>
                      <w:highlight w:val="none"/>
                      <w:vertAlign w:val="baseline"/>
                      <w:lang w:val="en-US" w:eastAsia="zh-CN"/>
                    </w:rPr>
                    <w:t>涉及风景名胜区、森林公园、生态红线</w:t>
                  </w:r>
                </w:p>
              </w:tc>
              <w:tc>
                <w:tcPr>
                  <w:tcW w:w="612" w:type="pct"/>
                  <w:vAlign w:val="center"/>
                </w:tcPr>
                <w:p>
                  <w:pPr>
                    <w:pStyle w:val="27"/>
                    <w:keepNext w:val="0"/>
                    <w:keepLines w:val="0"/>
                    <w:pageBreakBefore w:val="0"/>
                    <w:widowControl w:val="0"/>
                    <w:kinsoku/>
                    <w:wordWrap/>
                    <w:overflowPunct/>
                    <w:topLinePunct w:val="0"/>
                    <w:bidi w:val="0"/>
                    <w:textAlignment w:val="auto"/>
                    <w:rPr>
                      <w:rFonts w:hint="default"/>
                      <w:b w:val="0"/>
                      <w:bCs w:val="0"/>
                      <w:color w:val="auto"/>
                      <w:spacing w:val="0"/>
                      <w:highlight w:val="none"/>
                      <w:vertAlign w:val="baseline"/>
                      <w:lang w:val="en-US" w:eastAsia="zh-CN"/>
                    </w:rPr>
                  </w:pPr>
                  <w:r>
                    <w:rPr>
                      <w:rFonts w:hint="eastAsia"/>
                      <w:b w:val="0"/>
                      <w:bCs w:val="0"/>
                      <w:color w:val="auto"/>
                      <w:spacing w:val="0"/>
                      <w:highlight w:val="none"/>
                      <w:vertAlign w:val="baseline"/>
                      <w:lang w:val="en-US" w:eastAsia="zh-CN"/>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71" w:type="pct"/>
                  <w:vAlign w:val="center"/>
                </w:tcPr>
                <w:p>
                  <w:pPr>
                    <w:pStyle w:val="27"/>
                    <w:keepNext w:val="0"/>
                    <w:keepLines w:val="0"/>
                    <w:pageBreakBefore w:val="0"/>
                    <w:widowControl w:val="0"/>
                    <w:kinsoku/>
                    <w:wordWrap/>
                    <w:overflowPunct/>
                    <w:topLinePunct w:val="0"/>
                    <w:bidi w:val="0"/>
                    <w:textAlignment w:val="auto"/>
                    <w:rPr>
                      <w:rFonts w:hint="default"/>
                      <w:b w:val="0"/>
                      <w:bCs w:val="0"/>
                      <w:color w:val="auto"/>
                      <w:spacing w:val="0"/>
                      <w:highlight w:val="none"/>
                      <w:vertAlign w:val="baseline"/>
                      <w:lang w:val="en-US" w:eastAsia="zh-CN"/>
                    </w:rPr>
                  </w:pPr>
                  <w:r>
                    <w:rPr>
                      <w:rFonts w:hint="eastAsia"/>
                      <w:b w:val="0"/>
                      <w:bCs w:val="0"/>
                      <w:color w:val="auto"/>
                      <w:spacing w:val="0"/>
                      <w:highlight w:val="none"/>
                      <w:vertAlign w:val="baseline"/>
                      <w:lang w:val="en-US" w:eastAsia="zh-CN"/>
                    </w:rPr>
                    <w:t>大气</w:t>
                  </w:r>
                </w:p>
              </w:tc>
              <w:tc>
                <w:tcPr>
                  <w:tcW w:w="3000" w:type="pct"/>
                  <w:vAlign w:val="center"/>
                </w:tcPr>
                <w:p>
                  <w:pPr>
                    <w:pStyle w:val="27"/>
                    <w:keepNext w:val="0"/>
                    <w:keepLines w:val="0"/>
                    <w:pageBreakBefore w:val="0"/>
                    <w:widowControl w:val="0"/>
                    <w:kinsoku/>
                    <w:wordWrap/>
                    <w:overflowPunct/>
                    <w:topLinePunct w:val="0"/>
                    <w:bidi w:val="0"/>
                    <w:jc w:val="left"/>
                    <w:textAlignment w:val="auto"/>
                    <w:rPr>
                      <w:rFonts w:hint="eastAsia"/>
                      <w:b w:val="0"/>
                      <w:bCs w:val="0"/>
                      <w:color w:val="auto"/>
                      <w:spacing w:val="0"/>
                      <w:highlight w:val="none"/>
                      <w:vertAlign w:val="baseline"/>
                      <w:lang w:val="en-US" w:eastAsia="zh-CN"/>
                    </w:rPr>
                  </w:pPr>
                  <w:r>
                    <w:rPr>
                      <w:rFonts w:hint="default"/>
                      <w:b w:val="0"/>
                      <w:bCs w:val="0"/>
                      <w:color w:val="auto"/>
                      <w:spacing w:val="0"/>
                      <w:highlight w:val="none"/>
                      <w:vertAlign w:val="baseline"/>
                      <w:lang w:val="en-US" w:eastAsia="zh-CN"/>
                    </w:rPr>
                    <w:t>油气、液体化工码头</w:t>
                  </w:r>
                  <w:r>
                    <w:rPr>
                      <w:rFonts w:hint="eastAsia"/>
                      <w:b w:val="0"/>
                      <w:bCs w:val="0"/>
                      <w:color w:val="auto"/>
                      <w:spacing w:val="0"/>
                      <w:highlight w:val="none"/>
                      <w:vertAlign w:val="baseline"/>
                      <w:lang w:val="en-US" w:eastAsia="zh-CN"/>
                    </w:rPr>
                    <w:t>：</w:t>
                  </w:r>
                  <w:r>
                    <w:rPr>
                      <w:rFonts w:hint="default"/>
                      <w:b w:val="0"/>
                      <w:bCs w:val="0"/>
                      <w:color w:val="auto"/>
                      <w:spacing w:val="0"/>
                      <w:highlight w:val="none"/>
                      <w:vertAlign w:val="baseline"/>
                      <w:lang w:val="en-US" w:eastAsia="zh-CN"/>
                    </w:rPr>
                    <w:t>全部</w:t>
                  </w:r>
                  <w:r>
                    <w:rPr>
                      <w:rFonts w:hint="eastAsia"/>
                      <w:b w:val="0"/>
                      <w:bCs w:val="0"/>
                      <w:color w:val="auto"/>
                      <w:spacing w:val="0"/>
                      <w:highlight w:val="none"/>
                      <w:vertAlign w:val="baseline"/>
                      <w:lang w:val="en-US" w:eastAsia="zh-CN"/>
                    </w:rPr>
                    <w:t>；</w:t>
                  </w:r>
                </w:p>
                <w:p>
                  <w:pPr>
                    <w:pStyle w:val="27"/>
                    <w:keepNext w:val="0"/>
                    <w:keepLines w:val="0"/>
                    <w:pageBreakBefore w:val="0"/>
                    <w:widowControl w:val="0"/>
                    <w:kinsoku/>
                    <w:wordWrap/>
                    <w:overflowPunct/>
                    <w:topLinePunct w:val="0"/>
                    <w:bidi w:val="0"/>
                    <w:jc w:val="left"/>
                    <w:textAlignment w:val="auto"/>
                    <w:rPr>
                      <w:rFonts w:hint="default"/>
                      <w:b w:val="0"/>
                      <w:bCs w:val="0"/>
                      <w:color w:val="auto"/>
                      <w:spacing w:val="0"/>
                      <w:highlight w:val="none"/>
                      <w:vertAlign w:val="baseline"/>
                      <w:lang w:val="en-US" w:eastAsia="zh-CN"/>
                    </w:rPr>
                  </w:pPr>
                  <w:r>
                    <w:rPr>
                      <w:rFonts w:hint="default"/>
                      <w:b w:val="0"/>
                      <w:bCs w:val="0"/>
                      <w:color w:val="auto"/>
                      <w:spacing w:val="0"/>
                      <w:highlight w:val="none"/>
                      <w:vertAlign w:val="baseline"/>
                      <w:lang w:val="en-US" w:eastAsia="zh-CN"/>
                    </w:rPr>
                    <w:t>干散货</w:t>
                  </w:r>
                  <w:r>
                    <w:rPr>
                      <w:rFonts w:hint="eastAsia"/>
                      <w:b w:val="0"/>
                      <w:bCs w:val="0"/>
                      <w:color w:val="auto"/>
                      <w:spacing w:val="0"/>
                      <w:highlight w:val="none"/>
                      <w:vertAlign w:val="baseline"/>
                      <w:lang w:val="en-US" w:eastAsia="zh-CN"/>
                    </w:rPr>
                    <w:t>（</w:t>
                  </w:r>
                  <w:r>
                    <w:rPr>
                      <w:rFonts w:hint="default"/>
                      <w:b w:val="0"/>
                      <w:bCs w:val="0"/>
                      <w:color w:val="auto"/>
                      <w:spacing w:val="0"/>
                      <w:highlight w:val="none"/>
                      <w:vertAlign w:val="baseline"/>
                      <w:lang w:val="en-US" w:eastAsia="zh-CN"/>
                    </w:rPr>
                    <w:t>含煤炭、矿石</w:t>
                  </w:r>
                  <w:r>
                    <w:rPr>
                      <w:rFonts w:hint="eastAsia"/>
                      <w:b w:val="0"/>
                      <w:bCs w:val="0"/>
                      <w:color w:val="auto"/>
                      <w:spacing w:val="0"/>
                      <w:highlight w:val="none"/>
                      <w:vertAlign w:val="baseline"/>
                      <w:lang w:val="en-US" w:eastAsia="zh-CN"/>
                    </w:rPr>
                    <w:t>）</w:t>
                  </w:r>
                  <w:r>
                    <w:rPr>
                      <w:rFonts w:hint="default"/>
                      <w:b w:val="0"/>
                      <w:bCs w:val="0"/>
                      <w:color w:val="auto"/>
                      <w:spacing w:val="0"/>
                      <w:highlight w:val="none"/>
                      <w:vertAlign w:val="baseline"/>
                      <w:lang w:val="en-US" w:eastAsia="zh-CN"/>
                    </w:rPr>
                    <w:t>、件杂、多用途、通用码头</w:t>
                  </w:r>
                  <w:r>
                    <w:rPr>
                      <w:rFonts w:hint="eastAsia"/>
                      <w:b w:val="0"/>
                      <w:bCs w:val="0"/>
                      <w:color w:val="auto"/>
                      <w:spacing w:val="0"/>
                      <w:highlight w:val="none"/>
                      <w:vertAlign w:val="baseline"/>
                      <w:lang w:val="en-US" w:eastAsia="zh-CN"/>
                    </w:rPr>
                    <w:t>：</w:t>
                  </w:r>
                  <w:r>
                    <w:rPr>
                      <w:rFonts w:hint="default"/>
                      <w:b w:val="0"/>
                      <w:bCs w:val="0"/>
                      <w:color w:val="auto"/>
                      <w:spacing w:val="0"/>
                      <w:highlight w:val="none"/>
                      <w:vertAlign w:val="baseline"/>
                      <w:lang w:val="en-US" w:eastAsia="zh-CN"/>
                    </w:rPr>
                    <w:t>涉及粉尘、挥发性有机物排放的项目</w:t>
                  </w:r>
                </w:p>
              </w:tc>
              <w:tc>
                <w:tcPr>
                  <w:tcW w:w="814" w:type="pct"/>
                  <w:vAlign w:val="center"/>
                </w:tcPr>
                <w:p>
                  <w:pPr>
                    <w:pStyle w:val="27"/>
                    <w:keepNext w:val="0"/>
                    <w:keepLines w:val="0"/>
                    <w:pageBreakBefore w:val="0"/>
                    <w:widowControl w:val="0"/>
                    <w:kinsoku/>
                    <w:wordWrap/>
                    <w:overflowPunct/>
                    <w:topLinePunct w:val="0"/>
                    <w:bidi w:val="0"/>
                    <w:textAlignment w:val="auto"/>
                    <w:rPr>
                      <w:rFonts w:hint="default"/>
                      <w:b w:val="0"/>
                      <w:bCs w:val="0"/>
                      <w:color w:val="auto"/>
                      <w:spacing w:val="0"/>
                      <w:highlight w:val="none"/>
                      <w:vertAlign w:val="baseline"/>
                      <w:lang w:val="en-US" w:eastAsia="zh-CN"/>
                    </w:rPr>
                  </w:pPr>
                  <w:r>
                    <w:rPr>
                      <w:rFonts w:hint="eastAsia"/>
                      <w:b w:val="0"/>
                      <w:bCs w:val="0"/>
                      <w:color w:val="auto"/>
                      <w:spacing w:val="0"/>
                      <w:highlight w:val="none"/>
                      <w:vertAlign w:val="baseline"/>
                      <w:lang w:val="en-US" w:eastAsia="zh-CN"/>
                    </w:rPr>
                    <w:t>不涉及</w:t>
                  </w:r>
                </w:p>
              </w:tc>
              <w:tc>
                <w:tcPr>
                  <w:tcW w:w="612" w:type="pct"/>
                  <w:vAlign w:val="center"/>
                </w:tcPr>
                <w:p>
                  <w:pPr>
                    <w:pStyle w:val="27"/>
                    <w:keepNext w:val="0"/>
                    <w:keepLines w:val="0"/>
                    <w:pageBreakBefore w:val="0"/>
                    <w:widowControl w:val="0"/>
                    <w:kinsoku/>
                    <w:wordWrap/>
                    <w:overflowPunct/>
                    <w:topLinePunct w:val="0"/>
                    <w:bidi w:val="0"/>
                    <w:textAlignment w:val="auto"/>
                    <w:rPr>
                      <w:rFonts w:hint="default"/>
                      <w:b w:val="0"/>
                      <w:bCs w:val="0"/>
                      <w:color w:val="auto"/>
                      <w:spacing w:val="0"/>
                      <w:highlight w:val="none"/>
                      <w:vertAlign w:val="baseline"/>
                      <w:lang w:val="en-US" w:eastAsia="zh-CN"/>
                    </w:rPr>
                  </w:pPr>
                  <w:r>
                    <w:rPr>
                      <w:rFonts w:hint="eastAsia"/>
                      <w:b w:val="0"/>
                      <w:bCs w:val="0"/>
                      <w:color w:val="auto"/>
                      <w:spacing w:val="0"/>
                      <w:highlight w:val="none"/>
                      <w:vertAlign w:val="baseline"/>
                      <w:lang w:val="en-US" w:eastAsia="zh-C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71" w:type="pct"/>
                  <w:vAlign w:val="center"/>
                </w:tcPr>
                <w:p>
                  <w:pPr>
                    <w:pStyle w:val="27"/>
                    <w:keepNext w:val="0"/>
                    <w:keepLines w:val="0"/>
                    <w:pageBreakBefore w:val="0"/>
                    <w:widowControl w:val="0"/>
                    <w:kinsoku/>
                    <w:wordWrap/>
                    <w:overflowPunct/>
                    <w:topLinePunct w:val="0"/>
                    <w:bidi w:val="0"/>
                    <w:textAlignment w:val="auto"/>
                    <w:rPr>
                      <w:rFonts w:hint="default"/>
                      <w:b w:val="0"/>
                      <w:bCs w:val="0"/>
                      <w:color w:val="auto"/>
                      <w:spacing w:val="0"/>
                      <w:highlight w:val="none"/>
                      <w:vertAlign w:val="baseline"/>
                      <w:lang w:val="en-US" w:eastAsia="zh-CN"/>
                    </w:rPr>
                  </w:pPr>
                  <w:r>
                    <w:rPr>
                      <w:rFonts w:hint="eastAsia"/>
                      <w:b w:val="0"/>
                      <w:bCs w:val="0"/>
                      <w:color w:val="auto"/>
                      <w:spacing w:val="0"/>
                      <w:highlight w:val="none"/>
                      <w:vertAlign w:val="baseline"/>
                      <w:lang w:val="en-US" w:eastAsia="zh-CN"/>
                    </w:rPr>
                    <w:t>噪声</w:t>
                  </w:r>
                </w:p>
              </w:tc>
              <w:tc>
                <w:tcPr>
                  <w:tcW w:w="3000" w:type="pct"/>
                  <w:vAlign w:val="center"/>
                </w:tcPr>
                <w:p>
                  <w:pPr>
                    <w:pStyle w:val="27"/>
                    <w:keepNext w:val="0"/>
                    <w:keepLines w:val="0"/>
                    <w:pageBreakBefore w:val="0"/>
                    <w:widowControl w:val="0"/>
                    <w:kinsoku/>
                    <w:wordWrap/>
                    <w:overflowPunct/>
                    <w:topLinePunct w:val="0"/>
                    <w:bidi w:val="0"/>
                    <w:jc w:val="left"/>
                    <w:textAlignment w:val="auto"/>
                    <w:rPr>
                      <w:rFonts w:hint="eastAsia"/>
                      <w:b w:val="0"/>
                      <w:bCs w:val="0"/>
                      <w:color w:val="auto"/>
                      <w:spacing w:val="0"/>
                      <w:highlight w:val="none"/>
                      <w:vertAlign w:val="baseline"/>
                      <w:lang w:val="en-US" w:eastAsia="zh-CN"/>
                    </w:rPr>
                  </w:pPr>
                  <w:r>
                    <w:rPr>
                      <w:rFonts w:hint="default"/>
                      <w:b w:val="0"/>
                      <w:bCs w:val="0"/>
                      <w:color w:val="auto"/>
                      <w:spacing w:val="0"/>
                      <w:highlight w:val="none"/>
                      <w:vertAlign w:val="baseline"/>
                      <w:lang w:val="en-US" w:eastAsia="zh-CN"/>
                    </w:rPr>
                    <w:t>公路、铁路、机场等交通运输业涉及环境敏感区</w:t>
                  </w:r>
                  <w:r>
                    <w:rPr>
                      <w:rFonts w:hint="eastAsia"/>
                      <w:b w:val="0"/>
                      <w:bCs w:val="0"/>
                      <w:color w:val="auto"/>
                      <w:spacing w:val="0"/>
                      <w:highlight w:val="none"/>
                      <w:vertAlign w:val="baseline"/>
                      <w:lang w:val="en-US" w:eastAsia="zh-CN"/>
                    </w:rPr>
                    <w:t>（</w:t>
                  </w:r>
                  <w:r>
                    <w:rPr>
                      <w:rFonts w:hint="default"/>
                      <w:b w:val="0"/>
                      <w:bCs w:val="0"/>
                      <w:color w:val="auto"/>
                      <w:spacing w:val="0"/>
                      <w:highlight w:val="none"/>
                      <w:vertAlign w:val="baseline"/>
                      <w:lang w:val="en-US" w:eastAsia="zh-CN"/>
                    </w:rPr>
                    <w:t>以居住、医疗卫生、文化教育、科研、行政办公为主要功能的区域</w:t>
                  </w:r>
                  <w:r>
                    <w:rPr>
                      <w:rFonts w:hint="eastAsia"/>
                      <w:b w:val="0"/>
                      <w:bCs w:val="0"/>
                      <w:color w:val="auto"/>
                      <w:spacing w:val="0"/>
                      <w:highlight w:val="none"/>
                      <w:vertAlign w:val="baseline"/>
                      <w:lang w:val="en-US" w:eastAsia="zh-CN"/>
                    </w:rPr>
                    <w:t>）</w:t>
                  </w:r>
                  <w:r>
                    <w:rPr>
                      <w:rFonts w:hint="default"/>
                      <w:b w:val="0"/>
                      <w:bCs w:val="0"/>
                      <w:color w:val="auto"/>
                      <w:spacing w:val="0"/>
                      <w:highlight w:val="none"/>
                      <w:vertAlign w:val="baseline"/>
                      <w:lang w:val="en-US" w:eastAsia="zh-CN"/>
                    </w:rPr>
                    <w:t>的项目</w:t>
                  </w:r>
                  <w:r>
                    <w:rPr>
                      <w:rFonts w:hint="eastAsia"/>
                      <w:b w:val="0"/>
                      <w:bCs w:val="0"/>
                      <w:color w:val="auto"/>
                      <w:spacing w:val="0"/>
                      <w:highlight w:val="none"/>
                      <w:vertAlign w:val="baseline"/>
                      <w:lang w:val="en-US" w:eastAsia="zh-CN"/>
                    </w:rPr>
                    <w:t>；</w:t>
                  </w:r>
                </w:p>
                <w:p>
                  <w:pPr>
                    <w:pStyle w:val="27"/>
                    <w:keepNext w:val="0"/>
                    <w:keepLines w:val="0"/>
                    <w:pageBreakBefore w:val="0"/>
                    <w:widowControl w:val="0"/>
                    <w:kinsoku/>
                    <w:wordWrap/>
                    <w:overflowPunct/>
                    <w:topLinePunct w:val="0"/>
                    <w:bidi w:val="0"/>
                    <w:jc w:val="left"/>
                    <w:textAlignment w:val="auto"/>
                    <w:rPr>
                      <w:rFonts w:hint="default"/>
                      <w:b w:val="0"/>
                      <w:bCs w:val="0"/>
                      <w:color w:val="auto"/>
                      <w:spacing w:val="0"/>
                      <w:highlight w:val="none"/>
                      <w:vertAlign w:val="baseline"/>
                      <w:lang w:val="en-US" w:eastAsia="zh-CN"/>
                    </w:rPr>
                  </w:pPr>
                  <w:r>
                    <w:rPr>
                      <w:rFonts w:hint="default"/>
                      <w:b w:val="0"/>
                      <w:bCs w:val="0"/>
                      <w:color w:val="auto"/>
                      <w:spacing w:val="0"/>
                      <w:highlight w:val="none"/>
                      <w:vertAlign w:val="baseline"/>
                      <w:lang w:val="en-US" w:eastAsia="zh-CN"/>
                    </w:rPr>
                    <w:t>城市道路</w:t>
                  </w:r>
                  <w:r>
                    <w:rPr>
                      <w:rFonts w:hint="eastAsia"/>
                      <w:b w:val="0"/>
                      <w:bCs w:val="0"/>
                      <w:color w:val="auto"/>
                      <w:spacing w:val="0"/>
                      <w:highlight w:val="none"/>
                      <w:vertAlign w:val="baseline"/>
                      <w:lang w:val="en-US" w:eastAsia="zh-CN"/>
                    </w:rPr>
                    <w:t>（</w:t>
                  </w:r>
                  <w:r>
                    <w:rPr>
                      <w:rFonts w:hint="default"/>
                      <w:b w:val="0"/>
                      <w:bCs w:val="0"/>
                      <w:color w:val="auto"/>
                      <w:spacing w:val="0"/>
                      <w:highlight w:val="none"/>
                      <w:vertAlign w:val="baseline"/>
                      <w:lang w:val="en-US" w:eastAsia="zh-CN"/>
                    </w:rPr>
                    <w:t>不含维护，不含支路、人行天桥、人行地道</w:t>
                  </w:r>
                  <w:r>
                    <w:rPr>
                      <w:rFonts w:hint="eastAsia"/>
                      <w:b w:val="0"/>
                      <w:bCs w:val="0"/>
                      <w:color w:val="auto"/>
                      <w:spacing w:val="0"/>
                      <w:highlight w:val="none"/>
                      <w:vertAlign w:val="baseline"/>
                      <w:lang w:val="en-US" w:eastAsia="zh-CN"/>
                    </w:rPr>
                    <w:t>）：</w:t>
                  </w:r>
                  <w:r>
                    <w:rPr>
                      <w:rFonts w:hint="default"/>
                      <w:b w:val="0"/>
                      <w:bCs w:val="0"/>
                      <w:color w:val="auto"/>
                      <w:spacing w:val="0"/>
                      <w:highlight w:val="none"/>
                      <w:vertAlign w:val="baseline"/>
                      <w:lang w:val="en-US" w:eastAsia="zh-CN"/>
                    </w:rPr>
                    <w:t>全部</w:t>
                  </w:r>
                </w:p>
              </w:tc>
              <w:tc>
                <w:tcPr>
                  <w:tcW w:w="814" w:type="pct"/>
                  <w:vAlign w:val="center"/>
                </w:tcPr>
                <w:p>
                  <w:pPr>
                    <w:pStyle w:val="27"/>
                    <w:keepNext w:val="0"/>
                    <w:keepLines w:val="0"/>
                    <w:pageBreakBefore w:val="0"/>
                    <w:widowControl w:val="0"/>
                    <w:kinsoku/>
                    <w:wordWrap/>
                    <w:overflowPunct/>
                    <w:topLinePunct w:val="0"/>
                    <w:bidi w:val="0"/>
                    <w:textAlignment w:val="auto"/>
                    <w:rPr>
                      <w:rFonts w:hint="default"/>
                      <w:b w:val="0"/>
                      <w:bCs w:val="0"/>
                      <w:color w:val="auto"/>
                      <w:spacing w:val="0"/>
                      <w:highlight w:val="none"/>
                      <w:vertAlign w:val="baseline"/>
                      <w:lang w:val="en-US" w:eastAsia="zh-CN"/>
                    </w:rPr>
                  </w:pPr>
                  <w:r>
                    <w:rPr>
                      <w:rFonts w:hint="eastAsia"/>
                      <w:b w:val="0"/>
                      <w:bCs w:val="0"/>
                      <w:color w:val="auto"/>
                      <w:spacing w:val="0"/>
                      <w:highlight w:val="none"/>
                      <w:vertAlign w:val="baseline"/>
                      <w:lang w:val="en-US" w:eastAsia="zh-CN"/>
                    </w:rPr>
                    <w:t>涉及</w:t>
                  </w:r>
                  <w:r>
                    <w:rPr>
                      <w:rFonts w:hint="default"/>
                      <w:b w:val="0"/>
                      <w:bCs w:val="0"/>
                      <w:color w:val="auto"/>
                      <w:spacing w:val="0"/>
                      <w:highlight w:val="none"/>
                      <w:vertAlign w:val="baseline"/>
                      <w:lang w:val="en-US" w:eastAsia="zh-CN"/>
                    </w:rPr>
                    <w:t>以居住为主要功能的区域</w:t>
                  </w:r>
                </w:p>
              </w:tc>
              <w:tc>
                <w:tcPr>
                  <w:tcW w:w="612" w:type="pct"/>
                  <w:vAlign w:val="center"/>
                </w:tcPr>
                <w:p>
                  <w:pPr>
                    <w:pStyle w:val="27"/>
                    <w:keepNext w:val="0"/>
                    <w:keepLines w:val="0"/>
                    <w:pageBreakBefore w:val="0"/>
                    <w:widowControl w:val="0"/>
                    <w:kinsoku/>
                    <w:wordWrap/>
                    <w:overflowPunct/>
                    <w:topLinePunct w:val="0"/>
                    <w:bidi w:val="0"/>
                    <w:textAlignment w:val="auto"/>
                    <w:rPr>
                      <w:rFonts w:hint="default"/>
                      <w:b w:val="0"/>
                      <w:bCs w:val="0"/>
                      <w:color w:val="auto"/>
                      <w:spacing w:val="0"/>
                      <w:highlight w:val="none"/>
                      <w:vertAlign w:val="baseline"/>
                      <w:lang w:val="en-US" w:eastAsia="zh-CN"/>
                    </w:rPr>
                  </w:pPr>
                  <w:r>
                    <w:rPr>
                      <w:rFonts w:hint="eastAsia"/>
                      <w:b w:val="0"/>
                      <w:bCs w:val="0"/>
                      <w:color w:val="auto"/>
                      <w:spacing w:val="0"/>
                      <w:highlight w:val="none"/>
                      <w:vertAlign w:val="baseline"/>
                      <w:lang w:val="en-US" w:eastAsia="zh-CN"/>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71" w:type="pct"/>
                  <w:vAlign w:val="center"/>
                </w:tcPr>
                <w:p>
                  <w:pPr>
                    <w:pStyle w:val="27"/>
                    <w:keepNext w:val="0"/>
                    <w:keepLines w:val="0"/>
                    <w:pageBreakBefore w:val="0"/>
                    <w:widowControl w:val="0"/>
                    <w:kinsoku/>
                    <w:wordWrap/>
                    <w:overflowPunct/>
                    <w:topLinePunct w:val="0"/>
                    <w:bidi w:val="0"/>
                    <w:textAlignment w:val="auto"/>
                    <w:rPr>
                      <w:rFonts w:hint="default"/>
                      <w:b w:val="0"/>
                      <w:bCs w:val="0"/>
                      <w:color w:val="auto"/>
                      <w:spacing w:val="0"/>
                      <w:highlight w:val="none"/>
                      <w:vertAlign w:val="baseline"/>
                      <w:lang w:val="en-US" w:eastAsia="zh-CN"/>
                    </w:rPr>
                  </w:pPr>
                  <w:r>
                    <w:rPr>
                      <w:rFonts w:hint="eastAsia"/>
                      <w:b w:val="0"/>
                      <w:bCs w:val="0"/>
                      <w:color w:val="auto"/>
                      <w:spacing w:val="0"/>
                      <w:highlight w:val="none"/>
                      <w:vertAlign w:val="baseline"/>
                      <w:lang w:val="en-US" w:eastAsia="zh-CN"/>
                    </w:rPr>
                    <w:t>环境风险</w:t>
                  </w:r>
                </w:p>
              </w:tc>
              <w:tc>
                <w:tcPr>
                  <w:tcW w:w="3000" w:type="pct"/>
                  <w:vAlign w:val="center"/>
                </w:tcPr>
                <w:p>
                  <w:pPr>
                    <w:pStyle w:val="27"/>
                    <w:keepNext w:val="0"/>
                    <w:keepLines w:val="0"/>
                    <w:pageBreakBefore w:val="0"/>
                    <w:widowControl w:val="0"/>
                    <w:kinsoku/>
                    <w:wordWrap/>
                    <w:overflowPunct/>
                    <w:topLinePunct w:val="0"/>
                    <w:bidi w:val="0"/>
                    <w:jc w:val="left"/>
                    <w:textAlignment w:val="auto"/>
                    <w:rPr>
                      <w:rFonts w:hint="default"/>
                      <w:b w:val="0"/>
                      <w:bCs w:val="0"/>
                      <w:color w:val="auto"/>
                      <w:spacing w:val="0"/>
                      <w:highlight w:val="none"/>
                      <w:vertAlign w:val="baseline"/>
                      <w:lang w:val="en-US" w:eastAsia="zh-CN"/>
                    </w:rPr>
                  </w:pPr>
                  <w:r>
                    <w:rPr>
                      <w:rFonts w:hint="default"/>
                      <w:b w:val="0"/>
                      <w:bCs w:val="0"/>
                      <w:color w:val="auto"/>
                      <w:spacing w:val="0"/>
                      <w:highlight w:val="none"/>
                      <w:vertAlign w:val="baseline"/>
                      <w:lang w:val="en-US" w:eastAsia="zh-CN"/>
                    </w:rPr>
                    <w:t>石油和天然气开采</w:t>
                  </w:r>
                  <w:r>
                    <w:rPr>
                      <w:rFonts w:hint="eastAsia"/>
                      <w:b w:val="0"/>
                      <w:bCs w:val="0"/>
                      <w:color w:val="auto"/>
                      <w:spacing w:val="0"/>
                      <w:highlight w:val="none"/>
                      <w:vertAlign w:val="baseline"/>
                      <w:lang w:val="en-US" w:eastAsia="zh-CN"/>
                    </w:rPr>
                    <w:t>：</w:t>
                  </w:r>
                  <w:r>
                    <w:rPr>
                      <w:rFonts w:hint="default"/>
                      <w:b w:val="0"/>
                      <w:bCs w:val="0"/>
                      <w:color w:val="auto"/>
                      <w:spacing w:val="0"/>
                      <w:highlight w:val="none"/>
                      <w:vertAlign w:val="baseline"/>
                      <w:lang w:val="en-US" w:eastAsia="zh-CN"/>
                    </w:rPr>
                    <w:t>全部</w:t>
                  </w:r>
                  <w:r>
                    <w:rPr>
                      <w:rFonts w:hint="eastAsia"/>
                      <w:b w:val="0"/>
                      <w:bCs w:val="0"/>
                      <w:color w:val="auto"/>
                      <w:spacing w:val="0"/>
                      <w:highlight w:val="none"/>
                      <w:vertAlign w:val="baseline"/>
                      <w:lang w:val="en-US" w:eastAsia="zh-CN"/>
                    </w:rPr>
                    <w:t>；</w:t>
                  </w:r>
                </w:p>
                <w:p>
                  <w:pPr>
                    <w:pStyle w:val="27"/>
                    <w:keepNext w:val="0"/>
                    <w:keepLines w:val="0"/>
                    <w:pageBreakBefore w:val="0"/>
                    <w:widowControl w:val="0"/>
                    <w:kinsoku/>
                    <w:wordWrap/>
                    <w:overflowPunct/>
                    <w:topLinePunct w:val="0"/>
                    <w:bidi w:val="0"/>
                    <w:jc w:val="left"/>
                    <w:textAlignment w:val="auto"/>
                    <w:rPr>
                      <w:rFonts w:hint="eastAsia"/>
                      <w:b w:val="0"/>
                      <w:bCs w:val="0"/>
                      <w:color w:val="auto"/>
                      <w:spacing w:val="0"/>
                      <w:highlight w:val="none"/>
                      <w:vertAlign w:val="baseline"/>
                      <w:lang w:val="en-US" w:eastAsia="zh-CN"/>
                    </w:rPr>
                  </w:pPr>
                  <w:r>
                    <w:rPr>
                      <w:rFonts w:hint="default"/>
                      <w:b w:val="0"/>
                      <w:bCs w:val="0"/>
                      <w:color w:val="auto"/>
                      <w:spacing w:val="0"/>
                      <w:highlight w:val="none"/>
                      <w:vertAlign w:val="baseline"/>
                      <w:lang w:val="en-US" w:eastAsia="zh-CN"/>
                    </w:rPr>
                    <w:t>油气、液体化工码头</w:t>
                  </w:r>
                  <w:r>
                    <w:rPr>
                      <w:rFonts w:hint="eastAsia"/>
                      <w:b w:val="0"/>
                      <w:bCs w:val="0"/>
                      <w:color w:val="auto"/>
                      <w:spacing w:val="0"/>
                      <w:highlight w:val="none"/>
                      <w:vertAlign w:val="baseline"/>
                      <w:lang w:val="en-US" w:eastAsia="zh-CN"/>
                    </w:rPr>
                    <w:t>：</w:t>
                  </w:r>
                  <w:r>
                    <w:rPr>
                      <w:rFonts w:hint="default"/>
                      <w:b w:val="0"/>
                      <w:bCs w:val="0"/>
                      <w:color w:val="auto"/>
                      <w:spacing w:val="0"/>
                      <w:highlight w:val="none"/>
                      <w:vertAlign w:val="baseline"/>
                      <w:lang w:val="en-US" w:eastAsia="zh-CN"/>
                    </w:rPr>
                    <w:t>全部</w:t>
                  </w:r>
                  <w:r>
                    <w:rPr>
                      <w:rFonts w:hint="eastAsia"/>
                      <w:b w:val="0"/>
                      <w:bCs w:val="0"/>
                      <w:color w:val="auto"/>
                      <w:spacing w:val="0"/>
                      <w:highlight w:val="none"/>
                      <w:vertAlign w:val="baseline"/>
                      <w:lang w:val="en-US" w:eastAsia="zh-CN"/>
                    </w:rPr>
                    <w:t>；</w:t>
                  </w:r>
                </w:p>
                <w:p>
                  <w:pPr>
                    <w:pStyle w:val="27"/>
                    <w:keepNext w:val="0"/>
                    <w:keepLines w:val="0"/>
                    <w:pageBreakBefore w:val="0"/>
                    <w:widowControl w:val="0"/>
                    <w:kinsoku/>
                    <w:wordWrap/>
                    <w:overflowPunct/>
                    <w:topLinePunct w:val="0"/>
                    <w:bidi w:val="0"/>
                    <w:jc w:val="left"/>
                    <w:textAlignment w:val="auto"/>
                    <w:rPr>
                      <w:rFonts w:hint="default"/>
                      <w:b w:val="0"/>
                      <w:bCs w:val="0"/>
                      <w:color w:val="auto"/>
                      <w:spacing w:val="0"/>
                      <w:highlight w:val="none"/>
                      <w:vertAlign w:val="baseline"/>
                      <w:lang w:val="en-US" w:eastAsia="zh-CN"/>
                    </w:rPr>
                  </w:pPr>
                  <w:r>
                    <w:rPr>
                      <w:rFonts w:hint="default"/>
                      <w:b w:val="0"/>
                      <w:bCs w:val="0"/>
                      <w:color w:val="auto"/>
                      <w:spacing w:val="0"/>
                      <w:highlight w:val="none"/>
                      <w:vertAlign w:val="baseline"/>
                      <w:lang w:val="en-US" w:eastAsia="zh-CN"/>
                    </w:rPr>
                    <w:t>原油、成品油、天然气管线</w:t>
                  </w:r>
                  <w:r>
                    <w:rPr>
                      <w:rFonts w:hint="eastAsia"/>
                      <w:b w:val="0"/>
                      <w:bCs w:val="0"/>
                      <w:color w:val="auto"/>
                      <w:spacing w:val="0"/>
                      <w:highlight w:val="none"/>
                      <w:vertAlign w:val="baseline"/>
                      <w:lang w:val="en-US" w:eastAsia="zh-CN"/>
                    </w:rPr>
                    <w:t>（</w:t>
                  </w:r>
                  <w:r>
                    <w:rPr>
                      <w:rFonts w:hint="default"/>
                      <w:b w:val="0"/>
                      <w:bCs w:val="0"/>
                      <w:color w:val="auto"/>
                      <w:spacing w:val="0"/>
                      <w:highlight w:val="none"/>
                      <w:vertAlign w:val="baseline"/>
                      <w:lang w:val="en-US" w:eastAsia="zh-CN"/>
                    </w:rPr>
                    <w:t>不含城镇天然气管线、企业厂区内管线</w:t>
                  </w:r>
                  <w:r>
                    <w:rPr>
                      <w:rFonts w:hint="eastAsia"/>
                      <w:b w:val="0"/>
                      <w:bCs w:val="0"/>
                      <w:color w:val="auto"/>
                      <w:spacing w:val="0"/>
                      <w:highlight w:val="none"/>
                      <w:vertAlign w:val="baseline"/>
                      <w:lang w:val="en-US" w:eastAsia="zh-CN"/>
                    </w:rPr>
                    <w:t>）</w:t>
                  </w:r>
                  <w:r>
                    <w:rPr>
                      <w:rFonts w:hint="default"/>
                      <w:b w:val="0"/>
                      <w:bCs w:val="0"/>
                      <w:color w:val="auto"/>
                      <w:spacing w:val="0"/>
                      <w:highlight w:val="none"/>
                      <w:vertAlign w:val="baseline"/>
                      <w:lang w:val="en-US" w:eastAsia="zh-CN"/>
                    </w:rPr>
                    <w:t>，危险化学品输送管线</w:t>
                  </w:r>
                  <w:r>
                    <w:rPr>
                      <w:rFonts w:hint="eastAsia"/>
                      <w:b w:val="0"/>
                      <w:bCs w:val="0"/>
                      <w:color w:val="auto"/>
                      <w:spacing w:val="0"/>
                      <w:highlight w:val="none"/>
                      <w:vertAlign w:val="baseline"/>
                      <w:lang w:val="en-US" w:eastAsia="zh-CN"/>
                    </w:rPr>
                    <w:t>（</w:t>
                  </w:r>
                  <w:r>
                    <w:rPr>
                      <w:rFonts w:hint="default"/>
                      <w:b w:val="0"/>
                      <w:bCs w:val="0"/>
                      <w:color w:val="auto"/>
                      <w:spacing w:val="0"/>
                      <w:highlight w:val="none"/>
                      <w:vertAlign w:val="baseline"/>
                      <w:lang w:val="en-US" w:eastAsia="zh-CN"/>
                    </w:rPr>
                    <w:t>不含企业厂区内管线</w:t>
                  </w:r>
                  <w:r>
                    <w:rPr>
                      <w:rFonts w:hint="eastAsia"/>
                      <w:b w:val="0"/>
                      <w:bCs w:val="0"/>
                      <w:color w:val="auto"/>
                      <w:spacing w:val="0"/>
                      <w:highlight w:val="none"/>
                      <w:vertAlign w:val="baseline"/>
                      <w:lang w:val="en-US" w:eastAsia="zh-CN"/>
                    </w:rPr>
                    <w:t>）：</w:t>
                  </w:r>
                  <w:r>
                    <w:rPr>
                      <w:rFonts w:hint="default"/>
                      <w:b w:val="0"/>
                      <w:bCs w:val="0"/>
                      <w:color w:val="auto"/>
                      <w:spacing w:val="0"/>
                      <w:highlight w:val="none"/>
                      <w:vertAlign w:val="baseline"/>
                      <w:lang w:val="en-US" w:eastAsia="zh-CN"/>
                    </w:rPr>
                    <w:t>全部</w:t>
                  </w:r>
                </w:p>
              </w:tc>
              <w:tc>
                <w:tcPr>
                  <w:tcW w:w="814" w:type="pct"/>
                  <w:vAlign w:val="center"/>
                </w:tcPr>
                <w:p>
                  <w:pPr>
                    <w:pStyle w:val="27"/>
                    <w:keepNext w:val="0"/>
                    <w:keepLines w:val="0"/>
                    <w:pageBreakBefore w:val="0"/>
                    <w:widowControl w:val="0"/>
                    <w:kinsoku/>
                    <w:wordWrap/>
                    <w:overflowPunct/>
                    <w:topLinePunct w:val="0"/>
                    <w:bidi w:val="0"/>
                    <w:textAlignment w:val="auto"/>
                    <w:rPr>
                      <w:rFonts w:hint="default"/>
                      <w:b w:val="0"/>
                      <w:bCs w:val="0"/>
                      <w:color w:val="auto"/>
                      <w:spacing w:val="0"/>
                      <w:highlight w:val="none"/>
                      <w:vertAlign w:val="baseline"/>
                      <w:lang w:val="en-US" w:eastAsia="zh-CN"/>
                    </w:rPr>
                  </w:pPr>
                  <w:r>
                    <w:rPr>
                      <w:rFonts w:hint="eastAsia"/>
                      <w:b w:val="0"/>
                      <w:bCs w:val="0"/>
                      <w:color w:val="auto"/>
                      <w:spacing w:val="0"/>
                      <w:highlight w:val="none"/>
                      <w:vertAlign w:val="baseline"/>
                      <w:lang w:val="en-US" w:eastAsia="zh-CN"/>
                    </w:rPr>
                    <w:t>不涉及</w:t>
                  </w:r>
                </w:p>
              </w:tc>
              <w:tc>
                <w:tcPr>
                  <w:tcW w:w="612" w:type="pct"/>
                  <w:vAlign w:val="center"/>
                </w:tcPr>
                <w:p>
                  <w:pPr>
                    <w:pStyle w:val="27"/>
                    <w:keepNext w:val="0"/>
                    <w:keepLines w:val="0"/>
                    <w:pageBreakBefore w:val="0"/>
                    <w:widowControl w:val="0"/>
                    <w:kinsoku/>
                    <w:wordWrap/>
                    <w:overflowPunct/>
                    <w:topLinePunct w:val="0"/>
                    <w:bidi w:val="0"/>
                    <w:textAlignment w:val="auto"/>
                    <w:rPr>
                      <w:rFonts w:hint="default"/>
                      <w:b w:val="0"/>
                      <w:bCs w:val="0"/>
                      <w:color w:val="auto"/>
                      <w:spacing w:val="0"/>
                      <w:highlight w:val="none"/>
                      <w:vertAlign w:val="baseline"/>
                      <w:lang w:val="en-US" w:eastAsia="zh-CN"/>
                    </w:rPr>
                  </w:pPr>
                  <w:r>
                    <w:rPr>
                      <w:rFonts w:hint="eastAsia"/>
                      <w:b w:val="0"/>
                      <w:bCs w:val="0"/>
                      <w:color w:val="auto"/>
                      <w:spacing w:val="0"/>
                      <w:highlight w:val="none"/>
                      <w:vertAlign w:val="baseline"/>
                      <w:lang w:val="en-US" w:eastAsia="zh-CN"/>
                    </w:rPr>
                    <w:t>否</w:t>
                  </w:r>
                </w:p>
              </w:tc>
            </w:tr>
          </w:tbl>
          <w:p>
            <w:pPr>
              <w:pStyle w:val="27"/>
              <w:keepNext w:val="0"/>
              <w:keepLines w:val="0"/>
              <w:pageBreakBefore w:val="0"/>
              <w:widowControl w:val="0"/>
              <w:kinsoku/>
              <w:wordWrap/>
              <w:overflowPunct/>
              <w:topLinePunct w:val="0"/>
              <w:bidi w:val="0"/>
              <w:jc w:val="left"/>
              <w:textAlignment w:val="auto"/>
              <w:rPr>
                <w:rFonts w:hint="eastAsia"/>
                <w:b/>
                <w:bCs/>
                <w:color w:val="auto"/>
                <w:spacing w:val="0"/>
                <w:highlight w:val="none"/>
                <w:lang w:val="en-US" w:eastAsia="zh-CN"/>
              </w:rPr>
            </w:pPr>
            <w:r>
              <w:rPr>
                <w:rFonts w:hint="default"/>
                <w:b/>
                <w:bCs/>
                <w:color w:val="auto"/>
                <w:spacing w:val="0"/>
                <w:highlight w:val="none"/>
                <w:lang w:val="en-US" w:eastAsia="zh-CN"/>
              </w:rPr>
              <w:t>注</w:t>
            </w:r>
            <w:r>
              <w:rPr>
                <w:rFonts w:hint="eastAsia"/>
                <w:b/>
                <w:bCs/>
                <w:color w:val="auto"/>
                <w:spacing w:val="0"/>
                <w:highlight w:val="none"/>
                <w:lang w:val="en-US" w:eastAsia="zh-CN"/>
              </w:rPr>
              <w:t>：</w:t>
            </w:r>
            <w:r>
              <w:rPr>
                <w:rFonts w:hint="default"/>
                <w:b/>
                <w:bCs/>
                <w:color w:val="auto"/>
                <w:spacing w:val="0"/>
                <w:highlight w:val="none"/>
                <w:lang w:val="en-US" w:eastAsia="zh-CN"/>
              </w:rPr>
              <w:t>“涉及环境敏感区”是指建设项目位于、穿</w:t>
            </w:r>
            <w:r>
              <w:rPr>
                <w:rFonts w:hint="eastAsia"/>
                <w:b/>
                <w:bCs/>
                <w:color w:val="auto"/>
                <w:spacing w:val="0"/>
                <w:highlight w:val="none"/>
                <w:lang w:val="en-US" w:eastAsia="zh-CN"/>
              </w:rPr>
              <w:t>（</w:t>
            </w:r>
            <w:r>
              <w:rPr>
                <w:rFonts w:hint="default"/>
                <w:b/>
                <w:bCs/>
                <w:color w:val="auto"/>
                <w:spacing w:val="0"/>
                <w:highlight w:val="none"/>
                <w:lang w:val="en-US" w:eastAsia="zh-CN"/>
              </w:rPr>
              <w:t>跨</w:t>
            </w:r>
            <w:r>
              <w:rPr>
                <w:rFonts w:hint="eastAsia"/>
                <w:b/>
                <w:bCs/>
                <w:color w:val="auto"/>
                <w:spacing w:val="0"/>
                <w:highlight w:val="none"/>
                <w:lang w:val="en-US" w:eastAsia="zh-CN"/>
              </w:rPr>
              <w:t>）</w:t>
            </w:r>
            <w:r>
              <w:rPr>
                <w:rFonts w:hint="default"/>
                <w:b/>
                <w:bCs/>
                <w:color w:val="auto"/>
                <w:spacing w:val="0"/>
                <w:highlight w:val="none"/>
                <w:lang w:val="en-US" w:eastAsia="zh-CN"/>
              </w:rPr>
              <w:t>越</w:t>
            </w:r>
            <w:r>
              <w:rPr>
                <w:rFonts w:hint="eastAsia"/>
                <w:b/>
                <w:bCs/>
                <w:color w:val="auto"/>
                <w:spacing w:val="0"/>
                <w:highlight w:val="none"/>
                <w:lang w:val="en-US" w:eastAsia="zh-CN"/>
              </w:rPr>
              <w:t>（</w:t>
            </w:r>
            <w:r>
              <w:rPr>
                <w:rFonts w:hint="default"/>
                <w:b/>
                <w:bCs/>
                <w:color w:val="auto"/>
                <w:spacing w:val="0"/>
                <w:highlight w:val="none"/>
                <w:lang w:val="en-US" w:eastAsia="zh-CN"/>
              </w:rPr>
              <w:t>无害化通过的除外</w:t>
            </w:r>
            <w:r>
              <w:rPr>
                <w:rFonts w:hint="eastAsia"/>
                <w:b/>
                <w:bCs/>
                <w:color w:val="auto"/>
                <w:spacing w:val="0"/>
                <w:highlight w:val="none"/>
                <w:lang w:val="en-US" w:eastAsia="zh-CN"/>
              </w:rPr>
              <w:t>）</w:t>
            </w:r>
            <w:r>
              <w:rPr>
                <w:rFonts w:hint="default"/>
                <w:b/>
                <w:bCs/>
                <w:color w:val="auto"/>
                <w:spacing w:val="0"/>
                <w:highlight w:val="none"/>
                <w:lang w:val="en-US" w:eastAsia="zh-CN"/>
              </w:rPr>
              <w:t>环境敏感区，或环境影响范围涵盖环境敏感区。环境敏感区是指《建设项目环境影响评价分类管理名录》中针对该类项目所列的敏感区</w:t>
            </w:r>
            <w:r>
              <w:rPr>
                <w:rFonts w:hint="eastAsia"/>
                <w:b/>
                <w:bCs/>
                <w:color w:val="auto"/>
                <w:spacing w:val="0"/>
                <w:highlight w:val="none"/>
                <w:lang w:val="en-US" w:eastAsia="zh-CN"/>
              </w:rPr>
              <w:t>。</w:t>
            </w:r>
          </w:p>
          <w:p>
            <w:pPr>
              <w:bidi w:val="0"/>
              <w:rPr>
                <w:rFonts w:hint="default" w:ascii="Times New Roman" w:hAnsi="Times New Roman" w:eastAsia="宋体" w:cs="Times New Roman"/>
                <w:color w:val="auto"/>
                <w:spacing w:val="0"/>
                <w:kern w:val="0"/>
                <w:highlight w:val="none"/>
              </w:rPr>
            </w:pPr>
            <w:r>
              <w:rPr>
                <w:rFonts w:hint="eastAsia"/>
                <w:color w:val="auto"/>
                <w:spacing w:val="0"/>
                <w:highlight w:val="none"/>
                <w:lang w:val="en-US" w:eastAsia="zh-CN"/>
              </w:rPr>
              <w:t>综上，本项目设置《生态环境影响专项评价》及《声环境影响专项评价》，详见附件。</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gridAfter w:val="1"/>
          <w:wAfter w:w="10" w:type="pct"/>
          <w:trHeight w:val="461" w:hRule="atLeast"/>
        </w:trPr>
        <w:tc>
          <w:tcPr>
            <w:tcW w:w="1058" w:type="pct"/>
            <w:tcBorders>
              <w:tl2br w:val="nil"/>
              <w:tr2bl w:val="nil"/>
            </w:tcBorders>
            <w:noWrap w:val="0"/>
            <w:tcMar>
              <w:top w:w="16" w:type="dxa"/>
              <w:left w:w="16" w:type="dxa"/>
              <w:right w:w="16" w:type="dxa"/>
            </w:tcMar>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0"/>
                <w:kern w:val="0"/>
                <w:sz w:val="24"/>
                <w:highlight w:val="none"/>
              </w:rPr>
            </w:pPr>
            <w:r>
              <w:rPr>
                <w:rFonts w:hint="default" w:ascii="Times New Roman" w:hAnsi="Times New Roman" w:eastAsia="宋体" w:cs="Times New Roman"/>
                <w:color w:val="auto"/>
                <w:spacing w:val="0"/>
                <w:sz w:val="24"/>
                <w:highlight w:val="none"/>
              </w:rPr>
              <w:t>规划情况</w:t>
            </w:r>
          </w:p>
        </w:tc>
        <w:tc>
          <w:tcPr>
            <w:tcW w:w="3931" w:type="pct"/>
            <w:gridSpan w:val="4"/>
            <w:tcBorders>
              <w:tl2br w:val="nil"/>
              <w:tr2bl w:val="nil"/>
            </w:tcBorders>
            <w:noWrap w:val="0"/>
            <w:tcMar>
              <w:top w:w="16" w:type="dxa"/>
              <w:left w:w="16" w:type="dxa"/>
              <w:right w:w="16" w:type="dxa"/>
            </w:tcMar>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spacing w:val="0"/>
                <w:kern w:val="0"/>
                <w:sz w:val="24"/>
                <w:highlight w:val="none"/>
              </w:rPr>
            </w:pPr>
            <w:r>
              <w:rPr>
                <w:rFonts w:hint="default" w:ascii="Times New Roman" w:hAnsi="Times New Roman" w:eastAsia="宋体" w:cs="Times New Roman"/>
                <w:color w:val="auto"/>
                <w:spacing w:val="0"/>
                <w:kern w:val="0"/>
                <w:sz w:val="24"/>
                <w:highlight w:val="none"/>
                <w:lang w:val="en-US" w:eastAsia="zh-CN"/>
              </w:rPr>
              <w:t>1、2021年6月26日，山西省政府办公厅以晋政办发[2021]54号发布了《山西省黄河、长城、太行三个一号旅游公路规划纲要（2018-2025年）》，同时对《山西省黄河、长城、太行三大板块旅游公路规划纲要（2018-2027年）》进行了废止</w:t>
            </w:r>
            <w:r>
              <w:rPr>
                <w:rFonts w:hint="default" w:ascii="Times New Roman" w:hAnsi="Times New Roman" w:eastAsia="宋体" w:cs="Times New Roman"/>
                <w:color w:val="auto"/>
                <w:spacing w:val="0"/>
                <w:kern w:val="0"/>
                <w:sz w:val="24"/>
                <w:highlight w:val="none"/>
              </w:rPr>
              <w:t>；</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left"/>
              <w:textAlignment w:val="auto"/>
              <w:rPr>
                <w:rFonts w:hint="eastAsia" w:cs="Times New Roman"/>
                <w:color w:val="auto"/>
                <w:spacing w:val="0"/>
                <w:kern w:val="0"/>
                <w:sz w:val="24"/>
                <w:highlight w:val="none"/>
                <w:lang w:val="en-US" w:eastAsia="zh-CN"/>
              </w:rPr>
            </w:pPr>
            <w:r>
              <w:rPr>
                <w:rFonts w:hint="eastAsia" w:cs="Times New Roman"/>
                <w:color w:val="auto"/>
                <w:spacing w:val="0"/>
                <w:kern w:val="0"/>
                <w:sz w:val="24"/>
                <w:highlight w:val="none"/>
                <w:lang w:val="en-US" w:eastAsia="zh-CN"/>
              </w:rPr>
              <w:t>2、</w:t>
            </w:r>
            <w:r>
              <w:rPr>
                <w:rFonts w:hint="default" w:ascii="Times New Roman" w:hAnsi="Times New Roman" w:eastAsia="宋体" w:cs="Times New Roman"/>
                <w:color w:val="auto"/>
                <w:spacing w:val="0"/>
                <w:kern w:val="0"/>
                <w:sz w:val="24"/>
                <w:highlight w:val="none"/>
                <w:lang w:val="en-US" w:eastAsia="zh-CN"/>
              </w:rPr>
              <w:t>2021年</w:t>
            </w:r>
            <w:r>
              <w:rPr>
                <w:rFonts w:hint="eastAsia" w:cs="Times New Roman"/>
                <w:color w:val="auto"/>
                <w:spacing w:val="0"/>
                <w:kern w:val="0"/>
                <w:sz w:val="24"/>
                <w:highlight w:val="none"/>
                <w:lang w:val="en-US" w:eastAsia="zh-CN"/>
              </w:rPr>
              <w:t>10</w:t>
            </w:r>
            <w:r>
              <w:rPr>
                <w:rFonts w:hint="default" w:ascii="Times New Roman" w:hAnsi="Times New Roman" w:eastAsia="宋体" w:cs="Times New Roman"/>
                <w:color w:val="auto"/>
                <w:spacing w:val="0"/>
                <w:kern w:val="0"/>
                <w:sz w:val="24"/>
                <w:highlight w:val="none"/>
                <w:lang w:val="en-US" w:eastAsia="zh-CN"/>
              </w:rPr>
              <w:t>月</w:t>
            </w:r>
            <w:r>
              <w:rPr>
                <w:rFonts w:hint="eastAsia" w:cs="Times New Roman"/>
                <w:color w:val="auto"/>
                <w:spacing w:val="0"/>
                <w:kern w:val="0"/>
                <w:sz w:val="24"/>
                <w:highlight w:val="none"/>
                <w:lang w:val="en-US" w:eastAsia="zh-CN"/>
              </w:rPr>
              <w:t>8</w:t>
            </w:r>
            <w:r>
              <w:rPr>
                <w:rFonts w:hint="default" w:ascii="Times New Roman" w:hAnsi="Times New Roman" w:eastAsia="宋体" w:cs="Times New Roman"/>
                <w:color w:val="auto"/>
                <w:spacing w:val="0"/>
                <w:kern w:val="0"/>
                <w:sz w:val="24"/>
                <w:highlight w:val="none"/>
                <w:lang w:val="en-US" w:eastAsia="zh-CN"/>
              </w:rPr>
              <w:t>日</w:t>
            </w:r>
            <w:r>
              <w:rPr>
                <w:rFonts w:hint="eastAsia" w:cs="Times New Roman"/>
                <w:color w:val="auto"/>
                <w:spacing w:val="0"/>
                <w:kern w:val="0"/>
                <w:sz w:val="24"/>
                <w:highlight w:val="none"/>
                <w:lang w:val="en-US" w:eastAsia="zh-CN"/>
              </w:rPr>
              <w:t>，</w:t>
            </w:r>
            <w:r>
              <w:rPr>
                <w:rFonts w:hint="default" w:ascii="Times New Roman" w:hAnsi="Times New Roman" w:eastAsia="宋体" w:cs="Times New Roman"/>
                <w:color w:val="auto"/>
                <w:spacing w:val="0"/>
                <w:kern w:val="0"/>
                <w:sz w:val="24"/>
                <w:highlight w:val="none"/>
                <w:lang w:val="en-US" w:eastAsia="zh-CN"/>
              </w:rPr>
              <w:t>忻州市人民政府办公室</w:t>
            </w:r>
            <w:r>
              <w:rPr>
                <w:rFonts w:hint="eastAsia" w:cs="Times New Roman"/>
                <w:color w:val="auto"/>
                <w:spacing w:val="0"/>
                <w:kern w:val="0"/>
                <w:sz w:val="24"/>
                <w:highlight w:val="none"/>
                <w:lang w:val="en-US" w:eastAsia="zh-CN"/>
              </w:rPr>
              <w:t>以忻政办发</w:t>
            </w:r>
            <w:r>
              <w:rPr>
                <w:rFonts w:hint="default" w:ascii="Times New Roman" w:hAnsi="Times New Roman" w:eastAsia="宋体" w:cs="Times New Roman"/>
                <w:color w:val="auto"/>
                <w:spacing w:val="0"/>
                <w:kern w:val="0"/>
                <w:sz w:val="24"/>
                <w:highlight w:val="none"/>
                <w:lang w:eastAsia="zh-CN"/>
              </w:rPr>
              <w:t>〔</w:t>
            </w:r>
            <w:r>
              <w:rPr>
                <w:rFonts w:hint="default" w:ascii="Times New Roman" w:hAnsi="Times New Roman" w:eastAsia="宋体" w:cs="Times New Roman"/>
                <w:color w:val="auto"/>
                <w:spacing w:val="0"/>
                <w:kern w:val="0"/>
                <w:sz w:val="24"/>
                <w:highlight w:val="none"/>
                <w:lang w:val="en-US" w:eastAsia="zh-CN"/>
              </w:rPr>
              <w:t>2021</w:t>
            </w:r>
            <w:r>
              <w:rPr>
                <w:rFonts w:hint="default" w:ascii="Times New Roman" w:hAnsi="Times New Roman" w:eastAsia="宋体" w:cs="Times New Roman"/>
                <w:color w:val="auto"/>
                <w:spacing w:val="0"/>
                <w:kern w:val="0"/>
                <w:sz w:val="24"/>
                <w:highlight w:val="none"/>
                <w:lang w:eastAsia="zh-CN"/>
              </w:rPr>
              <w:t>〕</w:t>
            </w:r>
            <w:r>
              <w:rPr>
                <w:rFonts w:hint="eastAsia" w:cs="Times New Roman"/>
                <w:color w:val="auto"/>
                <w:spacing w:val="0"/>
                <w:kern w:val="0"/>
                <w:sz w:val="24"/>
                <w:highlight w:val="none"/>
                <w:lang w:val="en-US" w:eastAsia="zh-CN"/>
              </w:rPr>
              <w:t>88号</w:t>
            </w:r>
            <w:r>
              <w:rPr>
                <w:rFonts w:hint="default" w:ascii="Times New Roman" w:hAnsi="Times New Roman" w:eastAsia="宋体" w:cs="Times New Roman"/>
                <w:color w:val="auto"/>
                <w:spacing w:val="0"/>
                <w:kern w:val="0"/>
                <w:sz w:val="24"/>
                <w:highlight w:val="none"/>
                <w:lang w:val="en-US" w:eastAsia="zh-CN"/>
              </w:rPr>
              <w:t>发布了</w:t>
            </w:r>
            <w:r>
              <w:rPr>
                <w:rFonts w:hint="eastAsia" w:cs="Times New Roman"/>
                <w:color w:val="auto"/>
                <w:spacing w:val="0"/>
                <w:kern w:val="0"/>
                <w:sz w:val="24"/>
                <w:highlight w:val="none"/>
                <w:lang w:val="en-US" w:eastAsia="zh-CN"/>
              </w:rPr>
              <w:t>《</w:t>
            </w:r>
            <w:r>
              <w:rPr>
                <w:rFonts w:hint="default" w:ascii="Times New Roman" w:hAnsi="Times New Roman" w:eastAsia="宋体" w:cs="Times New Roman"/>
                <w:color w:val="auto"/>
                <w:spacing w:val="0"/>
                <w:kern w:val="0"/>
                <w:sz w:val="24"/>
                <w:highlight w:val="none"/>
                <w:lang w:val="en-US" w:eastAsia="zh-CN"/>
              </w:rPr>
              <w:t>忻州市黄河、长城、太行三个一号旅游公路规划纲要</w:t>
            </w:r>
            <w:r>
              <w:rPr>
                <w:rFonts w:hint="eastAsia" w:cs="Times New Roman"/>
                <w:color w:val="auto"/>
                <w:spacing w:val="0"/>
                <w:kern w:val="0"/>
                <w:sz w:val="24"/>
                <w:highlight w:val="none"/>
                <w:lang w:val="en-US" w:eastAsia="zh-CN"/>
              </w:rPr>
              <w:t>（</w:t>
            </w:r>
            <w:r>
              <w:rPr>
                <w:rFonts w:hint="default" w:ascii="Times New Roman" w:hAnsi="Times New Roman" w:eastAsia="宋体" w:cs="Times New Roman"/>
                <w:color w:val="auto"/>
                <w:spacing w:val="0"/>
                <w:kern w:val="0"/>
                <w:sz w:val="24"/>
                <w:highlight w:val="none"/>
                <w:lang w:val="en-US" w:eastAsia="zh-CN"/>
              </w:rPr>
              <w:t>2018-2025年</w:t>
            </w:r>
            <w:r>
              <w:rPr>
                <w:rFonts w:hint="eastAsia" w:cs="Times New Roman"/>
                <w:color w:val="auto"/>
                <w:spacing w:val="0"/>
                <w:kern w:val="0"/>
                <w:sz w:val="24"/>
                <w:highlight w:val="none"/>
                <w:lang w:val="en-US" w:eastAsia="zh-CN"/>
              </w:rPr>
              <w:t>）》</w:t>
            </w:r>
            <w:r>
              <w:rPr>
                <w:rFonts w:hint="default" w:ascii="Times New Roman" w:hAnsi="Times New Roman" w:eastAsia="宋体" w:cs="Times New Roman"/>
                <w:color w:val="auto"/>
                <w:spacing w:val="0"/>
                <w:kern w:val="0"/>
                <w:sz w:val="24"/>
                <w:highlight w:val="none"/>
                <w:lang w:val="en-US" w:eastAsia="zh-CN"/>
              </w:rPr>
              <w:t>的通知</w:t>
            </w:r>
            <w:r>
              <w:rPr>
                <w:rFonts w:hint="eastAsia" w:cs="Times New Roman"/>
                <w:color w:val="auto"/>
                <w:spacing w:val="0"/>
                <w:kern w:val="0"/>
                <w:sz w:val="24"/>
                <w:highlight w:val="none"/>
                <w:lang w:val="en-US"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spacing w:val="0"/>
                <w:kern w:val="0"/>
                <w:sz w:val="24"/>
                <w:highlight w:val="none"/>
                <w:lang w:eastAsia="zh-CN"/>
              </w:rPr>
            </w:pPr>
            <w:r>
              <w:rPr>
                <w:rFonts w:hint="eastAsia" w:cs="Times New Roman"/>
                <w:color w:val="auto"/>
                <w:spacing w:val="0"/>
                <w:kern w:val="0"/>
                <w:sz w:val="24"/>
                <w:highlight w:val="none"/>
                <w:lang w:val="en-US" w:eastAsia="zh-CN"/>
              </w:rPr>
              <w:t>3、</w:t>
            </w:r>
            <w:r>
              <w:rPr>
                <w:rFonts w:hint="default" w:ascii="Times New Roman" w:hAnsi="Times New Roman" w:eastAsia="宋体" w:cs="Times New Roman"/>
                <w:color w:val="auto"/>
                <w:spacing w:val="0"/>
                <w:kern w:val="0"/>
                <w:sz w:val="24"/>
                <w:highlight w:val="none"/>
              </w:rPr>
              <w:t>《山西省“十四五”现代综合交通运输体系发展规划》（山西省人民政府</w:t>
            </w:r>
            <w:r>
              <w:rPr>
                <w:rFonts w:hint="default" w:ascii="Times New Roman" w:hAnsi="Times New Roman" w:eastAsia="宋体" w:cs="Times New Roman"/>
                <w:color w:val="auto"/>
                <w:spacing w:val="0"/>
                <w:kern w:val="0"/>
                <w:sz w:val="24"/>
                <w:highlight w:val="none"/>
                <w:lang w:eastAsia="zh-CN"/>
              </w:rPr>
              <w:t>，晋政发〔2021〕33号</w:t>
            </w:r>
            <w:r>
              <w:rPr>
                <w:rFonts w:hint="default" w:ascii="Times New Roman" w:hAnsi="Times New Roman" w:eastAsia="宋体" w:cs="Times New Roman"/>
                <w:color w:val="auto"/>
                <w:spacing w:val="0"/>
                <w:kern w:val="0"/>
                <w:sz w:val="24"/>
                <w:highlight w:val="none"/>
              </w:rPr>
              <w:t>）</w:t>
            </w:r>
            <w:r>
              <w:rPr>
                <w:rFonts w:hint="default" w:ascii="Times New Roman" w:hAnsi="Times New Roman" w:eastAsia="宋体" w:cs="Times New Roman"/>
                <w:color w:val="auto"/>
                <w:spacing w:val="0"/>
                <w:kern w:val="0"/>
                <w:sz w:val="24"/>
                <w:highlight w:val="none"/>
                <w:lang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spacing w:val="0"/>
                <w:kern w:val="0"/>
                <w:sz w:val="24"/>
                <w:highlight w:val="none"/>
              </w:rPr>
            </w:pPr>
            <w:r>
              <w:rPr>
                <w:rFonts w:hint="eastAsia" w:cs="Times New Roman"/>
                <w:color w:val="auto"/>
                <w:spacing w:val="0"/>
                <w:kern w:val="0"/>
                <w:sz w:val="24"/>
                <w:highlight w:val="none"/>
                <w:lang w:val="en-US" w:eastAsia="zh-CN"/>
              </w:rPr>
              <w:t>4</w:t>
            </w:r>
            <w:r>
              <w:rPr>
                <w:rFonts w:hint="default" w:ascii="Times New Roman" w:hAnsi="Times New Roman" w:eastAsia="宋体" w:cs="Times New Roman"/>
                <w:color w:val="auto"/>
                <w:spacing w:val="0"/>
                <w:kern w:val="0"/>
                <w:sz w:val="24"/>
                <w:highlight w:val="none"/>
              </w:rPr>
              <w:t>、五台县交通规划。</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gridAfter w:val="1"/>
          <w:wAfter w:w="10" w:type="pct"/>
          <w:trHeight w:val="830" w:hRule="atLeast"/>
        </w:trPr>
        <w:tc>
          <w:tcPr>
            <w:tcW w:w="1058" w:type="pct"/>
            <w:tcBorders>
              <w:tl2br w:val="nil"/>
              <w:tr2bl w:val="nil"/>
            </w:tcBorders>
            <w:noWrap w:val="0"/>
            <w:tcMar>
              <w:top w:w="16" w:type="dxa"/>
              <w:left w:w="16" w:type="dxa"/>
              <w:right w:w="16" w:type="dxa"/>
            </w:tcMar>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0"/>
                <w:sz w:val="24"/>
                <w:highlight w:val="none"/>
              </w:rPr>
            </w:pPr>
            <w:r>
              <w:rPr>
                <w:rFonts w:hint="default" w:ascii="Times New Roman" w:hAnsi="Times New Roman" w:eastAsia="宋体" w:cs="Times New Roman"/>
                <w:color w:val="auto"/>
                <w:spacing w:val="0"/>
                <w:sz w:val="24"/>
                <w:highlight w:val="none"/>
              </w:rPr>
              <w:t>规划环境影响</w:t>
            </w:r>
          </w:p>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0"/>
                <w:sz w:val="24"/>
                <w:highlight w:val="none"/>
              </w:rPr>
            </w:pPr>
            <w:r>
              <w:rPr>
                <w:rFonts w:hint="default" w:ascii="Times New Roman" w:hAnsi="Times New Roman" w:eastAsia="宋体" w:cs="Times New Roman"/>
                <w:color w:val="auto"/>
                <w:spacing w:val="0"/>
                <w:sz w:val="24"/>
                <w:highlight w:val="none"/>
              </w:rPr>
              <w:t>评价情况</w:t>
            </w:r>
          </w:p>
        </w:tc>
        <w:tc>
          <w:tcPr>
            <w:tcW w:w="3931" w:type="pct"/>
            <w:gridSpan w:val="4"/>
            <w:tcBorders>
              <w:tl2br w:val="nil"/>
              <w:tr2bl w:val="nil"/>
            </w:tcBorders>
            <w:noWrap w:val="0"/>
            <w:tcMar>
              <w:top w:w="16" w:type="dxa"/>
              <w:left w:w="16" w:type="dxa"/>
              <w:right w:w="16" w:type="dxa"/>
            </w:tcMar>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jc w:val="left"/>
              <w:textAlignment w:val="auto"/>
              <w:rPr>
                <w:rFonts w:hint="eastAsia" w:ascii="Times New Roman" w:hAnsi="Times New Roman" w:eastAsia="宋体" w:cs="Times New Roman"/>
                <w:color w:val="auto"/>
                <w:spacing w:val="0"/>
                <w:kern w:val="0"/>
                <w:sz w:val="24"/>
                <w:highlight w:val="none"/>
                <w:lang w:val="en-US" w:eastAsia="zh-CN"/>
              </w:rPr>
            </w:pPr>
            <w:r>
              <w:rPr>
                <w:rFonts w:hint="eastAsia" w:cs="Times New Roman"/>
                <w:color w:val="auto"/>
                <w:spacing w:val="0"/>
                <w:kern w:val="0"/>
                <w:sz w:val="24"/>
                <w:highlight w:val="none"/>
                <w:lang w:val="en-US" w:eastAsia="zh-CN"/>
              </w:rPr>
              <w:t>《山西省黄河、长城、太行三大板块旅游公路规划纲要（2018-2027年）环境影响报告书》已编制完成，并取得审查意见，文号为晋环环评函[2020]145号。《山西省黄河、长城、太行三个一号旅游公路规划纲要（2018-2025年）环境影响报告书》正在编制。</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1058" w:type="pct"/>
            <w:tcBorders>
              <w:tl2br w:val="nil"/>
              <w:tr2bl w:val="nil"/>
            </w:tcBorders>
            <w:noWrap w:val="0"/>
            <w:tcMar>
              <w:top w:w="16" w:type="dxa"/>
              <w:left w:w="16" w:type="dxa"/>
              <w:right w:w="16" w:type="dxa"/>
            </w:tcMar>
            <w:vAlign w:val="center"/>
          </w:tcPr>
          <w:p>
            <w:pPr>
              <w:keepNext w:val="0"/>
              <w:keepLines w:val="0"/>
              <w:pageBreakBefore w:val="0"/>
              <w:widowControl w:val="0"/>
              <w:kinsoku/>
              <w:wordWrap/>
              <w:overflowPunct/>
              <w:topLinePunct w:val="0"/>
              <w:autoSpaceDE w:val="0"/>
              <w:autoSpaceDN w:val="0"/>
              <w:bidi w:val="0"/>
              <w:adjustRightInd w:val="0"/>
              <w:snapToGrid w:val="0"/>
              <w:ind w:firstLine="0" w:firstLineChars="0"/>
              <w:jc w:val="center"/>
              <w:textAlignment w:val="auto"/>
              <w:rPr>
                <w:rFonts w:hint="default" w:ascii="Times New Roman" w:hAnsi="Times New Roman" w:eastAsia="宋体" w:cs="Times New Roman"/>
                <w:color w:val="auto"/>
                <w:spacing w:val="0"/>
                <w:kern w:val="0"/>
                <w:sz w:val="24"/>
                <w:highlight w:val="none"/>
              </w:rPr>
            </w:pPr>
            <w:r>
              <w:rPr>
                <w:rFonts w:hint="default" w:ascii="Times New Roman" w:hAnsi="Times New Roman" w:eastAsia="宋体" w:cs="Times New Roman"/>
                <w:color w:val="auto"/>
                <w:spacing w:val="0"/>
                <w:kern w:val="0"/>
                <w:sz w:val="24"/>
                <w:highlight w:val="none"/>
              </w:rPr>
              <w:t>划及</w:t>
            </w:r>
            <w:r>
              <w:rPr>
                <w:rFonts w:hint="default" w:ascii="Times New Roman" w:hAnsi="Times New Roman" w:eastAsia="宋体" w:cs="Times New Roman"/>
                <w:color w:val="auto"/>
                <w:spacing w:val="0"/>
                <w:sz w:val="24"/>
                <w:highlight w:val="none"/>
              </w:rPr>
              <w:t>规划环境影响评价</w:t>
            </w:r>
            <w:r>
              <w:rPr>
                <w:rFonts w:hint="default" w:ascii="Times New Roman" w:hAnsi="Times New Roman" w:eastAsia="宋体" w:cs="Times New Roman"/>
                <w:color w:val="auto"/>
                <w:spacing w:val="0"/>
                <w:kern w:val="0"/>
                <w:sz w:val="24"/>
                <w:highlight w:val="none"/>
              </w:rPr>
              <w:t>符合性分析</w:t>
            </w:r>
          </w:p>
        </w:tc>
        <w:tc>
          <w:tcPr>
            <w:tcW w:w="3941" w:type="pct"/>
            <w:gridSpan w:val="5"/>
            <w:tcBorders>
              <w:tl2br w:val="nil"/>
              <w:tr2bl w:val="nil"/>
            </w:tcBorders>
            <w:noWrap w:val="0"/>
            <w:tcMar>
              <w:top w:w="16" w:type="dxa"/>
              <w:left w:w="16" w:type="dxa"/>
              <w:right w:w="16" w:type="dxa"/>
            </w:tcMar>
            <w:vAlign w:val="center"/>
          </w:tcPr>
          <w:p>
            <w:pPr>
              <w:pStyle w:val="6"/>
              <w:bidi w:val="0"/>
              <w:rPr>
                <w:rFonts w:hint="default" w:ascii="Times New Roman" w:hAnsi="Times New Roman" w:eastAsia="宋体" w:cs="Times New Roman"/>
                <w:color w:val="auto"/>
                <w:spacing w:val="0"/>
                <w:highlight w:val="none"/>
              </w:rPr>
            </w:pPr>
            <w:r>
              <w:rPr>
                <w:rFonts w:hint="default" w:ascii="Times New Roman" w:hAnsi="Times New Roman" w:eastAsia="宋体" w:cs="Times New Roman"/>
                <w:color w:val="auto"/>
                <w:spacing w:val="0"/>
                <w:highlight w:val="none"/>
                <w:lang w:val="en-US" w:eastAsia="zh-CN"/>
              </w:rPr>
              <w:t>1、与</w:t>
            </w:r>
            <w:r>
              <w:rPr>
                <w:rFonts w:hint="default" w:ascii="Times New Roman" w:hAnsi="Times New Roman" w:eastAsia="宋体" w:cs="Times New Roman"/>
                <w:color w:val="auto"/>
                <w:spacing w:val="0"/>
                <w:highlight w:val="none"/>
              </w:rPr>
              <w:t>《山西省黄河、长城、太行三个一号旅游公路规划纲要</w:t>
            </w:r>
            <w:r>
              <w:rPr>
                <w:rFonts w:hint="eastAsia" w:cs="Times New Roman"/>
                <w:color w:val="auto"/>
                <w:spacing w:val="0"/>
                <w:highlight w:val="none"/>
                <w:lang w:eastAsia="zh-CN"/>
              </w:rPr>
              <w:t>（</w:t>
            </w:r>
            <w:r>
              <w:rPr>
                <w:rFonts w:hint="default" w:ascii="Times New Roman" w:hAnsi="Times New Roman" w:eastAsia="宋体" w:cs="Times New Roman"/>
                <w:color w:val="auto"/>
                <w:spacing w:val="0"/>
                <w:highlight w:val="none"/>
              </w:rPr>
              <w:t>2018-2025年</w:t>
            </w:r>
            <w:r>
              <w:rPr>
                <w:rFonts w:hint="eastAsia" w:cs="Times New Roman"/>
                <w:color w:val="auto"/>
                <w:spacing w:val="0"/>
                <w:highlight w:val="none"/>
                <w:lang w:eastAsia="zh-CN"/>
              </w:rPr>
              <w:t>）</w:t>
            </w:r>
            <w:r>
              <w:rPr>
                <w:rFonts w:hint="default" w:ascii="Times New Roman" w:hAnsi="Times New Roman" w:eastAsia="宋体" w:cs="Times New Roman"/>
                <w:color w:val="auto"/>
                <w:spacing w:val="0"/>
                <w:highlight w:val="none"/>
              </w:rPr>
              <w:t>》</w:t>
            </w:r>
            <w:r>
              <w:rPr>
                <w:rFonts w:hint="default" w:ascii="Times New Roman" w:hAnsi="Times New Roman" w:eastAsia="宋体" w:cs="Times New Roman"/>
                <w:color w:val="auto"/>
                <w:spacing w:val="0"/>
                <w:highlight w:val="none"/>
                <w:lang w:val="en-US" w:eastAsia="zh-CN"/>
              </w:rPr>
              <w:t>符合性分析</w:t>
            </w:r>
          </w:p>
          <w:p>
            <w:pPr>
              <w:bidi w:val="0"/>
              <w:rPr>
                <w:rFonts w:hint="eastAsia" w:cs="Times New Roman"/>
                <w:color w:val="auto"/>
                <w:spacing w:val="0"/>
                <w:highlight w:val="none"/>
                <w:lang w:eastAsia="zh-CN"/>
              </w:rPr>
            </w:pPr>
            <w:r>
              <w:rPr>
                <w:rFonts w:hint="eastAsia" w:cs="Times New Roman"/>
                <w:color w:val="auto"/>
                <w:spacing w:val="0"/>
                <w:highlight w:val="none"/>
                <w:lang w:eastAsia="zh-CN"/>
              </w:rPr>
              <w:t>规划背景：我省旅游资源分布相对成片集中，黄河、长城、太行三大板块旅游资源特色明显、禀赋各异。黄河板块文化特色鲜明，是黄河流域古文明的核心区、华夏文明的根和源，板块内旅游资源丰富，品位高，组合性好，部分资源在中国乃至世界具有唯一性和独特性，具有很高的开发价值；长城板块的各类古建筑遗存等物质文化载体非常丰富，全省经国家文物局认定的长城遗存共4266处，总长1401.23公里，建造时间几乎贯穿中国古代历史，具备极大的开发价值和潜力；大美太行最优质区域在山西境内，自然景观风貌优质，随着人们休闲度假需求的日益旺盛，开发价值巨大。为更好挖掘旅游资源，发展全域旅游，实现交通旅游融合发展，旅游公路必须转变发展理念，提升服务功能。</w:t>
            </w:r>
          </w:p>
          <w:p>
            <w:pPr>
              <w:bidi w:val="0"/>
              <w:rPr>
                <w:rFonts w:hint="eastAsia" w:cs="Times New Roman"/>
                <w:color w:val="auto"/>
                <w:spacing w:val="0"/>
                <w:highlight w:val="none"/>
                <w:lang w:eastAsia="zh-CN"/>
              </w:rPr>
            </w:pPr>
            <w:r>
              <w:rPr>
                <w:rFonts w:hint="eastAsia" w:cs="Times New Roman"/>
                <w:color w:val="auto"/>
                <w:spacing w:val="0"/>
                <w:highlight w:val="none"/>
                <w:lang w:eastAsia="zh-CN"/>
              </w:rPr>
              <w:t>在新的形势下，我省产业升级、经济转型、乡村振兴对交通与旅游融合发展提出了新要求，旅游公路作为推动交旅融合发展的突破口、实现全域旅游的支撑条件，将更好发挥重要引领作用。</w:t>
            </w:r>
          </w:p>
          <w:p>
            <w:pPr>
              <w:bidi w:val="0"/>
              <w:rPr>
                <w:rFonts w:hint="eastAsia" w:cs="Times New Roman"/>
                <w:color w:val="auto"/>
                <w:spacing w:val="0"/>
                <w:highlight w:val="none"/>
                <w:lang w:eastAsia="zh-CN"/>
              </w:rPr>
            </w:pPr>
            <w:r>
              <w:rPr>
                <w:rFonts w:hint="eastAsia" w:cs="Times New Roman"/>
                <w:color w:val="auto"/>
                <w:spacing w:val="0"/>
                <w:highlight w:val="none"/>
                <w:lang w:eastAsia="zh-CN"/>
              </w:rPr>
              <w:t>规划目标：到2025年底，打通黄河、长城、太行三大板块旅游大通道，打造一批体现山西特色的精品旅游公路，基本实现“城景通、景景通”一张网，基本建成贯通山西全域的旅游公路网格，形成结构合理、设施完善、功能齐全、特色突出、服务优良的旅游公路体系，全面提升旅游便利化水平，支撑全省均衡发展的全域旅游新格局，助力全省转型发展。</w:t>
            </w:r>
          </w:p>
          <w:p>
            <w:pPr>
              <w:bidi w:val="0"/>
              <w:rPr>
                <w:rFonts w:hint="default" w:ascii="Times New Roman" w:hAnsi="Times New Roman" w:eastAsia="宋体" w:cs="Times New Roman"/>
                <w:color w:val="auto"/>
                <w:spacing w:val="0"/>
                <w:highlight w:val="none"/>
              </w:rPr>
            </w:pPr>
            <w:r>
              <w:rPr>
                <w:rFonts w:hint="default" w:ascii="Times New Roman" w:hAnsi="Times New Roman" w:eastAsia="宋体" w:cs="Times New Roman"/>
                <w:color w:val="auto"/>
                <w:spacing w:val="0"/>
                <w:highlight w:val="none"/>
              </w:rPr>
              <w:t>规划策略：一是联通黄河、长城、太行三大旅游板块，构筑快旅慢游网络；二是串联三大板块重要景区景点，提升公路旅游服务水平，推进服务质量提升；三是打通“文化复兴路”“遗产活化路”“绿色生态路”“产业振兴路”</w:t>
            </w:r>
            <w:r>
              <w:rPr>
                <w:rFonts w:hint="eastAsia" w:cs="Times New Roman"/>
                <w:color w:val="auto"/>
                <w:spacing w:val="0"/>
                <w:highlight w:val="none"/>
                <w:lang w:eastAsia="zh-CN"/>
              </w:rPr>
              <w:t>，</w:t>
            </w:r>
            <w:r>
              <w:rPr>
                <w:rFonts w:hint="default" w:ascii="Times New Roman" w:hAnsi="Times New Roman" w:eastAsia="宋体" w:cs="Times New Roman"/>
                <w:color w:val="auto"/>
                <w:spacing w:val="0"/>
                <w:highlight w:val="none"/>
              </w:rPr>
              <w:t>重振文明文化、活化历史遗产、保护资源生态，推动全省经济转型发展。</w:t>
            </w:r>
          </w:p>
          <w:p>
            <w:pPr>
              <w:bidi w:val="0"/>
              <w:rPr>
                <w:rFonts w:hint="eastAsia" w:ascii="Times New Roman" w:hAnsi="Times New Roman" w:eastAsia="宋体" w:cs="Times New Roman"/>
                <w:color w:val="auto"/>
                <w:spacing w:val="0"/>
                <w:highlight w:val="none"/>
                <w:lang w:eastAsia="zh-CN"/>
              </w:rPr>
            </w:pPr>
            <w:r>
              <w:rPr>
                <w:rFonts w:hint="default" w:ascii="Times New Roman" w:hAnsi="Times New Roman" w:eastAsia="宋体" w:cs="Times New Roman"/>
                <w:color w:val="auto"/>
                <w:spacing w:val="0"/>
                <w:highlight w:val="none"/>
              </w:rPr>
              <w:t>规划路网结构：以省旅游资源分布及发展现状为依据，紧扣三大板块旅游发展目标</w:t>
            </w:r>
            <w:r>
              <w:rPr>
                <w:rFonts w:hint="eastAsia" w:cs="Times New Roman"/>
                <w:color w:val="auto"/>
                <w:spacing w:val="0"/>
                <w:highlight w:val="none"/>
                <w:lang w:eastAsia="zh-CN"/>
              </w:rPr>
              <w:t>，</w:t>
            </w:r>
            <w:r>
              <w:rPr>
                <w:rFonts w:hint="default" w:ascii="Times New Roman" w:hAnsi="Times New Roman" w:eastAsia="宋体" w:cs="Times New Roman"/>
                <w:color w:val="auto"/>
                <w:spacing w:val="0"/>
                <w:highlight w:val="none"/>
              </w:rPr>
              <w:t>发挥太原-晋中旅游发展基础优势</w:t>
            </w:r>
            <w:r>
              <w:rPr>
                <w:rFonts w:hint="eastAsia" w:cs="Times New Roman"/>
                <w:color w:val="auto"/>
                <w:spacing w:val="0"/>
                <w:highlight w:val="none"/>
                <w:lang w:eastAsia="zh-CN"/>
              </w:rPr>
              <w:t>，</w:t>
            </w:r>
            <w:r>
              <w:rPr>
                <w:rFonts w:hint="default" w:ascii="Times New Roman" w:hAnsi="Times New Roman" w:eastAsia="宋体" w:cs="Times New Roman"/>
                <w:color w:val="auto"/>
                <w:spacing w:val="0"/>
                <w:highlight w:val="none"/>
              </w:rPr>
              <w:t>补齐黄河、长城、太行板块旅游短板，形成“1 核 1 环 7 射”内联外环的总体路网结构</w:t>
            </w:r>
            <w:r>
              <w:rPr>
                <w:rFonts w:hint="eastAsia" w:cs="Times New Roman"/>
                <w:color w:val="auto"/>
                <w:spacing w:val="0"/>
                <w:highlight w:val="none"/>
                <w:lang w:eastAsia="zh-CN"/>
              </w:rPr>
              <w:t>。</w:t>
            </w:r>
          </w:p>
          <w:p>
            <w:pPr>
              <w:bidi w:val="0"/>
              <w:rPr>
                <w:rFonts w:hint="eastAsia" w:ascii="Times New Roman" w:hAnsi="Times New Roman" w:eastAsia="宋体" w:cs="Times New Roman"/>
                <w:color w:val="auto"/>
                <w:spacing w:val="0"/>
                <w:highlight w:val="none"/>
                <w:lang w:eastAsia="zh-CN"/>
              </w:rPr>
            </w:pPr>
            <w:r>
              <w:rPr>
                <w:rFonts w:hint="default" w:ascii="Times New Roman" w:hAnsi="Times New Roman" w:eastAsia="宋体" w:cs="Times New Roman"/>
                <w:color w:val="auto"/>
                <w:spacing w:val="0"/>
                <w:highlight w:val="none"/>
              </w:rPr>
              <w:t>“1核”。提升优化现有道路，形成太原——晋中旅游环线，全长206公里，覆盖太原市、晋中市，聚集了山西省最具代表性的晋商大院文化。该环线全部由已建成高速公路组成，未来着重在突出晋商大院文化特色基础上，进一步完善支线，增加游憩设施，建设骑行道路、步行道路，满足游客多样化体验需求</w:t>
            </w:r>
            <w:r>
              <w:rPr>
                <w:rFonts w:hint="eastAsia" w:cs="Times New Roman"/>
                <w:color w:val="auto"/>
                <w:spacing w:val="0"/>
                <w:highlight w:val="none"/>
                <w:lang w:eastAsia="zh-CN"/>
              </w:rPr>
              <w:t>。</w:t>
            </w:r>
          </w:p>
          <w:p>
            <w:pPr>
              <w:bidi w:val="0"/>
              <w:rPr>
                <w:rFonts w:hint="eastAsia" w:cs="Times New Roman"/>
                <w:color w:val="auto"/>
                <w:spacing w:val="0"/>
                <w:highlight w:val="none"/>
                <w:lang w:eastAsia="zh-CN"/>
              </w:rPr>
            </w:pPr>
            <w:r>
              <w:rPr>
                <w:rFonts w:hint="default" w:ascii="Times New Roman" w:hAnsi="Times New Roman" w:eastAsia="宋体" w:cs="Times New Roman"/>
                <w:color w:val="auto"/>
                <w:spacing w:val="0"/>
                <w:highlight w:val="none"/>
              </w:rPr>
              <w:t>“1环”。是由黄河一号、长城一号、太行一号旅游公路主线组成，全长3595公里。其中，黄河一号旅游公路全长1238公里，覆盖忻州市、吕梁市、临汾市和运城市，串联老牛湾、西口古渡、碛口古镇、乾坤湾、壶口瀑布、永济鹳雀楼等60多个景区景点；长城一号旅游公路全长1198公里，覆盖大同市、朔州市和忻州市，串联大同关堡群、左云右玉关堡群、偏关关堡群、雁门关、广武古城、平型关等100多个景点；太行一号旅游公路全长1159公里，覆盖晋城市、长治市、晋中市、阳泉市及忻州市，串联历山景区、王莽岭、太行大峡谷、太行水乡、八路军文化园、太行百里画廊、娘子关</w:t>
            </w:r>
            <w:r>
              <w:rPr>
                <w:rFonts w:hint="eastAsia" w:cs="Times New Roman"/>
                <w:color w:val="auto"/>
                <w:spacing w:val="0"/>
                <w:highlight w:val="none"/>
                <w:lang w:eastAsia="zh-CN"/>
              </w:rPr>
              <w:t>、五台山等90多个景区景点。</w:t>
            </w:r>
          </w:p>
          <w:p>
            <w:pPr>
              <w:bidi w:val="0"/>
              <w:rPr>
                <w:rFonts w:hint="eastAsia" w:ascii="Times New Roman" w:hAnsi="Times New Roman" w:eastAsia="宋体" w:cs="Times New Roman"/>
                <w:color w:val="auto"/>
                <w:spacing w:val="0"/>
                <w:highlight w:val="none"/>
                <w:lang w:eastAsia="zh-CN"/>
              </w:rPr>
            </w:pPr>
            <w:r>
              <w:rPr>
                <w:rFonts w:hint="eastAsia" w:cs="Times New Roman"/>
                <w:color w:val="auto"/>
                <w:spacing w:val="0"/>
                <w:highlight w:val="none"/>
                <w:lang w:eastAsia="zh-CN"/>
              </w:rPr>
              <w:t>“7射”是指内外旅游联络线，由连接“1核”及“1环”的7条已建高速公路组成，全长1631公里。</w:t>
            </w:r>
          </w:p>
          <w:p>
            <w:pPr>
              <w:bidi w:val="0"/>
              <w:rPr>
                <w:rFonts w:hint="default" w:ascii="Times New Roman" w:hAnsi="Times New Roman" w:eastAsia="宋体" w:cs="Times New Roman"/>
                <w:color w:val="auto"/>
                <w:spacing w:val="0"/>
                <w:highlight w:val="none"/>
              </w:rPr>
            </w:pPr>
            <w:r>
              <w:rPr>
                <w:rFonts w:hint="default" w:ascii="Times New Roman" w:hAnsi="Times New Roman" w:eastAsia="宋体" w:cs="Times New Roman"/>
                <w:color w:val="auto"/>
                <w:spacing w:val="0"/>
                <w:highlight w:val="none"/>
              </w:rPr>
              <w:t>规划基本原则：</w:t>
            </w:r>
          </w:p>
          <w:p>
            <w:pPr>
              <w:bidi w:val="0"/>
              <w:rPr>
                <w:rFonts w:hint="default" w:ascii="Times New Roman" w:hAnsi="Times New Roman" w:eastAsia="宋体" w:cs="Times New Roman"/>
                <w:color w:val="auto"/>
                <w:spacing w:val="0"/>
                <w:highlight w:val="none"/>
              </w:rPr>
            </w:pPr>
            <w:r>
              <w:rPr>
                <w:rFonts w:hint="default" w:ascii="Times New Roman" w:hAnsi="Times New Roman" w:eastAsia="宋体" w:cs="Times New Roman"/>
                <w:color w:val="auto"/>
                <w:spacing w:val="0"/>
                <w:highlight w:val="none"/>
              </w:rPr>
              <w:t>①民生为本</w:t>
            </w:r>
            <w:r>
              <w:rPr>
                <w:rFonts w:hint="eastAsia" w:cs="Times New Roman"/>
                <w:color w:val="auto"/>
                <w:spacing w:val="0"/>
                <w:highlight w:val="none"/>
                <w:lang w:eastAsia="zh-CN"/>
              </w:rPr>
              <w:t>，</w:t>
            </w:r>
            <w:r>
              <w:rPr>
                <w:rFonts w:hint="default" w:ascii="Times New Roman" w:hAnsi="Times New Roman" w:eastAsia="宋体" w:cs="Times New Roman"/>
                <w:color w:val="auto"/>
                <w:spacing w:val="0"/>
                <w:highlight w:val="none"/>
              </w:rPr>
              <w:t>安全至上。坚持旅游公路是“四好农村路”的重要组成部分的定位</w:t>
            </w:r>
            <w:r>
              <w:rPr>
                <w:rFonts w:hint="eastAsia" w:cs="Times New Roman"/>
                <w:color w:val="auto"/>
                <w:spacing w:val="0"/>
                <w:highlight w:val="none"/>
                <w:lang w:eastAsia="zh-CN"/>
              </w:rPr>
              <w:t>，</w:t>
            </w:r>
            <w:r>
              <w:rPr>
                <w:rFonts w:hint="default" w:ascii="Times New Roman" w:hAnsi="Times New Roman" w:eastAsia="宋体" w:cs="Times New Roman"/>
                <w:color w:val="auto"/>
                <w:spacing w:val="0"/>
                <w:highlight w:val="none"/>
              </w:rPr>
              <w:t>充分发挥旅游公路在乡村振兴和民生改善中的基础性和先导性作用。加强超限超载治理和交通管理，确保行车安全</w:t>
            </w:r>
            <w:r>
              <w:rPr>
                <w:rFonts w:hint="eastAsia" w:cs="Times New Roman"/>
                <w:color w:val="auto"/>
                <w:spacing w:val="0"/>
                <w:highlight w:val="none"/>
                <w:lang w:eastAsia="zh-CN"/>
              </w:rPr>
              <w:t>，</w:t>
            </w:r>
            <w:r>
              <w:rPr>
                <w:rFonts w:hint="default" w:ascii="Times New Roman" w:hAnsi="Times New Roman" w:eastAsia="宋体" w:cs="Times New Roman"/>
                <w:color w:val="auto"/>
                <w:spacing w:val="0"/>
                <w:highlight w:val="none"/>
              </w:rPr>
              <w:t>强化旅游公路的安全性。</w:t>
            </w:r>
          </w:p>
          <w:p>
            <w:pPr>
              <w:bidi w:val="0"/>
              <w:rPr>
                <w:rFonts w:hint="default" w:ascii="Times New Roman" w:hAnsi="Times New Roman" w:eastAsia="宋体" w:cs="Times New Roman"/>
                <w:color w:val="auto"/>
                <w:spacing w:val="0"/>
                <w:highlight w:val="none"/>
              </w:rPr>
            </w:pPr>
            <w:r>
              <w:rPr>
                <w:rFonts w:hint="default" w:ascii="Times New Roman" w:hAnsi="Times New Roman" w:eastAsia="宋体" w:cs="Times New Roman"/>
                <w:color w:val="auto"/>
                <w:spacing w:val="0"/>
                <w:highlight w:val="none"/>
              </w:rPr>
              <w:t>②打通主干</w:t>
            </w:r>
            <w:r>
              <w:rPr>
                <w:rFonts w:hint="eastAsia" w:cs="Times New Roman"/>
                <w:color w:val="auto"/>
                <w:spacing w:val="0"/>
                <w:highlight w:val="none"/>
                <w:lang w:eastAsia="zh-CN"/>
              </w:rPr>
              <w:t>，</w:t>
            </w:r>
            <w:r>
              <w:rPr>
                <w:rFonts w:hint="default" w:ascii="Times New Roman" w:hAnsi="Times New Roman" w:eastAsia="宋体" w:cs="Times New Roman"/>
                <w:color w:val="auto"/>
                <w:spacing w:val="0"/>
                <w:highlight w:val="none"/>
              </w:rPr>
              <w:t>覆盖全域。优化旅游公路布局</w:t>
            </w:r>
            <w:r>
              <w:rPr>
                <w:rFonts w:hint="eastAsia" w:cs="Times New Roman"/>
                <w:color w:val="auto"/>
                <w:spacing w:val="0"/>
                <w:highlight w:val="none"/>
                <w:lang w:eastAsia="zh-CN"/>
              </w:rPr>
              <w:t>，</w:t>
            </w:r>
            <w:r>
              <w:rPr>
                <w:rFonts w:hint="default" w:ascii="Times New Roman" w:hAnsi="Times New Roman" w:eastAsia="宋体" w:cs="Times New Roman"/>
                <w:color w:val="auto"/>
                <w:spacing w:val="0"/>
                <w:highlight w:val="none"/>
              </w:rPr>
              <w:t>打通三大旅游板块主通道，完善连接线，充分考虑公路、铁路、航空等不同运输方式对旅游景点的覆盖和便捷换乘</w:t>
            </w:r>
            <w:r>
              <w:rPr>
                <w:rFonts w:hint="eastAsia" w:cs="Times New Roman"/>
                <w:color w:val="auto"/>
                <w:spacing w:val="0"/>
                <w:highlight w:val="none"/>
                <w:lang w:eastAsia="zh-CN"/>
              </w:rPr>
              <w:t>，</w:t>
            </w:r>
            <w:r>
              <w:rPr>
                <w:rFonts w:hint="default" w:ascii="Times New Roman" w:hAnsi="Times New Roman" w:eastAsia="宋体" w:cs="Times New Roman"/>
                <w:color w:val="auto"/>
                <w:spacing w:val="0"/>
                <w:highlight w:val="none"/>
              </w:rPr>
              <w:t>构建结构合理、层次分明的综合旅游交通网，实现游客出行方便、快捷。</w:t>
            </w:r>
          </w:p>
          <w:p>
            <w:pPr>
              <w:bidi w:val="0"/>
              <w:rPr>
                <w:rFonts w:hint="default" w:ascii="Times New Roman" w:hAnsi="Times New Roman" w:eastAsia="宋体" w:cs="Times New Roman"/>
                <w:color w:val="auto"/>
                <w:spacing w:val="0"/>
                <w:highlight w:val="none"/>
              </w:rPr>
            </w:pPr>
            <w:r>
              <w:rPr>
                <w:rFonts w:hint="default" w:ascii="Times New Roman" w:hAnsi="Times New Roman" w:eastAsia="宋体" w:cs="Times New Roman"/>
                <w:color w:val="auto"/>
                <w:spacing w:val="0"/>
                <w:highlight w:val="none"/>
              </w:rPr>
              <w:t>③资源节约</w:t>
            </w:r>
            <w:r>
              <w:rPr>
                <w:rFonts w:hint="eastAsia" w:cs="Times New Roman"/>
                <w:color w:val="auto"/>
                <w:spacing w:val="0"/>
                <w:highlight w:val="none"/>
                <w:lang w:eastAsia="zh-CN"/>
              </w:rPr>
              <w:t>，</w:t>
            </w:r>
            <w:r>
              <w:rPr>
                <w:rFonts w:hint="default" w:ascii="Times New Roman" w:hAnsi="Times New Roman" w:eastAsia="宋体" w:cs="Times New Roman"/>
                <w:color w:val="auto"/>
                <w:spacing w:val="0"/>
                <w:highlight w:val="none"/>
              </w:rPr>
              <w:t>环境友好。突出旅游公路的安全性、友好性。优化设计</w:t>
            </w:r>
            <w:r>
              <w:rPr>
                <w:rFonts w:hint="eastAsia" w:cs="Times New Roman"/>
                <w:color w:val="auto"/>
                <w:spacing w:val="0"/>
                <w:highlight w:val="none"/>
                <w:lang w:eastAsia="zh-CN"/>
              </w:rPr>
              <w:t>，</w:t>
            </w:r>
            <w:r>
              <w:rPr>
                <w:rFonts w:hint="default" w:ascii="Times New Roman" w:hAnsi="Times New Roman" w:eastAsia="宋体" w:cs="Times New Roman"/>
                <w:color w:val="auto"/>
                <w:spacing w:val="0"/>
                <w:highlight w:val="none"/>
              </w:rPr>
              <w:t>最大限度利用现有公路资源减少耕地占用和生态破坏。因地制宜</w:t>
            </w:r>
            <w:r>
              <w:rPr>
                <w:rFonts w:hint="eastAsia" w:cs="Times New Roman"/>
                <w:color w:val="auto"/>
                <w:spacing w:val="0"/>
                <w:highlight w:val="none"/>
                <w:lang w:eastAsia="zh-CN"/>
              </w:rPr>
              <w:t>，</w:t>
            </w:r>
            <w:r>
              <w:rPr>
                <w:rFonts w:hint="default" w:ascii="Times New Roman" w:hAnsi="Times New Roman" w:eastAsia="宋体" w:cs="Times New Roman"/>
                <w:color w:val="auto"/>
                <w:spacing w:val="0"/>
                <w:highlight w:val="none"/>
              </w:rPr>
              <w:t>合理确定公路技术等级</w:t>
            </w:r>
            <w:r>
              <w:rPr>
                <w:rFonts w:hint="eastAsia" w:cs="Times New Roman"/>
                <w:color w:val="auto"/>
                <w:spacing w:val="0"/>
                <w:highlight w:val="none"/>
                <w:lang w:eastAsia="zh-CN"/>
              </w:rPr>
              <w:t>，</w:t>
            </w:r>
            <w:r>
              <w:rPr>
                <w:rFonts w:hint="default" w:ascii="Times New Roman" w:hAnsi="Times New Roman" w:eastAsia="宋体" w:cs="Times New Roman"/>
                <w:color w:val="auto"/>
                <w:spacing w:val="0"/>
                <w:highlight w:val="none"/>
              </w:rPr>
              <w:t>科学选择技术指标。坚持最大限度</w:t>
            </w:r>
            <w:r>
              <w:rPr>
                <w:rFonts w:hint="eastAsia" w:cs="Times New Roman"/>
                <w:color w:val="auto"/>
                <w:spacing w:val="0"/>
                <w:highlight w:val="none"/>
                <w:lang w:eastAsia="zh-CN"/>
              </w:rPr>
              <w:t>的</w:t>
            </w:r>
            <w:r>
              <w:rPr>
                <w:rFonts w:hint="default" w:ascii="Times New Roman" w:hAnsi="Times New Roman" w:eastAsia="宋体" w:cs="Times New Roman"/>
                <w:color w:val="auto"/>
                <w:spacing w:val="0"/>
                <w:highlight w:val="none"/>
              </w:rPr>
              <w:t>保护、最小程度的破坏、最强力度的恢复，顺应自然、融入自然</w:t>
            </w:r>
            <w:r>
              <w:rPr>
                <w:rFonts w:hint="eastAsia" w:cs="Times New Roman"/>
                <w:color w:val="auto"/>
                <w:spacing w:val="0"/>
                <w:highlight w:val="none"/>
                <w:lang w:eastAsia="zh-CN"/>
              </w:rPr>
              <w:t>，</w:t>
            </w:r>
            <w:r>
              <w:rPr>
                <w:rFonts w:hint="default" w:ascii="Times New Roman" w:hAnsi="Times New Roman" w:eastAsia="宋体" w:cs="Times New Roman"/>
                <w:color w:val="auto"/>
                <w:spacing w:val="0"/>
                <w:highlight w:val="none"/>
              </w:rPr>
              <w:t>加强沿线生态建设。</w:t>
            </w:r>
          </w:p>
          <w:p>
            <w:pPr>
              <w:bidi w:val="0"/>
              <w:rPr>
                <w:rFonts w:hint="default" w:ascii="Times New Roman" w:hAnsi="Times New Roman" w:eastAsia="宋体" w:cs="Times New Roman"/>
                <w:color w:val="auto"/>
                <w:spacing w:val="0"/>
                <w:highlight w:val="none"/>
              </w:rPr>
            </w:pPr>
            <w:r>
              <w:rPr>
                <w:rFonts w:hint="default" w:ascii="Times New Roman" w:hAnsi="Times New Roman" w:eastAsia="宋体" w:cs="Times New Roman"/>
                <w:color w:val="auto"/>
                <w:spacing w:val="0"/>
                <w:highlight w:val="none"/>
              </w:rPr>
              <w:t>④效益优先</w:t>
            </w:r>
            <w:r>
              <w:rPr>
                <w:rFonts w:hint="eastAsia" w:cs="Times New Roman"/>
                <w:color w:val="auto"/>
                <w:spacing w:val="0"/>
                <w:highlight w:val="none"/>
                <w:lang w:eastAsia="zh-CN"/>
              </w:rPr>
              <w:t>，</w:t>
            </w:r>
            <w:r>
              <w:rPr>
                <w:rFonts w:hint="default" w:ascii="Times New Roman" w:hAnsi="Times New Roman" w:eastAsia="宋体" w:cs="Times New Roman"/>
                <w:color w:val="auto"/>
                <w:spacing w:val="0"/>
                <w:highlight w:val="none"/>
              </w:rPr>
              <w:t>有序发展。综合考虑旅游公路的开发效益，依据财政承受能力和市场开发潜力，一县一策，按轻重缓急安排项目建设</w:t>
            </w:r>
            <w:r>
              <w:rPr>
                <w:rFonts w:hint="eastAsia" w:cs="Times New Roman"/>
                <w:color w:val="auto"/>
                <w:spacing w:val="0"/>
                <w:highlight w:val="none"/>
                <w:lang w:eastAsia="zh-CN"/>
              </w:rPr>
              <w:t>，</w:t>
            </w:r>
            <w:r>
              <w:rPr>
                <w:rFonts w:hint="default" w:ascii="Times New Roman" w:hAnsi="Times New Roman" w:eastAsia="宋体" w:cs="Times New Roman"/>
                <w:color w:val="auto"/>
                <w:spacing w:val="0"/>
                <w:highlight w:val="none"/>
              </w:rPr>
              <w:t>优先安排对实施乡村振兴战略、民生改善发挥直接作用和旅游发展、产业转型有直接效益的项目</w:t>
            </w:r>
            <w:r>
              <w:rPr>
                <w:rFonts w:hint="eastAsia" w:cs="Times New Roman"/>
                <w:color w:val="auto"/>
                <w:spacing w:val="0"/>
                <w:highlight w:val="none"/>
                <w:lang w:eastAsia="zh-CN"/>
              </w:rPr>
              <w:t>，</w:t>
            </w:r>
            <w:r>
              <w:rPr>
                <w:rFonts w:hint="default" w:ascii="Times New Roman" w:hAnsi="Times New Roman" w:eastAsia="宋体" w:cs="Times New Roman"/>
                <w:color w:val="auto"/>
                <w:spacing w:val="0"/>
                <w:highlight w:val="none"/>
              </w:rPr>
              <w:t>实现有序建设。</w:t>
            </w:r>
          </w:p>
          <w:p>
            <w:pPr>
              <w:bidi w:val="0"/>
              <w:rPr>
                <w:rFonts w:hint="default" w:ascii="Times New Roman" w:hAnsi="Times New Roman" w:eastAsia="宋体" w:cs="Times New Roman"/>
                <w:color w:val="auto"/>
                <w:spacing w:val="0"/>
                <w:highlight w:val="none"/>
              </w:rPr>
            </w:pPr>
            <w:r>
              <w:rPr>
                <w:rFonts w:hint="default" w:ascii="Times New Roman" w:hAnsi="Times New Roman" w:eastAsia="宋体" w:cs="Times New Roman"/>
                <w:color w:val="auto"/>
                <w:spacing w:val="0"/>
                <w:highlight w:val="none"/>
              </w:rPr>
              <w:t>⑤交旅融合</w:t>
            </w:r>
            <w:r>
              <w:rPr>
                <w:rFonts w:hint="eastAsia" w:cs="Times New Roman"/>
                <w:color w:val="auto"/>
                <w:spacing w:val="0"/>
                <w:highlight w:val="none"/>
                <w:lang w:eastAsia="zh-CN"/>
              </w:rPr>
              <w:t>，</w:t>
            </w:r>
            <w:r>
              <w:rPr>
                <w:rFonts w:hint="default" w:ascii="Times New Roman" w:hAnsi="Times New Roman" w:eastAsia="宋体" w:cs="Times New Roman"/>
                <w:color w:val="auto"/>
                <w:spacing w:val="0"/>
                <w:highlight w:val="none"/>
              </w:rPr>
              <w:t>示范引领。推动交通运输业与文化和旅游业的融合发展</w:t>
            </w:r>
            <w:r>
              <w:rPr>
                <w:rFonts w:hint="eastAsia" w:cs="Times New Roman"/>
                <w:color w:val="auto"/>
                <w:spacing w:val="0"/>
                <w:highlight w:val="none"/>
                <w:lang w:eastAsia="zh-CN"/>
              </w:rPr>
              <w:t>，</w:t>
            </w:r>
            <w:r>
              <w:rPr>
                <w:rFonts w:hint="default" w:ascii="Times New Roman" w:hAnsi="Times New Roman" w:eastAsia="宋体" w:cs="Times New Roman"/>
                <w:color w:val="auto"/>
                <w:spacing w:val="0"/>
                <w:highlight w:val="none"/>
              </w:rPr>
              <w:t>着力打造一批示范项目</w:t>
            </w:r>
            <w:r>
              <w:rPr>
                <w:rFonts w:hint="eastAsia" w:cs="Times New Roman"/>
                <w:color w:val="auto"/>
                <w:spacing w:val="0"/>
                <w:highlight w:val="none"/>
                <w:lang w:eastAsia="zh-CN"/>
              </w:rPr>
              <w:t>，</w:t>
            </w:r>
            <w:r>
              <w:rPr>
                <w:rFonts w:hint="default" w:ascii="Times New Roman" w:hAnsi="Times New Roman" w:eastAsia="宋体" w:cs="Times New Roman"/>
                <w:color w:val="auto"/>
                <w:spacing w:val="0"/>
                <w:highlight w:val="none"/>
              </w:rPr>
              <w:t>引领旅游公路高质量发展。</w:t>
            </w:r>
          </w:p>
          <w:p>
            <w:pPr>
              <w:bidi w:val="0"/>
              <w:rPr>
                <w:rFonts w:hint="default" w:ascii="Times New Roman" w:hAnsi="Times New Roman" w:eastAsia="宋体" w:cs="Times New Roman"/>
                <w:color w:val="auto"/>
                <w:spacing w:val="0"/>
                <w:highlight w:val="none"/>
              </w:rPr>
            </w:pPr>
            <w:r>
              <w:rPr>
                <w:rFonts w:hint="default" w:ascii="Times New Roman" w:hAnsi="Times New Roman" w:eastAsia="宋体" w:cs="Times New Roman"/>
                <w:color w:val="auto"/>
                <w:spacing w:val="0"/>
                <w:highlight w:val="none"/>
              </w:rPr>
              <w:t>⑥建管并重</w:t>
            </w:r>
            <w:r>
              <w:rPr>
                <w:rFonts w:hint="eastAsia" w:cs="Times New Roman"/>
                <w:color w:val="auto"/>
                <w:spacing w:val="0"/>
                <w:highlight w:val="none"/>
                <w:lang w:eastAsia="zh-CN"/>
              </w:rPr>
              <w:t>，</w:t>
            </w:r>
            <w:r>
              <w:rPr>
                <w:rFonts w:hint="default" w:ascii="Times New Roman" w:hAnsi="Times New Roman" w:eastAsia="宋体" w:cs="Times New Roman"/>
                <w:color w:val="auto"/>
                <w:spacing w:val="0"/>
                <w:highlight w:val="none"/>
              </w:rPr>
              <w:t>提质增效。秉承旅游公路</w:t>
            </w:r>
            <w:r>
              <w:rPr>
                <w:rFonts w:hint="eastAsia" w:cs="Times New Roman"/>
                <w:color w:val="auto"/>
                <w:spacing w:val="0"/>
                <w:highlight w:val="none"/>
                <w:lang w:eastAsia="zh-CN"/>
              </w:rPr>
              <w:t>专用型</w:t>
            </w:r>
            <w:r>
              <w:rPr>
                <w:rFonts w:hint="default" w:ascii="Times New Roman" w:hAnsi="Times New Roman" w:eastAsia="宋体" w:cs="Times New Roman"/>
                <w:color w:val="auto"/>
                <w:spacing w:val="0"/>
                <w:highlight w:val="none"/>
              </w:rPr>
              <w:t>、智慧型的建设运营原则</w:t>
            </w:r>
            <w:r>
              <w:rPr>
                <w:rFonts w:hint="eastAsia" w:cs="Times New Roman"/>
                <w:color w:val="auto"/>
                <w:spacing w:val="0"/>
                <w:highlight w:val="none"/>
                <w:lang w:eastAsia="zh-CN"/>
              </w:rPr>
              <w:t>，</w:t>
            </w:r>
            <w:r>
              <w:rPr>
                <w:rFonts w:hint="default" w:ascii="Times New Roman" w:hAnsi="Times New Roman" w:eastAsia="宋体" w:cs="Times New Roman"/>
                <w:color w:val="auto"/>
                <w:spacing w:val="0"/>
                <w:highlight w:val="none"/>
              </w:rPr>
              <w:t>统筹旅游公路建设、管理、养护、运营</w:t>
            </w:r>
            <w:r>
              <w:rPr>
                <w:rFonts w:hint="eastAsia" w:cs="Times New Roman"/>
                <w:color w:val="auto"/>
                <w:spacing w:val="0"/>
                <w:highlight w:val="none"/>
                <w:lang w:eastAsia="zh-CN"/>
              </w:rPr>
              <w:t>，</w:t>
            </w:r>
            <w:r>
              <w:rPr>
                <w:rFonts w:hint="default" w:ascii="Times New Roman" w:hAnsi="Times New Roman" w:eastAsia="宋体" w:cs="Times New Roman"/>
                <w:color w:val="auto"/>
                <w:spacing w:val="0"/>
                <w:highlight w:val="none"/>
              </w:rPr>
              <w:t>强化旅游公路智能化水平</w:t>
            </w:r>
            <w:r>
              <w:rPr>
                <w:rFonts w:hint="eastAsia" w:cs="Times New Roman"/>
                <w:color w:val="auto"/>
                <w:spacing w:val="0"/>
                <w:highlight w:val="none"/>
                <w:lang w:eastAsia="zh-CN"/>
              </w:rPr>
              <w:t>，</w:t>
            </w:r>
            <w:r>
              <w:rPr>
                <w:rFonts w:hint="default" w:ascii="Times New Roman" w:hAnsi="Times New Roman" w:eastAsia="宋体" w:cs="Times New Roman"/>
                <w:color w:val="auto"/>
                <w:spacing w:val="0"/>
                <w:highlight w:val="none"/>
              </w:rPr>
              <w:t>提升旅游公路整体服务品质和管理水平</w:t>
            </w:r>
          </w:p>
          <w:p>
            <w:pPr>
              <w:bidi w:val="0"/>
              <w:rPr>
                <w:rFonts w:hint="default" w:ascii="Times New Roman" w:hAnsi="Times New Roman" w:eastAsia="宋体" w:cs="Times New Roman"/>
                <w:color w:val="auto"/>
                <w:spacing w:val="0"/>
                <w:highlight w:val="none"/>
                <w:lang w:eastAsia="zh-CN"/>
              </w:rPr>
            </w:pPr>
            <w:r>
              <w:rPr>
                <w:rFonts w:hint="default" w:ascii="Times New Roman" w:hAnsi="Times New Roman" w:eastAsia="宋体" w:cs="Times New Roman"/>
                <w:color w:val="auto"/>
                <w:spacing w:val="0"/>
                <w:highlight w:val="none"/>
                <w:lang w:val="en-US" w:eastAsia="zh-CN"/>
              </w:rPr>
              <w:t>本</w:t>
            </w:r>
            <w:r>
              <w:rPr>
                <w:rFonts w:hint="default" w:ascii="Times New Roman" w:hAnsi="Times New Roman" w:eastAsia="宋体" w:cs="Times New Roman"/>
                <w:color w:val="auto"/>
                <w:spacing w:val="0"/>
                <w:highlight w:val="none"/>
                <w:lang w:eastAsia="zh-CN"/>
              </w:rPr>
              <w:t>项目起点位于石咀乡大底村附近，</w:t>
            </w:r>
            <w:r>
              <w:rPr>
                <w:rFonts w:hint="default" w:ascii="Times New Roman" w:hAnsi="Times New Roman" w:eastAsia="宋体" w:cs="Times New Roman"/>
                <w:color w:val="auto"/>
                <w:spacing w:val="0"/>
                <w:highlight w:val="none"/>
                <w:lang w:val="en-US" w:eastAsia="zh-CN"/>
              </w:rPr>
              <w:t>途径大底村、</w:t>
            </w:r>
            <w:r>
              <w:rPr>
                <w:rFonts w:hint="default" w:ascii="Times New Roman" w:hAnsi="Times New Roman" w:eastAsia="宋体" w:cs="Times New Roman"/>
                <w:color w:val="auto"/>
                <w:spacing w:val="0"/>
                <w:highlight w:val="none"/>
              </w:rPr>
              <w:t>里伏沟、红庵村、下常处、苇地坪、清凉社村、南坡村</w:t>
            </w:r>
            <w:r>
              <w:rPr>
                <w:rFonts w:hint="eastAsia" w:cs="Times New Roman"/>
                <w:color w:val="auto"/>
                <w:spacing w:val="0"/>
                <w:highlight w:val="none"/>
                <w:lang w:eastAsia="zh-CN"/>
              </w:rPr>
              <w:t>（已搬迁）</w:t>
            </w:r>
            <w:r>
              <w:rPr>
                <w:rFonts w:hint="default" w:ascii="Times New Roman" w:hAnsi="Times New Roman" w:eastAsia="宋体" w:cs="Times New Roman"/>
                <w:color w:val="auto"/>
                <w:spacing w:val="0"/>
                <w:highlight w:val="none"/>
                <w:lang w:eastAsia="zh-CN"/>
              </w:rPr>
              <w:t>，与在建的《太行板块旅游公路主线（太行1号）忻州市五台山境内李家峪至芦家庄段工程》K84+200处相接，</w:t>
            </w:r>
            <w:r>
              <w:rPr>
                <w:rFonts w:hint="eastAsia" w:cs="Times New Roman"/>
                <w:color w:val="auto"/>
                <w:spacing w:val="0"/>
                <w:highlight w:val="none"/>
                <w:lang w:eastAsia="zh-CN"/>
              </w:rPr>
              <w:t>终点位于台怀镇南坡村（已搬迁）附近</w:t>
            </w:r>
            <w:r>
              <w:rPr>
                <w:rFonts w:hint="default" w:ascii="Times New Roman" w:hAnsi="Times New Roman" w:eastAsia="宋体" w:cs="Times New Roman"/>
                <w:color w:val="auto"/>
                <w:spacing w:val="0"/>
                <w:highlight w:val="none"/>
                <w:lang w:eastAsia="zh-CN"/>
              </w:rPr>
              <w:t>，与五台山滩子村至南坡村旅游公路的终点相接。路线全长为</w:t>
            </w:r>
            <w:r>
              <w:rPr>
                <w:rFonts w:hint="eastAsia" w:cs="Times New Roman"/>
                <w:color w:val="auto"/>
                <w:spacing w:val="0"/>
                <w:highlight w:val="none"/>
                <w:lang w:eastAsia="zh-CN"/>
              </w:rPr>
              <w:t>32.125</w:t>
            </w:r>
            <w:r>
              <w:rPr>
                <w:rFonts w:hint="default" w:ascii="Times New Roman" w:hAnsi="Times New Roman" w:eastAsia="宋体" w:cs="Times New Roman"/>
                <w:color w:val="auto"/>
                <w:spacing w:val="0"/>
                <w:highlight w:val="none"/>
                <w:lang w:val="en-US" w:eastAsia="zh-CN"/>
              </w:rPr>
              <w:t>k</w:t>
            </w:r>
            <w:r>
              <w:rPr>
                <w:rFonts w:hint="default" w:ascii="Times New Roman" w:hAnsi="Times New Roman" w:eastAsia="宋体" w:cs="Times New Roman"/>
                <w:color w:val="auto"/>
                <w:spacing w:val="0"/>
                <w:highlight w:val="none"/>
                <w:lang w:eastAsia="zh-CN"/>
              </w:rPr>
              <w:t>m。</w:t>
            </w:r>
          </w:p>
          <w:p>
            <w:pPr>
              <w:keepNext w:val="0"/>
              <w:keepLines w:val="0"/>
              <w:widowControl/>
              <w:suppressLineNumbers w:val="0"/>
              <w:jc w:val="left"/>
              <w:rPr>
                <w:rFonts w:hint="default" w:ascii="Times New Roman" w:hAnsi="Times New Roman" w:cs="Times New Roman"/>
                <w:color w:val="auto"/>
              </w:rPr>
            </w:pPr>
            <w:r>
              <w:rPr>
                <w:rFonts w:hint="default" w:ascii="Times New Roman" w:hAnsi="Times New Roman" w:eastAsia="宋体" w:cs="Times New Roman"/>
                <w:color w:val="auto"/>
                <w:spacing w:val="0"/>
                <w:highlight w:val="none"/>
                <w:lang w:eastAsia="zh-CN"/>
              </w:rPr>
              <w:t>太行板块旅游公路主线（太行1号）忻州市五台山境内李家峪至芦家庄段工程起点位于李家峪村东1.3km，繁峙县与五台县县界处</w:t>
            </w:r>
            <w:r>
              <w:rPr>
                <w:rFonts w:hint="default" w:ascii="Times New Roman" w:hAnsi="Times New Roman" w:cs="Times New Roman"/>
                <w:color w:val="auto"/>
                <w:spacing w:val="0"/>
                <w:highlight w:val="none"/>
                <w:lang w:eastAsia="zh-CN"/>
              </w:rPr>
              <w:t>；</w:t>
            </w:r>
            <w:r>
              <w:rPr>
                <w:rFonts w:hint="default" w:ascii="Times New Roman" w:hAnsi="Times New Roman" w:cs="Times New Roman"/>
                <w:color w:val="auto"/>
                <w:spacing w:val="0"/>
                <w:highlight w:val="none"/>
                <w:lang w:val="en-US" w:eastAsia="zh-CN"/>
              </w:rPr>
              <w:t>终点</w:t>
            </w:r>
            <w:r>
              <w:rPr>
                <w:rFonts w:hint="default" w:ascii="Times New Roman" w:hAnsi="Times New Roman" w:eastAsia="宋体" w:cs="Times New Roman"/>
                <w:color w:val="auto"/>
                <w:kern w:val="0"/>
                <w:sz w:val="24"/>
                <w:szCs w:val="24"/>
                <w:lang w:val="en-US" w:eastAsia="zh-CN" w:bidi="ar"/>
              </w:rPr>
              <w:t>位于既有乡道与S310长原线交叉处。路线向西迂回展线约5km到达五台县的李家峪村，后路线向南沿铜钱沟左侧山坡至大底村，后路线向南沿既有乡道经客子庵村、上庄村、榆林村，下穿忻阜高速至项目终点，终点接S310长原线。</w:t>
            </w:r>
          </w:p>
          <w:p>
            <w:pPr>
              <w:bidi w:val="0"/>
              <w:rPr>
                <w:rFonts w:hint="default" w:ascii="Times New Roman" w:hAnsi="Times New Roman" w:eastAsia="宋体" w:cs="Times New Roman"/>
                <w:color w:val="auto"/>
                <w:spacing w:val="0"/>
                <w:highlight w:val="none"/>
              </w:rPr>
            </w:pPr>
            <w:r>
              <w:rPr>
                <w:rFonts w:hint="default"/>
                <w:color w:val="auto"/>
                <w:spacing w:val="0"/>
                <w:position w:val="0"/>
                <w:highlight w:val="none"/>
              </w:rPr>
              <w:t>本项目属于太行板块旅游公路项目</w:t>
            </w:r>
            <w:r>
              <w:rPr>
                <w:rFonts w:hint="eastAsia"/>
                <w:color w:val="auto"/>
                <w:spacing w:val="0"/>
                <w:position w:val="0"/>
                <w:highlight w:val="none"/>
                <w:lang w:eastAsia="zh-CN"/>
              </w:rPr>
              <w:t>（</w:t>
            </w:r>
            <w:r>
              <w:rPr>
                <w:rFonts w:hint="eastAsia"/>
                <w:color w:val="auto"/>
                <w:spacing w:val="0"/>
                <w:position w:val="0"/>
                <w:highlight w:val="none"/>
                <w:lang w:val="en-US" w:eastAsia="zh-CN"/>
              </w:rPr>
              <w:t>见附件6</w:t>
            </w:r>
            <w:r>
              <w:rPr>
                <w:rFonts w:hint="eastAsia"/>
                <w:color w:val="auto"/>
                <w:spacing w:val="0"/>
                <w:position w:val="0"/>
                <w:highlight w:val="none"/>
                <w:lang w:eastAsia="zh-CN"/>
              </w:rPr>
              <w:t>）</w:t>
            </w:r>
            <w:r>
              <w:rPr>
                <w:rFonts w:hint="default" w:ascii="Times New Roman" w:hAnsi="Times New Roman" w:eastAsia="宋体" w:cs="Times New Roman"/>
                <w:color w:val="auto"/>
                <w:spacing w:val="0"/>
                <w:highlight w:val="none"/>
              </w:rPr>
              <w:t>，</w:t>
            </w:r>
            <w:r>
              <w:rPr>
                <w:rFonts w:hint="eastAsia"/>
                <w:color w:val="auto"/>
                <w:lang w:val="en-US" w:eastAsia="zh-CN"/>
              </w:rPr>
              <w:t>属于规划中太行一号旅游公路的支线，符合《</w:t>
            </w:r>
            <w:r>
              <w:rPr>
                <w:rFonts w:hint="default" w:ascii="Times New Roman" w:hAnsi="Times New Roman" w:eastAsia="宋体" w:cs="Times New Roman"/>
                <w:color w:val="auto"/>
                <w:spacing w:val="0"/>
                <w:highlight w:val="none"/>
              </w:rPr>
              <w:t>山西省黄河、长城、太行三个一号旅游公路规划纲要</w:t>
            </w:r>
            <w:r>
              <w:rPr>
                <w:rFonts w:hint="eastAsia" w:cs="Times New Roman"/>
                <w:color w:val="auto"/>
                <w:spacing w:val="0"/>
                <w:highlight w:val="none"/>
                <w:lang w:eastAsia="zh-CN"/>
              </w:rPr>
              <w:t>（</w:t>
            </w:r>
            <w:r>
              <w:rPr>
                <w:rFonts w:hint="default" w:ascii="Times New Roman" w:hAnsi="Times New Roman" w:eastAsia="宋体" w:cs="Times New Roman"/>
                <w:color w:val="auto"/>
                <w:spacing w:val="0"/>
                <w:highlight w:val="none"/>
              </w:rPr>
              <w:t>2018-2025年</w:t>
            </w:r>
            <w:r>
              <w:rPr>
                <w:rFonts w:hint="eastAsia" w:cs="Times New Roman"/>
                <w:color w:val="auto"/>
                <w:spacing w:val="0"/>
                <w:highlight w:val="none"/>
                <w:lang w:eastAsia="zh-CN"/>
              </w:rPr>
              <w:t>）</w:t>
            </w:r>
            <w:r>
              <w:rPr>
                <w:rFonts w:hint="eastAsia"/>
                <w:color w:val="auto"/>
                <w:lang w:val="en-US" w:eastAsia="zh-CN"/>
              </w:rPr>
              <w:t>》</w:t>
            </w:r>
            <w:r>
              <w:rPr>
                <w:color w:val="auto"/>
              </w:rPr>
              <w:t>，</w:t>
            </w:r>
            <w:r>
              <w:rPr>
                <w:rFonts w:hint="default" w:ascii="Times New Roman" w:hAnsi="Times New Roman" w:eastAsia="宋体" w:cs="Times New Roman"/>
                <w:color w:val="auto"/>
                <w:spacing w:val="0"/>
                <w:highlight w:val="none"/>
                <w:lang w:val="en-US" w:eastAsia="zh-CN"/>
              </w:rPr>
              <w:t>具体</w:t>
            </w:r>
            <w:r>
              <w:rPr>
                <w:rFonts w:hint="default" w:ascii="Times New Roman" w:hAnsi="Times New Roman" w:eastAsia="宋体" w:cs="Times New Roman"/>
                <w:color w:val="auto"/>
                <w:spacing w:val="0"/>
                <w:highlight w:val="none"/>
              </w:rPr>
              <w:t>见附图</w:t>
            </w:r>
            <w:r>
              <w:rPr>
                <w:rFonts w:hint="eastAsia" w:cs="Times New Roman"/>
                <w:color w:val="auto"/>
                <w:spacing w:val="0"/>
                <w:highlight w:val="none"/>
                <w:lang w:val="en-US" w:eastAsia="zh-CN"/>
              </w:rPr>
              <w:t>5</w:t>
            </w:r>
            <w:r>
              <w:rPr>
                <w:rFonts w:hint="default" w:ascii="Times New Roman" w:hAnsi="Times New Roman" w:eastAsia="宋体" w:cs="Times New Roman"/>
                <w:color w:val="auto"/>
                <w:spacing w:val="0"/>
                <w:highlight w:val="none"/>
              </w:rPr>
              <w:t>。</w:t>
            </w:r>
          </w:p>
          <w:p>
            <w:pPr>
              <w:bidi w:val="0"/>
              <w:rPr>
                <w:rFonts w:hint="default" w:ascii="Times New Roman" w:hAnsi="Times New Roman" w:eastAsia="宋体" w:cs="Times New Roman"/>
                <w:color w:val="auto"/>
                <w:spacing w:val="0"/>
                <w:highlight w:val="none"/>
              </w:rPr>
            </w:pPr>
            <w:r>
              <w:rPr>
                <w:rFonts w:hint="default" w:ascii="Times New Roman" w:hAnsi="Times New Roman" w:eastAsia="宋体" w:cs="Times New Roman"/>
                <w:color w:val="auto"/>
                <w:spacing w:val="0"/>
                <w:highlight w:val="none"/>
                <w:lang w:val="en-US" w:eastAsia="zh-CN"/>
              </w:rPr>
              <w:t>本</w:t>
            </w:r>
            <w:r>
              <w:rPr>
                <w:rFonts w:hint="default" w:ascii="Times New Roman" w:hAnsi="Times New Roman" w:eastAsia="宋体" w:cs="Times New Roman"/>
                <w:color w:val="auto"/>
                <w:spacing w:val="0"/>
                <w:highlight w:val="none"/>
              </w:rPr>
              <w:t>项目建成后将有效</w:t>
            </w:r>
            <w:r>
              <w:rPr>
                <w:rFonts w:hint="eastAsia" w:cs="Times New Roman"/>
                <w:color w:val="auto"/>
                <w:spacing w:val="0"/>
                <w:highlight w:val="none"/>
                <w:lang w:eastAsia="zh-CN"/>
              </w:rPr>
              <w:t>提升</w:t>
            </w:r>
            <w:r>
              <w:rPr>
                <w:rFonts w:hint="eastAsia" w:cs="Times New Roman"/>
                <w:color w:val="auto"/>
                <w:spacing w:val="0"/>
                <w:highlight w:val="none"/>
                <w:lang w:val="en-US" w:eastAsia="zh-CN"/>
              </w:rPr>
              <w:t>五台山</w:t>
            </w:r>
            <w:r>
              <w:rPr>
                <w:rFonts w:hint="default" w:ascii="Times New Roman" w:hAnsi="Times New Roman" w:eastAsia="宋体" w:cs="Times New Roman"/>
                <w:color w:val="auto"/>
                <w:spacing w:val="0"/>
                <w:highlight w:val="none"/>
              </w:rPr>
              <w:t>旅游公路通行能力，整合旅游资源，促进旅游区的进一步开发等方面具有积极意义。符合</w:t>
            </w:r>
            <w:r>
              <w:rPr>
                <w:rFonts w:hint="eastAsia" w:cs="Times New Roman"/>
                <w:color w:val="auto"/>
                <w:spacing w:val="0"/>
                <w:highlight w:val="none"/>
                <w:lang w:eastAsia="zh-CN"/>
              </w:rPr>
              <w:t>《</w:t>
            </w:r>
            <w:r>
              <w:rPr>
                <w:rFonts w:hint="default" w:ascii="Times New Roman" w:hAnsi="Times New Roman" w:eastAsia="宋体" w:cs="Times New Roman"/>
                <w:color w:val="auto"/>
                <w:spacing w:val="0"/>
                <w:highlight w:val="none"/>
              </w:rPr>
              <w:t>山西省黄河、长城、太行三个一号旅游公路规划纲要</w:t>
            </w:r>
            <w:r>
              <w:rPr>
                <w:rFonts w:hint="eastAsia" w:cs="Times New Roman"/>
                <w:color w:val="auto"/>
                <w:spacing w:val="0"/>
                <w:highlight w:val="none"/>
                <w:lang w:eastAsia="zh-CN"/>
              </w:rPr>
              <w:t>（</w:t>
            </w:r>
            <w:r>
              <w:rPr>
                <w:rFonts w:hint="default" w:ascii="Times New Roman" w:hAnsi="Times New Roman" w:eastAsia="宋体" w:cs="Times New Roman"/>
                <w:color w:val="auto"/>
                <w:spacing w:val="0"/>
                <w:highlight w:val="none"/>
              </w:rPr>
              <w:t>2018-2025年</w:t>
            </w:r>
            <w:r>
              <w:rPr>
                <w:rFonts w:hint="eastAsia" w:cs="Times New Roman"/>
                <w:color w:val="auto"/>
                <w:spacing w:val="0"/>
                <w:highlight w:val="none"/>
                <w:lang w:eastAsia="zh-CN"/>
              </w:rPr>
              <w:t>）》</w:t>
            </w:r>
            <w:r>
              <w:rPr>
                <w:rFonts w:hint="default" w:ascii="Times New Roman" w:hAnsi="Times New Roman" w:eastAsia="宋体" w:cs="Times New Roman"/>
                <w:color w:val="auto"/>
                <w:spacing w:val="0"/>
                <w:highlight w:val="none"/>
              </w:rPr>
              <w:t>。</w:t>
            </w:r>
          </w:p>
          <w:p>
            <w:pPr>
              <w:bidi w:val="0"/>
              <w:rPr>
                <w:rFonts w:hint="default" w:ascii="Times New Roman" w:hAnsi="Times New Roman" w:eastAsia="宋体" w:cs="Times New Roman"/>
                <w:b/>
                <w:bCs/>
                <w:color w:val="auto"/>
                <w:spacing w:val="0"/>
                <w:highlight w:val="none"/>
                <w:lang w:val="en-US" w:eastAsia="zh-CN"/>
              </w:rPr>
            </w:pPr>
            <w:r>
              <w:rPr>
                <w:rFonts w:hint="eastAsia" w:cs="Times New Roman"/>
                <w:b/>
                <w:bCs/>
                <w:color w:val="auto"/>
                <w:spacing w:val="0"/>
                <w:highlight w:val="none"/>
                <w:lang w:val="en-US" w:eastAsia="zh-CN"/>
              </w:rPr>
              <w:t>2</w:t>
            </w:r>
            <w:r>
              <w:rPr>
                <w:rFonts w:hint="default" w:ascii="Times New Roman" w:hAnsi="Times New Roman" w:eastAsia="宋体" w:cs="Times New Roman"/>
                <w:b/>
                <w:bCs/>
                <w:color w:val="auto"/>
                <w:spacing w:val="0"/>
                <w:highlight w:val="none"/>
                <w:lang w:val="en-US" w:eastAsia="zh-CN"/>
              </w:rPr>
              <w:t>、与《山西省黄河、长城、太行三大版块旅游发展总体规划（2018-2027年）环境影响报告书》</w:t>
            </w:r>
            <w:r>
              <w:rPr>
                <w:rFonts w:hint="eastAsia" w:cs="Times New Roman"/>
                <w:b/>
                <w:bCs/>
                <w:color w:val="auto"/>
                <w:spacing w:val="0"/>
                <w:highlight w:val="none"/>
                <w:lang w:val="en-US" w:eastAsia="zh-CN"/>
              </w:rPr>
              <w:t>及</w:t>
            </w:r>
            <w:r>
              <w:rPr>
                <w:rFonts w:hint="default" w:ascii="Times New Roman" w:hAnsi="Times New Roman" w:eastAsia="宋体" w:cs="Times New Roman"/>
                <w:b/>
                <w:bCs/>
                <w:color w:val="auto"/>
                <w:spacing w:val="0"/>
                <w:highlight w:val="none"/>
                <w:lang w:val="en-US" w:eastAsia="zh-CN"/>
              </w:rPr>
              <w:t>审查意见（晋环环评函〔2020〕145号）符合性</w:t>
            </w:r>
            <w:r>
              <w:rPr>
                <w:rFonts w:hint="eastAsia" w:cs="Times New Roman"/>
                <w:b/>
                <w:bCs/>
                <w:color w:val="auto"/>
                <w:spacing w:val="0"/>
                <w:highlight w:val="none"/>
                <w:lang w:val="en-US" w:eastAsia="zh-CN"/>
              </w:rPr>
              <w:t>分析</w:t>
            </w:r>
          </w:p>
          <w:p>
            <w:pPr>
              <w:bidi w:val="0"/>
              <w:rPr>
                <w:rFonts w:hint="default" w:ascii="Times New Roman" w:hAnsi="Times New Roman" w:eastAsia="宋体" w:cs="Times New Roman"/>
                <w:color w:val="auto"/>
                <w:spacing w:val="0"/>
                <w:highlight w:val="none"/>
              </w:rPr>
            </w:pPr>
            <w:r>
              <w:rPr>
                <w:rFonts w:hint="default" w:ascii="Times New Roman" w:hAnsi="Times New Roman" w:eastAsia="宋体" w:cs="Times New Roman"/>
                <w:color w:val="auto"/>
                <w:spacing w:val="0"/>
                <w:highlight w:val="none"/>
              </w:rPr>
              <w:t>《山西省黄河、长城、太行三大板块旅游公路规划（2018-2027年）环境影响报告书》于2019年12月编制完成，并通过了山西省生态环境厅组织的审查，审查意见中针对山西省黄河、长城、太行三大板块旅游公路规划（2018-2027年）的实施，对包括拟改建公路在内的旅游公路建设项目提出了环保要求，拟改建公路与《山西省黄河、长城、太行三大板块旅游公路规划（2018-2027年）环境影响报告书》审查意见的相符性分析见下表。</w:t>
            </w:r>
          </w:p>
          <w:p>
            <w:pPr>
              <w:pStyle w:val="27"/>
              <w:bidi w:val="0"/>
              <w:rPr>
                <w:rFonts w:hint="default" w:ascii="Times New Roman" w:hAnsi="Times New Roman" w:eastAsia="宋体" w:cs="Times New Roman"/>
                <w:b/>
                <w:bCs/>
                <w:color w:val="auto"/>
                <w:spacing w:val="0"/>
                <w:szCs w:val="21"/>
                <w:highlight w:val="none"/>
              </w:rPr>
            </w:pPr>
            <w:r>
              <w:rPr>
                <w:rFonts w:hint="default" w:ascii="Times New Roman" w:hAnsi="Times New Roman" w:eastAsia="宋体" w:cs="Times New Roman"/>
                <w:b/>
                <w:bCs/>
                <w:color w:val="auto"/>
                <w:spacing w:val="0"/>
                <w:highlight w:val="none"/>
              </w:rPr>
              <w:t>表1-</w:t>
            </w:r>
            <w:r>
              <w:rPr>
                <w:rFonts w:hint="eastAsia" w:cs="Times New Roman"/>
                <w:b/>
                <w:bCs/>
                <w:color w:val="auto"/>
                <w:spacing w:val="0"/>
                <w:highlight w:val="none"/>
                <w:lang w:val="en-US" w:eastAsia="zh-CN"/>
              </w:rPr>
              <w:t>2</w:t>
            </w:r>
            <w:r>
              <w:rPr>
                <w:rFonts w:hint="default" w:ascii="Times New Roman" w:hAnsi="Times New Roman" w:eastAsia="宋体" w:cs="Times New Roman"/>
                <w:b/>
                <w:bCs/>
                <w:color w:val="auto"/>
                <w:spacing w:val="0"/>
                <w:highlight w:val="none"/>
                <w:lang w:val="en-US" w:eastAsia="zh-CN"/>
              </w:rPr>
              <w:t xml:space="preserve">  </w:t>
            </w:r>
            <w:r>
              <w:rPr>
                <w:rFonts w:hint="default" w:ascii="Times New Roman" w:hAnsi="Times New Roman" w:eastAsia="宋体" w:cs="Times New Roman"/>
                <w:b/>
                <w:bCs/>
                <w:color w:val="auto"/>
                <w:spacing w:val="0"/>
                <w:highlight w:val="none"/>
              </w:rPr>
              <w:t>与规划环评结论符合性分析</w:t>
            </w:r>
          </w:p>
          <w:tbl>
            <w:tblPr>
              <w:tblStyle w:val="19"/>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609"/>
              <w:gridCol w:w="2345"/>
              <w:gridCol w:w="5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2765" w:type="pct"/>
                  <w:noWrap w:val="0"/>
                  <w:vAlign w:val="center"/>
                </w:tcPr>
                <w:p>
                  <w:pPr>
                    <w:pStyle w:val="27"/>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default" w:ascii="Times New Roman" w:hAnsi="Times New Roman" w:eastAsia="宋体" w:cs="Times New Roman"/>
                      <w:color w:val="auto"/>
                      <w:spacing w:val="0"/>
                      <w:highlight w:val="none"/>
                    </w:rPr>
                  </w:pPr>
                  <w:r>
                    <w:rPr>
                      <w:rFonts w:hint="default" w:ascii="Times New Roman" w:hAnsi="Times New Roman" w:eastAsia="宋体" w:cs="Times New Roman"/>
                      <w:color w:val="auto"/>
                      <w:spacing w:val="0"/>
                      <w:highlight w:val="none"/>
                      <w:lang w:val="en-US" w:eastAsia="zh-CN"/>
                    </w:rPr>
                    <w:t>规划内容</w:t>
                  </w:r>
                </w:p>
              </w:tc>
              <w:tc>
                <w:tcPr>
                  <w:tcW w:w="1797" w:type="pct"/>
                  <w:noWrap w:val="0"/>
                  <w:vAlign w:val="center"/>
                </w:tcPr>
                <w:p>
                  <w:pPr>
                    <w:pStyle w:val="27"/>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default" w:ascii="Times New Roman" w:hAnsi="Times New Roman" w:eastAsia="宋体" w:cs="Times New Roman"/>
                      <w:color w:val="auto"/>
                      <w:spacing w:val="0"/>
                      <w:highlight w:val="none"/>
                      <w:lang w:eastAsia="zh-CN"/>
                    </w:rPr>
                  </w:pPr>
                  <w:r>
                    <w:rPr>
                      <w:rFonts w:hint="default" w:ascii="Times New Roman" w:hAnsi="Times New Roman" w:eastAsia="宋体" w:cs="Times New Roman"/>
                      <w:color w:val="auto"/>
                      <w:spacing w:val="0"/>
                      <w:highlight w:val="none"/>
                      <w:lang w:eastAsia="zh-CN"/>
                    </w:rPr>
                    <w:t>拟建公路</w:t>
                  </w:r>
                </w:p>
              </w:tc>
              <w:tc>
                <w:tcPr>
                  <w:tcW w:w="436" w:type="pct"/>
                  <w:noWrap w:val="0"/>
                  <w:vAlign w:val="center"/>
                </w:tcPr>
                <w:p>
                  <w:pPr>
                    <w:pStyle w:val="27"/>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default" w:ascii="Times New Roman" w:hAnsi="Times New Roman" w:eastAsia="宋体" w:cs="Times New Roman"/>
                      <w:color w:val="auto"/>
                      <w:spacing w:val="0"/>
                      <w:highlight w:val="none"/>
                      <w:lang w:val="en-US" w:eastAsia="zh-CN"/>
                    </w:rPr>
                  </w:pPr>
                  <w:r>
                    <w:rPr>
                      <w:rFonts w:hint="default" w:ascii="Times New Roman" w:hAnsi="Times New Roman" w:eastAsia="宋体" w:cs="Times New Roman"/>
                      <w:color w:val="auto"/>
                      <w:spacing w:val="0"/>
                      <w:highlight w:val="none"/>
                      <w:lang w:val="en-US" w:eastAsia="zh-CN"/>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765" w:type="pct"/>
                  <w:noWrap w:val="0"/>
                  <w:vAlign w:val="center"/>
                </w:tcPr>
                <w:p>
                  <w:pPr>
                    <w:pStyle w:val="27"/>
                    <w:keepNext w:val="0"/>
                    <w:keepLines w:val="0"/>
                    <w:pageBreakBefore w:val="0"/>
                    <w:widowControl w:val="0"/>
                    <w:kinsoku/>
                    <w:wordWrap/>
                    <w:overflowPunct/>
                    <w:topLinePunct w:val="0"/>
                    <w:autoSpaceDE/>
                    <w:autoSpaceDN/>
                    <w:bidi w:val="0"/>
                    <w:adjustRightInd/>
                    <w:snapToGrid w:val="0"/>
                    <w:ind w:firstLine="420" w:firstLineChars="200"/>
                    <w:jc w:val="left"/>
                    <w:textAlignment w:val="auto"/>
                    <w:rPr>
                      <w:rFonts w:hint="default" w:ascii="Times New Roman" w:hAnsi="Times New Roman" w:eastAsia="宋体" w:cs="Times New Roman"/>
                      <w:color w:val="auto"/>
                      <w:spacing w:val="0"/>
                      <w:highlight w:val="none"/>
                    </w:rPr>
                  </w:pPr>
                  <w:r>
                    <w:rPr>
                      <w:rFonts w:hint="default" w:ascii="Times New Roman" w:hAnsi="Times New Roman" w:eastAsia="宋体" w:cs="Times New Roman"/>
                      <w:color w:val="auto"/>
                      <w:spacing w:val="0"/>
                      <w:highlight w:val="none"/>
                    </w:rPr>
                    <w:t>山西省黄河、长城、太行三大板块旅游公路规划（2018-2027年）符合国家及山西省交通运输发展规划，符合山西省国民经济和社会发展第十三个五年规划纲要，与山西省土地、旅游等专项规划相协调。</w:t>
                  </w:r>
                </w:p>
                <w:p>
                  <w:pPr>
                    <w:pStyle w:val="27"/>
                    <w:keepNext w:val="0"/>
                    <w:keepLines w:val="0"/>
                    <w:pageBreakBefore w:val="0"/>
                    <w:widowControl w:val="0"/>
                    <w:kinsoku/>
                    <w:wordWrap/>
                    <w:overflowPunct/>
                    <w:topLinePunct w:val="0"/>
                    <w:autoSpaceDE/>
                    <w:autoSpaceDN/>
                    <w:bidi w:val="0"/>
                    <w:adjustRightInd/>
                    <w:snapToGrid w:val="0"/>
                    <w:ind w:firstLine="420" w:firstLineChars="200"/>
                    <w:jc w:val="left"/>
                    <w:textAlignment w:val="auto"/>
                    <w:rPr>
                      <w:rFonts w:hint="eastAsia" w:cs="Times New Roman"/>
                      <w:color w:val="auto"/>
                      <w:spacing w:val="0"/>
                      <w:highlight w:val="none"/>
                      <w:lang w:eastAsia="zh-CN"/>
                    </w:rPr>
                  </w:pPr>
                  <w:r>
                    <w:rPr>
                      <w:rFonts w:hint="default" w:ascii="Times New Roman" w:hAnsi="Times New Roman" w:eastAsia="宋体" w:cs="Times New Roman"/>
                      <w:color w:val="auto"/>
                      <w:spacing w:val="0"/>
                      <w:highlight w:val="none"/>
                    </w:rPr>
                    <w:t>规划在编制过程中，充分考虑了旅游公路建设对环境的影响，各线路基本上沿环境敏感度较低的走廊带布设。但限于交通基础设施线性工程的特点，以及山西省环境敏感区数量多、分布广的客观实际，受地形、地质条件和交通项目网络的社会功能目标等因素制约，部分线路不可避免地涉及部分环境敏感区。针对本次规划中涉及的环境敏感区，本次规划提出了相应的优化调整建议，在具体项目实施时，应结合项目实际情况合理选择线位，采取严格的环境影响减缓措施</w:t>
                  </w:r>
                  <w:r>
                    <w:rPr>
                      <w:rFonts w:hint="eastAsia" w:cs="Times New Roman"/>
                      <w:color w:val="auto"/>
                      <w:spacing w:val="0"/>
                      <w:highlight w:val="none"/>
                      <w:lang w:eastAsia="zh-CN"/>
                    </w:rPr>
                    <w:t>。</w:t>
                  </w:r>
                </w:p>
                <w:p>
                  <w:pPr>
                    <w:pStyle w:val="27"/>
                    <w:keepNext w:val="0"/>
                    <w:keepLines w:val="0"/>
                    <w:pageBreakBefore w:val="0"/>
                    <w:widowControl w:val="0"/>
                    <w:kinsoku/>
                    <w:wordWrap/>
                    <w:overflowPunct/>
                    <w:topLinePunct w:val="0"/>
                    <w:autoSpaceDE/>
                    <w:autoSpaceDN/>
                    <w:bidi w:val="0"/>
                    <w:adjustRightInd/>
                    <w:snapToGrid w:val="0"/>
                    <w:ind w:firstLine="420" w:firstLineChars="200"/>
                    <w:jc w:val="left"/>
                    <w:textAlignment w:val="auto"/>
                    <w:rPr>
                      <w:rFonts w:hint="eastAsia" w:ascii="Times New Roman" w:hAnsi="Times New Roman" w:eastAsia="宋体" w:cs="Times New Roman"/>
                      <w:color w:val="auto"/>
                      <w:spacing w:val="0"/>
                      <w:highlight w:val="none"/>
                      <w:lang w:eastAsia="zh-CN"/>
                    </w:rPr>
                  </w:pPr>
                  <w:r>
                    <w:rPr>
                      <w:rFonts w:hint="eastAsia" w:cs="Times New Roman"/>
                      <w:color w:val="auto"/>
                      <w:spacing w:val="0"/>
                      <w:highlight w:val="none"/>
                      <w:lang w:eastAsia="zh-CN"/>
                    </w:rPr>
                    <w:t>综上，本次规划从生态和环境保护角度评价，经过优化调整及采取本次规划环境影响报告书提出的环境影响减缓措施后，从环境保护角度分析，本次规划的实施是可行的。</w:t>
                  </w:r>
                </w:p>
              </w:tc>
              <w:tc>
                <w:tcPr>
                  <w:tcW w:w="1797" w:type="pct"/>
                  <w:noWrap w:val="0"/>
                  <w:vAlign w:val="center"/>
                </w:tcPr>
                <w:p>
                  <w:pPr>
                    <w:pStyle w:val="27"/>
                    <w:keepNext w:val="0"/>
                    <w:keepLines w:val="0"/>
                    <w:pageBreakBefore w:val="0"/>
                    <w:widowControl w:val="0"/>
                    <w:kinsoku/>
                    <w:wordWrap/>
                    <w:overflowPunct/>
                    <w:topLinePunct w:val="0"/>
                    <w:autoSpaceDE/>
                    <w:autoSpaceDN/>
                    <w:bidi w:val="0"/>
                    <w:adjustRightInd/>
                    <w:snapToGrid w:val="0"/>
                    <w:ind w:firstLine="420" w:firstLineChars="200"/>
                    <w:jc w:val="left"/>
                    <w:textAlignment w:val="auto"/>
                    <w:rPr>
                      <w:rFonts w:hint="eastAsia" w:ascii="Times New Roman" w:hAnsi="Times New Roman" w:eastAsia="宋体" w:cs="Times New Roman"/>
                      <w:color w:val="auto"/>
                      <w:spacing w:val="0"/>
                      <w:highlight w:val="none"/>
                      <w:lang w:eastAsia="zh-CN"/>
                    </w:rPr>
                  </w:pPr>
                  <w:r>
                    <w:rPr>
                      <w:rFonts w:hint="eastAsia" w:cs="Times New Roman"/>
                      <w:color w:val="auto"/>
                      <w:spacing w:val="0"/>
                      <w:highlight w:val="none"/>
                      <w:lang w:val="en-US" w:eastAsia="zh-CN"/>
                    </w:rPr>
                    <w:t>本项目</w:t>
                  </w:r>
                  <w:r>
                    <w:rPr>
                      <w:rFonts w:hint="default" w:ascii="Times New Roman" w:hAnsi="Times New Roman" w:eastAsia="宋体" w:cs="Times New Roman"/>
                      <w:color w:val="auto"/>
                      <w:spacing w:val="0"/>
                      <w:highlight w:val="none"/>
                    </w:rPr>
                    <w:t>属于《山西省黄河、长城、太行三大板块旅游公路规划》（2018-2027年）中远期（2023-2027年）的</w:t>
                  </w:r>
                  <w:r>
                    <w:rPr>
                      <w:rFonts w:hint="eastAsia" w:cs="Times New Roman"/>
                      <w:color w:val="auto"/>
                      <w:spacing w:val="0"/>
                      <w:highlight w:val="none"/>
                      <w:lang w:val="en-US" w:eastAsia="zh-CN"/>
                    </w:rPr>
                    <w:t>太行</w:t>
                  </w:r>
                  <w:r>
                    <w:rPr>
                      <w:rFonts w:hint="default" w:ascii="Times New Roman" w:hAnsi="Times New Roman" w:eastAsia="宋体" w:cs="Times New Roman"/>
                      <w:color w:val="auto"/>
                      <w:spacing w:val="0"/>
                      <w:highlight w:val="none"/>
                    </w:rPr>
                    <w:t>板块旅游公路</w:t>
                  </w:r>
                  <w:r>
                    <w:rPr>
                      <w:rFonts w:hint="eastAsia" w:cs="Times New Roman"/>
                      <w:color w:val="auto"/>
                      <w:spacing w:val="0"/>
                      <w:highlight w:val="none"/>
                      <w:lang w:val="en-US" w:eastAsia="zh-CN"/>
                    </w:rPr>
                    <w:t>支</w:t>
                  </w:r>
                  <w:r>
                    <w:rPr>
                      <w:rFonts w:hint="default" w:ascii="Times New Roman" w:hAnsi="Times New Roman" w:eastAsia="宋体" w:cs="Times New Roman"/>
                      <w:color w:val="auto"/>
                      <w:spacing w:val="0"/>
                      <w:highlight w:val="none"/>
                    </w:rPr>
                    <w:t>线，项目建设符合国家以及省、市、县交通运输发展规划。本工程路线</w:t>
                  </w:r>
                  <w:r>
                    <w:rPr>
                      <w:rFonts w:hint="eastAsia" w:cs="Times New Roman"/>
                      <w:color w:val="auto"/>
                      <w:spacing w:val="0"/>
                      <w:highlight w:val="none"/>
                      <w:lang w:val="en-US" w:eastAsia="zh-CN"/>
                    </w:rPr>
                    <w:t>为改扩建</w:t>
                  </w:r>
                  <w:r>
                    <w:rPr>
                      <w:rFonts w:hint="default" w:ascii="Times New Roman" w:hAnsi="Times New Roman" w:eastAsia="宋体" w:cs="Times New Roman"/>
                      <w:color w:val="auto"/>
                      <w:spacing w:val="0"/>
                      <w:highlight w:val="none"/>
                    </w:rPr>
                    <w:t>，项目</w:t>
                  </w:r>
                  <w:r>
                    <w:rPr>
                      <w:rFonts w:hint="eastAsia" w:cs="Times New Roman"/>
                      <w:color w:val="auto"/>
                      <w:spacing w:val="0"/>
                      <w:highlight w:val="none"/>
                      <w:lang w:val="en-US" w:eastAsia="zh-CN"/>
                    </w:rPr>
                    <w:t>新建路段</w:t>
                  </w:r>
                  <w:r>
                    <w:rPr>
                      <w:rFonts w:hint="default" w:ascii="Times New Roman" w:hAnsi="Times New Roman" w:eastAsia="宋体" w:cs="Times New Roman"/>
                      <w:color w:val="auto"/>
                      <w:spacing w:val="0"/>
                      <w:highlight w:val="none"/>
                    </w:rPr>
                    <w:t>按照地形条件对路线走向进行设计。环评针对施工过程提出了严格的环境影响减缓措施，施工期和运营期严格落实环评提出的各项环境影响减缓措施后，对区域环境敏感点及环境影响可接受，环保措施经济技术性满足生态保护要求，对区域环境影响小，从环保角度分析，本项目可行</w:t>
                  </w:r>
                  <w:r>
                    <w:rPr>
                      <w:rFonts w:hint="eastAsia" w:cs="Times New Roman"/>
                      <w:color w:val="auto"/>
                      <w:spacing w:val="0"/>
                      <w:highlight w:val="none"/>
                      <w:lang w:eastAsia="zh-CN"/>
                    </w:rPr>
                    <w:t>。</w:t>
                  </w:r>
                </w:p>
              </w:tc>
              <w:tc>
                <w:tcPr>
                  <w:tcW w:w="436" w:type="pct"/>
                  <w:noWrap w:val="0"/>
                  <w:vAlign w:val="center"/>
                </w:tcPr>
                <w:p>
                  <w:pPr>
                    <w:pStyle w:val="27"/>
                    <w:bidi w:val="0"/>
                    <w:rPr>
                      <w:rFonts w:hint="default" w:ascii="Times New Roman" w:hAnsi="Times New Roman" w:eastAsia="宋体" w:cs="Times New Roman"/>
                      <w:color w:val="auto"/>
                      <w:spacing w:val="0"/>
                      <w:highlight w:val="none"/>
                    </w:rPr>
                  </w:pPr>
                  <w:r>
                    <w:rPr>
                      <w:rFonts w:hint="default" w:ascii="Times New Roman" w:hAnsi="Times New Roman" w:eastAsia="宋体" w:cs="Times New Roman"/>
                      <w:color w:val="auto"/>
                      <w:spacing w:val="0"/>
                      <w:highlight w:val="none"/>
                      <w:lang w:val="en-US" w:eastAsia="zh-CN"/>
                    </w:rPr>
                    <w:t>符合</w:t>
                  </w:r>
                </w:p>
              </w:tc>
            </w:tr>
          </w:tbl>
          <w:p>
            <w:pPr>
              <w:pStyle w:val="27"/>
              <w:bidi w:val="0"/>
              <w:rPr>
                <w:rFonts w:hint="default" w:ascii="Times New Roman" w:hAnsi="Times New Roman" w:eastAsia="宋体" w:cs="Times New Roman"/>
                <w:b/>
                <w:bCs/>
                <w:color w:val="auto"/>
                <w:spacing w:val="0"/>
                <w:highlight w:val="none"/>
              </w:rPr>
            </w:pPr>
            <w:r>
              <w:rPr>
                <w:rFonts w:hint="eastAsia" w:ascii="Times New Roman" w:hAnsi="Times New Roman" w:eastAsia="宋体" w:cs="Times New Roman"/>
                <w:b/>
                <w:bCs/>
                <w:color w:val="auto"/>
                <w:spacing w:val="0"/>
                <w:highlight w:val="none"/>
                <w:lang w:val="en-US" w:eastAsia="zh-CN"/>
              </w:rPr>
              <w:t xml:space="preserve">表1-3  </w:t>
            </w:r>
            <w:r>
              <w:rPr>
                <w:rFonts w:hint="default" w:ascii="Times New Roman" w:hAnsi="Times New Roman" w:eastAsia="宋体" w:cs="Times New Roman"/>
                <w:b/>
                <w:bCs/>
                <w:color w:val="auto"/>
                <w:spacing w:val="0"/>
                <w:highlight w:val="none"/>
              </w:rPr>
              <w:t>与规划环评审查意见符合性分析</w:t>
            </w:r>
          </w:p>
          <w:tbl>
            <w:tblPr>
              <w:tblStyle w:val="19"/>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980"/>
              <w:gridCol w:w="2988"/>
              <w:gridCol w:w="5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35" w:hRule="atLeast"/>
                <w:jc w:val="center"/>
              </w:trPr>
              <w:tc>
                <w:tcPr>
                  <w:tcW w:w="2283"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pacing w:val="0"/>
                      <w:sz w:val="21"/>
                      <w:szCs w:val="21"/>
                      <w:highlight w:val="none"/>
                    </w:rPr>
                  </w:pPr>
                  <w:r>
                    <w:rPr>
                      <w:rFonts w:hint="default" w:ascii="Times New Roman" w:hAnsi="Times New Roman" w:eastAsia="宋体" w:cs="Times New Roman"/>
                      <w:color w:val="auto"/>
                      <w:spacing w:val="0"/>
                      <w:sz w:val="21"/>
                      <w:szCs w:val="21"/>
                      <w:highlight w:val="none"/>
                    </w:rPr>
                    <w:t>规划环评审查意见要求</w:t>
                  </w:r>
                </w:p>
              </w:tc>
              <w:tc>
                <w:tcPr>
                  <w:tcW w:w="228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pacing w:val="0"/>
                      <w:sz w:val="21"/>
                      <w:szCs w:val="21"/>
                      <w:highlight w:val="none"/>
                    </w:rPr>
                  </w:pPr>
                  <w:r>
                    <w:rPr>
                      <w:rFonts w:hint="default" w:ascii="Times New Roman" w:hAnsi="Times New Roman" w:eastAsia="宋体" w:cs="Times New Roman"/>
                      <w:color w:val="auto"/>
                      <w:spacing w:val="0"/>
                      <w:sz w:val="21"/>
                      <w:szCs w:val="21"/>
                      <w:highlight w:val="none"/>
                    </w:rPr>
                    <w:t>建设项目情况</w:t>
                  </w:r>
                </w:p>
              </w:tc>
              <w:tc>
                <w:tcPr>
                  <w:tcW w:w="42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pacing w:val="0"/>
                      <w:sz w:val="21"/>
                      <w:szCs w:val="21"/>
                      <w:highlight w:val="none"/>
                    </w:rPr>
                  </w:pPr>
                  <w:r>
                    <w:rPr>
                      <w:rFonts w:hint="default" w:ascii="Times New Roman" w:hAnsi="Times New Roman" w:eastAsia="宋体" w:cs="Times New Roman"/>
                      <w:color w:val="auto"/>
                      <w:spacing w:val="0"/>
                      <w:sz w:val="21"/>
                      <w:szCs w:val="21"/>
                      <w:highlight w:val="none"/>
                    </w:rPr>
                    <w:t>相符性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2283"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ascii="Times New Roman" w:hAnsi="Times New Roman" w:eastAsia="宋体" w:cs="Times New Roman"/>
                      <w:color w:val="auto"/>
                      <w:spacing w:val="0"/>
                      <w:sz w:val="21"/>
                      <w:szCs w:val="21"/>
                      <w:highlight w:val="none"/>
                    </w:rPr>
                  </w:pPr>
                  <w:r>
                    <w:rPr>
                      <w:rFonts w:hint="default" w:ascii="Times New Roman" w:hAnsi="Times New Roman" w:eastAsia="宋体" w:cs="Times New Roman"/>
                      <w:color w:val="auto"/>
                      <w:spacing w:val="0"/>
                      <w:sz w:val="21"/>
                      <w:szCs w:val="21"/>
                      <w:highlight w:val="none"/>
                    </w:rPr>
                    <w:t>1、要坚持绿水青山就是金山银山的理念</w:t>
                  </w:r>
                  <w:r>
                    <w:rPr>
                      <w:rFonts w:hint="eastAsia" w:ascii="Times New Roman" w:hAnsi="Times New Roman" w:eastAsia="宋体" w:cs="Times New Roman"/>
                      <w:color w:val="auto"/>
                      <w:spacing w:val="0"/>
                      <w:sz w:val="21"/>
                      <w:szCs w:val="21"/>
                      <w:highlight w:val="none"/>
                      <w:lang w:eastAsia="zh-CN"/>
                    </w:rPr>
                    <w:t>，</w:t>
                  </w:r>
                  <w:r>
                    <w:rPr>
                      <w:rFonts w:hint="default" w:ascii="Times New Roman" w:hAnsi="Times New Roman" w:eastAsia="宋体" w:cs="Times New Roman"/>
                      <w:color w:val="auto"/>
                      <w:spacing w:val="0"/>
                      <w:sz w:val="21"/>
                      <w:szCs w:val="21"/>
                      <w:highlight w:val="none"/>
                    </w:rPr>
                    <w:t>贯彻落实国家有关黄河流域生态保护和高质量发展要求</w:t>
                  </w:r>
                  <w:r>
                    <w:rPr>
                      <w:rFonts w:hint="eastAsia" w:ascii="Times New Roman" w:hAnsi="Times New Roman" w:eastAsia="宋体" w:cs="Times New Roman"/>
                      <w:color w:val="auto"/>
                      <w:spacing w:val="0"/>
                      <w:sz w:val="21"/>
                      <w:szCs w:val="21"/>
                      <w:highlight w:val="none"/>
                      <w:lang w:eastAsia="zh-CN"/>
                    </w:rPr>
                    <w:t>，</w:t>
                  </w:r>
                  <w:r>
                    <w:rPr>
                      <w:rFonts w:hint="default" w:ascii="Times New Roman" w:hAnsi="Times New Roman" w:eastAsia="宋体" w:cs="Times New Roman"/>
                      <w:color w:val="auto"/>
                      <w:spacing w:val="0"/>
                      <w:sz w:val="21"/>
                      <w:szCs w:val="21"/>
                      <w:highlight w:val="none"/>
                    </w:rPr>
                    <w:t>加强规划引导</w:t>
                  </w:r>
                  <w:r>
                    <w:rPr>
                      <w:rFonts w:hint="eastAsia" w:ascii="Times New Roman" w:hAnsi="Times New Roman" w:eastAsia="宋体" w:cs="Times New Roman"/>
                      <w:color w:val="auto"/>
                      <w:spacing w:val="0"/>
                      <w:sz w:val="21"/>
                      <w:szCs w:val="21"/>
                      <w:highlight w:val="none"/>
                      <w:lang w:eastAsia="zh-CN"/>
                    </w:rPr>
                    <w:t>，</w:t>
                  </w:r>
                  <w:r>
                    <w:rPr>
                      <w:rFonts w:hint="default" w:ascii="Times New Roman" w:hAnsi="Times New Roman" w:eastAsia="宋体" w:cs="Times New Roman"/>
                      <w:color w:val="auto"/>
                      <w:spacing w:val="0"/>
                      <w:sz w:val="21"/>
                      <w:szCs w:val="21"/>
                      <w:highlight w:val="none"/>
                    </w:rPr>
                    <w:t>坚持绿色、协调发展理念。根据国家、区域发展战略</w:t>
                  </w:r>
                  <w:r>
                    <w:rPr>
                      <w:rFonts w:hint="eastAsia" w:ascii="Times New Roman" w:hAnsi="Times New Roman" w:eastAsia="宋体" w:cs="Times New Roman"/>
                      <w:color w:val="auto"/>
                      <w:spacing w:val="0"/>
                      <w:sz w:val="21"/>
                      <w:szCs w:val="21"/>
                      <w:highlight w:val="none"/>
                      <w:lang w:eastAsia="zh-CN"/>
                    </w:rPr>
                    <w:t>，</w:t>
                  </w:r>
                  <w:r>
                    <w:rPr>
                      <w:rFonts w:hint="default" w:ascii="Times New Roman" w:hAnsi="Times New Roman" w:eastAsia="宋体" w:cs="Times New Roman"/>
                      <w:color w:val="auto"/>
                      <w:spacing w:val="0"/>
                      <w:sz w:val="21"/>
                      <w:szCs w:val="21"/>
                      <w:highlight w:val="none"/>
                    </w:rPr>
                    <w:t>突出生态优先、绿色转型、集约高效原则</w:t>
                  </w:r>
                  <w:r>
                    <w:rPr>
                      <w:rFonts w:hint="eastAsia" w:ascii="Times New Roman" w:hAnsi="Times New Roman" w:eastAsia="宋体" w:cs="Times New Roman"/>
                      <w:color w:val="auto"/>
                      <w:spacing w:val="0"/>
                      <w:sz w:val="21"/>
                      <w:szCs w:val="21"/>
                      <w:highlight w:val="none"/>
                      <w:lang w:eastAsia="zh-CN"/>
                    </w:rPr>
                    <w:t>，</w:t>
                  </w:r>
                  <w:r>
                    <w:rPr>
                      <w:rFonts w:hint="default" w:ascii="Times New Roman" w:hAnsi="Times New Roman" w:eastAsia="宋体" w:cs="Times New Roman"/>
                      <w:color w:val="auto"/>
                      <w:spacing w:val="0"/>
                      <w:sz w:val="21"/>
                      <w:szCs w:val="21"/>
                      <w:highlight w:val="none"/>
                    </w:rPr>
                    <w:t>进一步优化《规划》的目标、规模及布局方案</w:t>
                  </w:r>
                  <w:r>
                    <w:rPr>
                      <w:rFonts w:hint="eastAsia" w:ascii="Times New Roman" w:hAnsi="Times New Roman" w:eastAsia="宋体" w:cs="Times New Roman"/>
                      <w:color w:val="auto"/>
                      <w:spacing w:val="0"/>
                      <w:sz w:val="21"/>
                      <w:szCs w:val="21"/>
                      <w:highlight w:val="none"/>
                      <w:lang w:eastAsia="zh-CN"/>
                    </w:rPr>
                    <w:t>，</w:t>
                  </w:r>
                  <w:r>
                    <w:rPr>
                      <w:rFonts w:hint="default" w:ascii="Times New Roman" w:hAnsi="Times New Roman" w:eastAsia="宋体" w:cs="Times New Roman"/>
                      <w:color w:val="auto"/>
                      <w:spacing w:val="0"/>
                      <w:sz w:val="21"/>
                      <w:szCs w:val="21"/>
                      <w:highlight w:val="none"/>
                    </w:rPr>
                    <w:t>严格落实“三线一单”管控要求</w:t>
                  </w:r>
                  <w:r>
                    <w:rPr>
                      <w:rFonts w:hint="eastAsia" w:ascii="Times New Roman" w:hAnsi="Times New Roman" w:eastAsia="宋体" w:cs="Times New Roman"/>
                      <w:color w:val="auto"/>
                      <w:spacing w:val="0"/>
                      <w:sz w:val="21"/>
                      <w:szCs w:val="21"/>
                      <w:highlight w:val="none"/>
                      <w:lang w:eastAsia="zh-CN"/>
                    </w:rPr>
                    <w:t>，</w:t>
                  </w:r>
                  <w:r>
                    <w:rPr>
                      <w:rFonts w:hint="default" w:ascii="Times New Roman" w:hAnsi="Times New Roman" w:eastAsia="宋体" w:cs="Times New Roman"/>
                      <w:color w:val="auto"/>
                      <w:spacing w:val="0"/>
                      <w:sz w:val="21"/>
                      <w:szCs w:val="21"/>
                      <w:highlight w:val="none"/>
                    </w:rPr>
                    <w:t>推动黄河流域生态保护和高质量发展。</w:t>
                  </w:r>
                </w:p>
              </w:tc>
              <w:tc>
                <w:tcPr>
                  <w:tcW w:w="228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ascii="Times New Roman" w:hAnsi="Times New Roman" w:eastAsia="宋体" w:cs="Times New Roman"/>
                      <w:color w:val="auto"/>
                      <w:spacing w:val="0"/>
                      <w:sz w:val="21"/>
                      <w:szCs w:val="21"/>
                      <w:highlight w:val="none"/>
                    </w:rPr>
                  </w:pPr>
                  <w:r>
                    <w:rPr>
                      <w:rFonts w:hint="eastAsia" w:ascii="Times New Roman" w:hAnsi="Times New Roman" w:eastAsia="宋体" w:cs="Times New Roman"/>
                      <w:color w:val="auto"/>
                      <w:spacing w:val="0"/>
                      <w:sz w:val="21"/>
                      <w:szCs w:val="21"/>
                      <w:highlight w:val="none"/>
                      <w:lang w:eastAsia="zh-CN"/>
                    </w:rPr>
                    <w:t>本项目</w:t>
                  </w:r>
                  <w:r>
                    <w:rPr>
                      <w:rFonts w:hint="default" w:ascii="Times New Roman" w:hAnsi="Times New Roman" w:eastAsia="宋体" w:cs="Times New Roman"/>
                      <w:color w:val="auto"/>
                      <w:spacing w:val="0"/>
                      <w:sz w:val="21"/>
                      <w:szCs w:val="21"/>
                      <w:highlight w:val="none"/>
                    </w:rPr>
                    <w:t>属于《山西省黄河、长城、太行三大板块旅游公路规划（2018-2027年）》中规划道路，符合《规划》目标、规模及布局方案；符合山西省及</w:t>
                  </w:r>
                  <w:r>
                    <w:rPr>
                      <w:rFonts w:hint="eastAsia" w:cs="Times New Roman"/>
                      <w:color w:val="auto"/>
                      <w:spacing w:val="0"/>
                      <w:sz w:val="21"/>
                      <w:szCs w:val="21"/>
                      <w:highlight w:val="none"/>
                      <w:lang w:val="en-US" w:eastAsia="zh-CN"/>
                    </w:rPr>
                    <w:t>忻州</w:t>
                  </w:r>
                  <w:r>
                    <w:rPr>
                      <w:rFonts w:hint="default" w:ascii="Times New Roman" w:hAnsi="Times New Roman" w:eastAsia="宋体" w:cs="Times New Roman"/>
                      <w:color w:val="auto"/>
                      <w:spacing w:val="0"/>
                      <w:sz w:val="21"/>
                      <w:szCs w:val="21"/>
                      <w:highlight w:val="none"/>
                    </w:rPr>
                    <w:t>市“三线一单”生态环境分区管控要求。</w:t>
                  </w:r>
                </w:p>
              </w:tc>
              <w:tc>
                <w:tcPr>
                  <w:tcW w:w="42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pacing w:val="0"/>
                      <w:sz w:val="21"/>
                      <w:szCs w:val="21"/>
                      <w:highlight w:val="none"/>
                    </w:rPr>
                  </w:pPr>
                  <w:r>
                    <w:rPr>
                      <w:rFonts w:hint="default" w:ascii="Times New Roman" w:hAnsi="Times New Roman" w:eastAsia="宋体" w:cs="Times New Roman"/>
                      <w:color w:val="auto"/>
                      <w:spacing w:val="0"/>
                      <w:sz w:val="21"/>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2283"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spacing w:val="0"/>
                      <w:sz w:val="21"/>
                      <w:szCs w:val="21"/>
                      <w:highlight w:val="none"/>
                    </w:rPr>
                  </w:pPr>
                  <w:r>
                    <w:rPr>
                      <w:rFonts w:hint="default" w:ascii="Times New Roman" w:hAnsi="Times New Roman" w:eastAsia="宋体" w:cs="Times New Roman"/>
                      <w:color w:val="auto"/>
                      <w:spacing w:val="0"/>
                      <w:sz w:val="21"/>
                      <w:szCs w:val="21"/>
                      <w:highlight w:val="none"/>
                    </w:rPr>
                    <w:t>2、严格保护生态空间</w:t>
                  </w:r>
                  <w:r>
                    <w:rPr>
                      <w:rFonts w:hint="eastAsia" w:ascii="Times New Roman" w:hAnsi="Times New Roman" w:eastAsia="宋体" w:cs="Times New Roman"/>
                      <w:color w:val="auto"/>
                      <w:spacing w:val="0"/>
                      <w:sz w:val="21"/>
                      <w:szCs w:val="21"/>
                      <w:highlight w:val="none"/>
                      <w:lang w:eastAsia="zh-CN"/>
                    </w:rPr>
                    <w:t>，</w:t>
                  </w:r>
                  <w:r>
                    <w:rPr>
                      <w:rFonts w:hint="default" w:ascii="Times New Roman" w:hAnsi="Times New Roman" w:eastAsia="宋体" w:cs="Times New Roman"/>
                      <w:color w:val="auto"/>
                      <w:spacing w:val="0"/>
                      <w:sz w:val="21"/>
                      <w:szCs w:val="21"/>
                      <w:highlight w:val="none"/>
                    </w:rPr>
                    <w:t>引导规划空间布局。将生态保护红线作为保障和维护区域生态安全的底线</w:t>
                  </w:r>
                  <w:r>
                    <w:rPr>
                      <w:rFonts w:hint="eastAsia" w:ascii="Times New Roman" w:hAnsi="Times New Roman" w:eastAsia="宋体" w:cs="Times New Roman"/>
                      <w:color w:val="auto"/>
                      <w:spacing w:val="0"/>
                      <w:sz w:val="21"/>
                      <w:szCs w:val="21"/>
                      <w:highlight w:val="none"/>
                      <w:lang w:eastAsia="zh-CN"/>
                    </w:rPr>
                    <w:t>，</w:t>
                  </w:r>
                  <w:r>
                    <w:rPr>
                      <w:rFonts w:hint="default" w:ascii="Times New Roman" w:hAnsi="Times New Roman" w:eastAsia="宋体" w:cs="Times New Roman"/>
                      <w:color w:val="auto"/>
                      <w:spacing w:val="0"/>
                      <w:sz w:val="21"/>
                      <w:szCs w:val="21"/>
                      <w:highlight w:val="none"/>
                    </w:rPr>
                    <w:t>依法实施生态空间的强制性保护。与生态保护红线空间存在重叠的规划项目应予以避让</w:t>
                  </w:r>
                  <w:r>
                    <w:rPr>
                      <w:rFonts w:hint="eastAsia" w:ascii="Times New Roman" w:hAnsi="Times New Roman" w:eastAsia="宋体" w:cs="Times New Roman"/>
                      <w:color w:val="auto"/>
                      <w:spacing w:val="0"/>
                      <w:sz w:val="21"/>
                      <w:szCs w:val="21"/>
                      <w:highlight w:val="none"/>
                      <w:lang w:eastAsia="zh-CN"/>
                    </w:rPr>
                    <w:t>，</w:t>
                  </w:r>
                  <w:r>
                    <w:rPr>
                      <w:rFonts w:hint="default" w:ascii="Times New Roman" w:hAnsi="Times New Roman" w:eastAsia="宋体" w:cs="Times New Roman"/>
                      <w:color w:val="auto"/>
                      <w:spacing w:val="0"/>
                      <w:sz w:val="21"/>
                      <w:szCs w:val="21"/>
                      <w:highlight w:val="none"/>
                    </w:rPr>
                    <w:t>临近生态保护红线的建设活动应采取有效减缓影响的措施</w:t>
                  </w:r>
                  <w:r>
                    <w:rPr>
                      <w:rFonts w:hint="eastAsia" w:ascii="Times New Roman" w:hAnsi="Times New Roman" w:eastAsia="宋体" w:cs="Times New Roman"/>
                      <w:color w:val="auto"/>
                      <w:spacing w:val="0"/>
                      <w:sz w:val="21"/>
                      <w:szCs w:val="21"/>
                      <w:highlight w:val="none"/>
                      <w:lang w:eastAsia="zh-CN"/>
                    </w:rPr>
                    <w:t>，</w:t>
                  </w:r>
                  <w:r>
                    <w:rPr>
                      <w:rFonts w:hint="default" w:ascii="Times New Roman" w:hAnsi="Times New Roman" w:eastAsia="宋体" w:cs="Times New Roman"/>
                      <w:color w:val="auto"/>
                      <w:spacing w:val="0"/>
                      <w:sz w:val="21"/>
                      <w:szCs w:val="21"/>
                      <w:highlight w:val="none"/>
                    </w:rPr>
                    <w:t>避免影响生态服务功能。严格落实基本农田保护要求</w:t>
                  </w:r>
                  <w:r>
                    <w:rPr>
                      <w:rFonts w:hint="eastAsia" w:ascii="Times New Roman" w:hAnsi="Times New Roman" w:eastAsia="宋体" w:cs="Times New Roman"/>
                      <w:color w:val="auto"/>
                      <w:spacing w:val="0"/>
                      <w:sz w:val="21"/>
                      <w:szCs w:val="21"/>
                      <w:highlight w:val="none"/>
                      <w:lang w:eastAsia="zh-CN"/>
                    </w:rPr>
                    <w:t>，</w:t>
                  </w:r>
                  <w:r>
                    <w:rPr>
                      <w:rFonts w:hint="default" w:ascii="Times New Roman" w:hAnsi="Times New Roman" w:eastAsia="宋体" w:cs="Times New Roman"/>
                      <w:color w:val="auto"/>
                      <w:spacing w:val="0"/>
                      <w:sz w:val="21"/>
                      <w:szCs w:val="21"/>
                      <w:highlight w:val="none"/>
                    </w:rPr>
                    <w:t>禁止超占耕地</w:t>
                  </w:r>
                  <w:r>
                    <w:rPr>
                      <w:rFonts w:hint="eastAsia" w:ascii="Times New Roman" w:hAnsi="Times New Roman" w:eastAsia="宋体" w:cs="Times New Roman"/>
                      <w:color w:val="auto"/>
                      <w:spacing w:val="0"/>
                      <w:sz w:val="21"/>
                      <w:szCs w:val="21"/>
                      <w:highlight w:val="none"/>
                      <w:lang w:eastAsia="zh-CN"/>
                    </w:rPr>
                    <w:t>，</w:t>
                  </w:r>
                  <w:r>
                    <w:rPr>
                      <w:rFonts w:hint="default" w:ascii="Times New Roman" w:hAnsi="Times New Roman" w:eastAsia="宋体" w:cs="Times New Roman"/>
                      <w:color w:val="auto"/>
                      <w:spacing w:val="0"/>
                      <w:sz w:val="21"/>
                      <w:szCs w:val="21"/>
                      <w:highlight w:val="none"/>
                    </w:rPr>
                    <w:t>提高交通基础设施用地效率。注重文物古迹及其环境风貌的保护</w:t>
                  </w:r>
                  <w:r>
                    <w:rPr>
                      <w:rFonts w:hint="eastAsia" w:ascii="Times New Roman" w:hAnsi="Times New Roman" w:eastAsia="宋体" w:cs="Times New Roman"/>
                      <w:color w:val="auto"/>
                      <w:spacing w:val="0"/>
                      <w:sz w:val="21"/>
                      <w:szCs w:val="21"/>
                      <w:highlight w:val="none"/>
                      <w:lang w:eastAsia="zh-CN"/>
                    </w:rPr>
                    <w:t>，</w:t>
                  </w:r>
                  <w:r>
                    <w:rPr>
                      <w:rFonts w:hint="default" w:ascii="Times New Roman" w:hAnsi="Times New Roman" w:eastAsia="宋体" w:cs="Times New Roman"/>
                      <w:color w:val="auto"/>
                      <w:spacing w:val="0"/>
                      <w:sz w:val="21"/>
                      <w:szCs w:val="21"/>
                      <w:highlight w:val="none"/>
                    </w:rPr>
                    <w:t>合理避让重要文物保护单位</w:t>
                  </w:r>
                  <w:r>
                    <w:rPr>
                      <w:rFonts w:hint="eastAsia" w:ascii="Times New Roman" w:hAnsi="Times New Roman" w:eastAsia="宋体" w:cs="Times New Roman"/>
                      <w:color w:val="auto"/>
                      <w:spacing w:val="0"/>
                      <w:sz w:val="21"/>
                      <w:szCs w:val="21"/>
                      <w:highlight w:val="none"/>
                      <w:lang w:eastAsia="zh-CN"/>
                    </w:rPr>
                    <w:t>，</w:t>
                  </w:r>
                  <w:r>
                    <w:rPr>
                      <w:rFonts w:hint="default" w:ascii="Times New Roman" w:hAnsi="Times New Roman" w:eastAsia="宋体" w:cs="Times New Roman"/>
                      <w:color w:val="auto"/>
                      <w:spacing w:val="0"/>
                      <w:sz w:val="21"/>
                      <w:szCs w:val="21"/>
                      <w:highlight w:val="none"/>
                    </w:rPr>
                    <w:t>落实国家文物保护相关规定</w:t>
                  </w:r>
                  <w:r>
                    <w:rPr>
                      <w:rFonts w:hint="eastAsia" w:ascii="Times New Roman" w:hAnsi="Times New Roman" w:eastAsia="宋体" w:cs="Times New Roman"/>
                      <w:color w:val="auto"/>
                      <w:spacing w:val="0"/>
                      <w:sz w:val="21"/>
                      <w:szCs w:val="21"/>
                      <w:highlight w:val="none"/>
                      <w:lang w:eastAsia="zh-CN"/>
                    </w:rPr>
                    <w:t>。严格保护生态空间，引导规划空间布局。将生态保护红线作为保障和维护区域生态安全的底线，依法实施生态空间的强制性保护。与生态保护红线空间存在重叠的规划项目应予以避让。临近生态保护红线的建设活动应采取有效减缓影响的措施，避免影响生态服务功能。严格落实基本农田保护要求，禁止超占耕地，提高交通基础设施用地效率。注重文物古迹及其环境风貌的保护，合理避让重要文物保护单位，落实国家文物保护相关规定</w:t>
                  </w:r>
                  <w:r>
                    <w:rPr>
                      <w:rFonts w:hint="default" w:ascii="Times New Roman" w:hAnsi="Times New Roman" w:eastAsia="宋体" w:cs="Times New Roman"/>
                      <w:color w:val="auto"/>
                      <w:spacing w:val="0"/>
                      <w:sz w:val="21"/>
                      <w:szCs w:val="21"/>
                      <w:highlight w:val="none"/>
                    </w:rPr>
                    <w:t>。</w:t>
                  </w:r>
                </w:p>
              </w:tc>
              <w:tc>
                <w:tcPr>
                  <w:tcW w:w="228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spacing w:val="0"/>
                      <w:sz w:val="21"/>
                      <w:szCs w:val="21"/>
                      <w:highlight w:val="none"/>
                    </w:rPr>
                  </w:pPr>
                  <w:r>
                    <w:rPr>
                      <w:rFonts w:hint="default" w:ascii="Times New Roman" w:hAnsi="Times New Roman" w:eastAsia="宋体" w:cs="Times New Roman"/>
                      <w:color w:val="auto"/>
                      <w:spacing w:val="0"/>
                      <w:sz w:val="21"/>
                      <w:szCs w:val="21"/>
                      <w:highlight w:val="none"/>
                    </w:rPr>
                    <w:t>本项目涉及</w:t>
                  </w:r>
                  <w:r>
                    <w:rPr>
                      <w:rFonts w:hint="eastAsia" w:ascii="Times New Roman" w:hAnsi="Times New Roman" w:eastAsia="宋体" w:cs="Times New Roman"/>
                      <w:color w:val="auto"/>
                      <w:spacing w:val="0"/>
                      <w:sz w:val="21"/>
                      <w:szCs w:val="21"/>
                      <w:highlight w:val="none"/>
                      <w:lang w:val="en-US" w:eastAsia="zh-CN"/>
                    </w:rPr>
                    <w:t>生态红线，本项目已编制《太行一号旅游公路支线忻州市五台山境内石咀镇大底村至台怀镇光明寺村新建工程不可避让生态保护红线和减缓生态环境影响措施报告》并取得相关意见</w:t>
                  </w:r>
                  <w:r>
                    <w:rPr>
                      <w:rFonts w:hint="eastAsia" w:cs="Times New Roman"/>
                      <w:color w:val="auto"/>
                      <w:spacing w:val="0"/>
                      <w:sz w:val="21"/>
                      <w:szCs w:val="21"/>
                      <w:highlight w:val="none"/>
                      <w:lang w:val="en-US" w:eastAsia="zh-CN"/>
                    </w:rPr>
                    <w:t>（附件13）</w:t>
                  </w:r>
                  <w:r>
                    <w:rPr>
                      <w:rFonts w:hint="default" w:ascii="Times New Roman" w:hAnsi="Times New Roman" w:eastAsia="宋体" w:cs="Times New Roman"/>
                      <w:color w:val="auto"/>
                      <w:spacing w:val="0"/>
                      <w:sz w:val="21"/>
                      <w:szCs w:val="21"/>
                      <w:highlight w:val="none"/>
                    </w:rPr>
                    <w:t>，施工期和运营期采取环评提出的各项污染防治和生态保护措施后，对区域环境影响较小，</w:t>
                  </w:r>
                  <w:r>
                    <w:rPr>
                      <w:rFonts w:hint="eastAsia" w:ascii="Times New Roman" w:hAnsi="Times New Roman" w:eastAsia="宋体" w:cs="Times New Roman"/>
                      <w:color w:val="auto"/>
                      <w:spacing w:val="0"/>
                      <w:sz w:val="21"/>
                      <w:szCs w:val="21"/>
                      <w:highlight w:val="none"/>
                      <w:lang w:val="en-US" w:eastAsia="zh-CN"/>
                    </w:rPr>
                    <w:t>对</w:t>
                  </w:r>
                  <w:r>
                    <w:rPr>
                      <w:rFonts w:hint="default" w:ascii="Times New Roman" w:hAnsi="Times New Roman" w:eastAsia="宋体" w:cs="Times New Roman"/>
                      <w:color w:val="auto"/>
                      <w:spacing w:val="0"/>
                      <w:sz w:val="21"/>
                      <w:szCs w:val="21"/>
                      <w:highlight w:val="none"/>
                    </w:rPr>
                    <w:t>区域生态服务功能</w:t>
                  </w:r>
                  <w:r>
                    <w:rPr>
                      <w:rFonts w:hint="eastAsia" w:ascii="Times New Roman" w:hAnsi="Times New Roman" w:eastAsia="宋体" w:cs="Times New Roman"/>
                      <w:color w:val="auto"/>
                      <w:spacing w:val="0"/>
                      <w:sz w:val="21"/>
                      <w:szCs w:val="21"/>
                      <w:highlight w:val="none"/>
                      <w:lang w:val="en-US" w:eastAsia="zh-CN"/>
                    </w:rPr>
                    <w:t>产生影响较小</w:t>
                  </w:r>
                  <w:r>
                    <w:rPr>
                      <w:rFonts w:hint="default" w:ascii="Times New Roman" w:hAnsi="Times New Roman" w:eastAsia="宋体" w:cs="Times New Roman"/>
                      <w:color w:val="auto"/>
                      <w:spacing w:val="0"/>
                      <w:sz w:val="21"/>
                      <w:szCs w:val="21"/>
                      <w:highlight w:val="none"/>
                    </w:rPr>
                    <w:t>。</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Times New Roman" w:hAnsi="Times New Roman" w:eastAsia="宋体" w:cs="Times New Roman"/>
                      <w:color w:val="auto"/>
                      <w:spacing w:val="0"/>
                      <w:sz w:val="21"/>
                      <w:szCs w:val="21"/>
                      <w:highlight w:val="none"/>
                      <w:lang w:eastAsia="zh-CN"/>
                    </w:rPr>
                  </w:pPr>
                  <w:r>
                    <w:rPr>
                      <w:rFonts w:hint="default" w:ascii="Times New Roman" w:hAnsi="Times New Roman" w:eastAsia="宋体" w:cs="Times New Roman"/>
                      <w:color w:val="auto"/>
                      <w:spacing w:val="0"/>
                      <w:sz w:val="21"/>
                      <w:szCs w:val="21"/>
                      <w:highlight w:val="none"/>
                    </w:rPr>
                    <w:t>20</w:t>
                  </w:r>
                  <w:r>
                    <w:rPr>
                      <w:rFonts w:hint="default" w:ascii="Times New Roman" w:hAnsi="Times New Roman" w:eastAsia="宋体" w:cs="Times New Roman"/>
                      <w:color w:val="auto"/>
                      <w:spacing w:val="0"/>
                      <w:sz w:val="21"/>
                      <w:szCs w:val="21"/>
                      <w:highlight w:val="none"/>
                      <w:lang w:val="en-US" w:eastAsia="zh-CN"/>
                    </w:rPr>
                    <w:t>2</w:t>
                  </w:r>
                  <w:r>
                    <w:rPr>
                      <w:rFonts w:hint="eastAsia" w:ascii="Times New Roman" w:hAnsi="Times New Roman" w:eastAsia="宋体" w:cs="Times New Roman"/>
                      <w:color w:val="auto"/>
                      <w:spacing w:val="0"/>
                      <w:sz w:val="21"/>
                      <w:szCs w:val="21"/>
                      <w:highlight w:val="none"/>
                      <w:lang w:val="en-US" w:eastAsia="zh-CN"/>
                    </w:rPr>
                    <w:t>3</w:t>
                  </w:r>
                  <w:r>
                    <w:rPr>
                      <w:rFonts w:hint="default" w:ascii="Times New Roman" w:hAnsi="Times New Roman" w:eastAsia="宋体" w:cs="Times New Roman"/>
                      <w:color w:val="auto"/>
                      <w:spacing w:val="0"/>
                      <w:sz w:val="21"/>
                      <w:szCs w:val="21"/>
                      <w:highlight w:val="none"/>
                    </w:rPr>
                    <w:t>年</w:t>
                  </w:r>
                  <w:r>
                    <w:rPr>
                      <w:rFonts w:hint="eastAsia" w:ascii="Times New Roman" w:hAnsi="Times New Roman" w:eastAsia="宋体" w:cs="Times New Roman"/>
                      <w:color w:val="auto"/>
                      <w:spacing w:val="0"/>
                      <w:sz w:val="21"/>
                      <w:szCs w:val="21"/>
                      <w:highlight w:val="none"/>
                      <w:lang w:val="en-US" w:eastAsia="zh-CN"/>
                    </w:rPr>
                    <w:t>8</w:t>
                  </w:r>
                  <w:r>
                    <w:rPr>
                      <w:rFonts w:hint="default" w:ascii="Times New Roman" w:hAnsi="Times New Roman" w:eastAsia="宋体" w:cs="Times New Roman"/>
                      <w:color w:val="auto"/>
                      <w:spacing w:val="0"/>
                      <w:sz w:val="21"/>
                      <w:szCs w:val="21"/>
                      <w:highlight w:val="none"/>
                    </w:rPr>
                    <w:t>月</w:t>
                  </w:r>
                  <w:r>
                    <w:rPr>
                      <w:rFonts w:hint="eastAsia" w:ascii="Times New Roman" w:hAnsi="Times New Roman" w:eastAsia="宋体" w:cs="Times New Roman"/>
                      <w:color w:val="auto"/>
                      <w:spacing w:val="0"/>
                      <w:sz w:val="21"/>
                      <w:szCs w:val="21"/>
                      <w:highlight w:val="none"/>
                      <w:lang w:val="en-US" w:eastAsia="zh-CN"/>
                    </w:rPr>
                    <w:t>8日</w:t>
                  </w:r>
                  <w:r>
                    <w:rPr>
                      <w:rFonts w:hint="default" w:ascii="Times New Roman" w:hAnsi="Times New Roman" w:eastAsia="宋体" w:cs="Times New Roman"/>
                      <w:color w:val="auto"/>
                      <w:spacing w:val="0"/>
                      <w:sz w:val="21"/>
                      <w:szCs w:val="21"/>
                      <w:highlight w:val="none"/>
                    </w:rPr>
                    <w:t>，</w:t>
                  </w:r>
                  <w:r>
                    <w:rPr>
                      <w:rFonts w:hint="eastAsia" w:ascii="Times New Roman" w:hAnsi="Times New Roman" w:eastAsia="宋体" w:cs="Times New Roman"/>
                      <w:color w:val="auto"/>
                      <w:spacing w:val="0"/>
                      <w:sz w:val="21"/>
                      <w:szCs w:val="21"/>
                      <w:highlight w:val="none"/>
                      <w:lang w:val="en-US" w:eastAsia="zh-CN"/>
                    </w:rPr>
                    <w:t>五台山风景名胜区</w:t>
                  </w:r>
                  <w:r>
                    <w:rPr>
                      <w:rFonts w:hint="default" w:ascii="Times New Roman" w:hAnsi="Times New Roman" w:eastAsia="宋体" w:cs="Times New Roman"/>
                      <w:color w:val="auto"/>
                      <w:spacing w:val="0"/>
                      <w:sz w:val="21"/>
                      <w:szCs w:val="21"/>
                      <w:highlight w:val="none"/>
                    </w:rPr>
                    <w:t>行政审批服务管理局以用字第140971202300005号对本项目用地</w:t>
                  </w:r>
                  <w:r>
                    <w:rPr>
                      <w:rFonts w:hint="eastAsia" w:cs="Times New Roman"/>
                      <w:color w:val="auto"/>
                      <w:spacing w:val="0"/>
                      <w:sz w:val="21"/>
                      <w:szCs w:val="21"/>
                      <w:highlight w:val="none"/>
                      <w:lang w:eastAsia="zh-CN"/>
                    </w:rPr>
                    <w:t>出具</w:t>
                  </w:r>
                  <w:r>
                    <w:rPr>
                      <w:rFonts w:hint="default" w:ascii="Times New Roman" w:hAnsi="Times New Roman" w:eastAsia="宋体" w:cs="Times New Roman"/>
                      <w:color w:val="auto"/>
                      <w:spacing w:val="0"/>
                      <w:sz w:val="21"/>
                      <w:szCs w:val="21"/>
                      <w:highlight w:val="none"/>
                    </w:rPr>
                    <w:t>了建设项目用地预审及选址意见书</w:t>
                  </w:r>
                  <w:r>
                    <w:rPr>
                      <w:rFonts w:hint="eastAsia" w:ascii="Times New Roman" w:hAnsi="Times New Roman" w:eastAsia="宋体" w:cs="Times New Roman"/>
                      <w:color w:val="auto"/>
                      <w:spacing w:val="0"/>
                      <w:sz w:val="21"/>
                      <w:szCs w:val="21"/>
                      <w:highlight w:val="none"/>
                      <w:lang w:eastAsia="zh-CN"/>
                    </w:rPr>
                    <w:t>：本项目总用地面积67.8851公顷，农用地38.2239公顷，耕地2.5530公顷，永久基本农田0公顷，建设用地5.1847公顷，未利用地24.4765公顷。</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spacing w:val="0"/>
                      <w:sz w:val="21"/>
                      <w:szCs w:val="21"/>
                      <w:highlight w:val="none"/>
                    </w:rPr>
                  </w:pPr>
                  <w:r>
                    <w:rPr>
                      <w:rFonts w:hint="eastAsia" w:ascii="Times New Roman" w:hAnsi="Times New Roman" w:eastAsia="宋体" w:cs="Times New Roman"/>
                      <w:color w:val="auto"/>
                      <w:spacing w:val="0"/>
                      <w:sz w:val="21"/>
                      <w:szCs w:val="21"/>
                      <w:highlight w:val="none"/>
                      <w:lang w:val="en-US" w:eastAsia="zh-CN"/>
                    </w:rPr>
                    <w:t>根据忻州市文物局关于太行一号旅游公路支线忻州市五台山境内石咀镇大底村至台怀镇光明寺村段暨五台山风景名胜区东线建设项目与不可移动文物重叠情况核查意见的回复函：该项目用地范围与县级文物保护单位观音洞建设控制地带重叠</w:t>
                  </w:r>
                  <w:r>
                    <w:rPr>
                      <w:rFonts w:hint="eastAsia" w:ascii="Times New Roman" w:hAnsi="Times New Roman" w:eastAsia="宋体" w:cs="Times New Roman"/>
                      <w:color w:val="auto"/>
                      <w:spacing w:val="0"/>
                      <w:sz w:val="21"/>
                      <w:szCs w:val="21"/>
                      <w:highlight w:val="none"/>
                      <w:lang w:eastAsia="zh-CN"/>
                    </w:rPr>
                    <w:t>。</w:t>
                  </w:r>
                  <w:r>
                    <w:rPr>
                      <w:rFonts w:hint="eastAsia" w:ascii="Times New Roman" w:hAnsi="Times New Roman" w:eastAsia="宋体" w:cs="Times New Roman"/>
                      <w:color w:val="auto"/>
                      <w:spacing w:val="0"/>
                      <w:sz w:val="21"/>
                      <w:szCs w:val="21"/>
                      <w:highlight w:val="none"/>
                      <w:lang w:val="en-US" w:eastAsia="zh-CN"/>
                    </w:rPr>
                    <w:t>本项目该路段原有为沥青混凝土路面，路况良好，仅进行边沟、排水沟等排水设施的完善工作，</w:t>
                  </w:r>
                  <w:r>
                    <w:rPr>
                      <w:rFonts w:hint="default" w:ascii="Times New Roman" w:hAnsi="Times New Roman" w:eastAsia="宋体" w:cs="Times New Roman"/>
                      <w:color w:val="auto"/>
                      <w:spacing w:val="0"/>
                      <w:sz w:val="21"/>
                      <w:szCs w:val="21"/>
                      <w:highlight w:val="none"/>
                    </w:rPr>
                    <w:t>项目建设对文物保护</w:t>
                  </w:r>
                  <w:r>
                    <w:rPr>
                      <w:rFonts w:hint="eastAsia" w:ascii="Times New Roman" w:hAnsi="Times New Roman" w:eastAsia="宋体" w:cs="Times New Roman"/>
                      <w:color w:val="auto"/>
                      <w:spacing w:val="0"/>
                      <w:sz w:val="21"/>
                      <w:szCs w:val="21"/>
                      <w:highlight w:val="none"/>
                      <w:lang w:val="en-US" w:eastAsia="zh-CN"/>
                    </w:rPr>
                    <w:t>基本无</w:t>
                  </w:r>
                  <w:r>
                    <w:rPr>
                      <w:rFonts w:hint="default" w:ascii="Times New Roman" w:hAnsi="Times New Roman" w:eastAsia="宋体" w:cs="Times New Roman"/>
                      <w:color w:val="auto"/>
                      <w:spacing w:val="0"/>
                      <w:sz w:val="21"/>
                      <w:szCs w:val="21"/>
                      <w:highlight w:val="none"/>
                    </w:rPr>
                    <w:t>影响。</w:t>
                  </w:r>
                </w:p>
              </w:tc>
              <w:tc>
                <w:tcPr>
                  <w:tcW w:w="42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pacing w:val="0"/>
                      <w:sz w:val="21"/>
                      <w:szCs w:val="21"/>
                      <w:highlight w:val="none"/>
                    </w:rPr>
                  </w:pPr>
                  <w:r>
                    <w:rPr>
                      <w:rFonts w:hint="default" w:ascii="Times New Roman" w:hAnsi="Times New Roman" w:eastAsia="宋体" w:cs="Times New Roman"/>
                      <w:color w:val="auto"/>
                      <w:spacing w:val="0"/>
                      <w:sz w:val="21"/>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2283"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spacing w:val="0"/>
                      <w:sz w:val="21"/>
                      <w:szCs w:val="21"/>
                      <w:highlight w:val="none"/>
                    </w:rPr>
                  </w:pPr>
                  <w:r>
                    <w:rPr>
                      <w:rFonts w:hint="default" w:ascii="Times New Roman" w:hAnsi="Times New Roman" w:eastAsia="宋体" w:cs="Times New Roman"/>
                      <w:color w:val="auto"/>
                      <w:spacing w:val="0"/>
                      <w:sz w:val="21"/>
                      <w:szCs w:val="21"/>
                      <w:highlight w:val="none"/>
                    </w:rPr>
                    <w:t>3、完善生态保护工程措施。合理选用降低生态影响的工程结构、建筑材料和施工工艺</w:t>
                  </w:r>
                  <w:r>
                    <w:rPr>
                      <w:rFonts w:hint="eastAsia" w:ascii="Times New Roman" w:hAnsi="Times New Roman" w:eastAsia="宋体" w:cs="Times New Roman"/>
                      <w:color w:val="auto"/>
                      <w:spacing w:val="0"/>
                      <w:sz w:val="21"/>
                      <w:szCs w:val="21"/>
                      <w:highlight w:val="none"/>
                      <w:lang w:eastAsia="zh-CN"/>
                    </w:rPr>
                    <w:t>，</w:t>
                  </w:r>
                  <w:r>
                    <w:rPr>
                      <w:rFonts w:hint="default" w:ascii="Times New Roman" w:hAnsi="Times New Roman" w:eastAsia="宋体" w:cs="Times New Roman"/>
                      <w:color w:val="auto"/>
                      <w:spacing w:val="0"/>
                      <w:sz w:val="21"/>
                      <w:szCs w:val="21"/>
                      <w:highlight w:val="none"/>
                    </w:rPr>
                    <w:t>尽量做到取、弃土平衡</w:t>
                  </w:r>
                  <w:r>
                    <w:rPr>
                      <w:rFonts w:hint="eastAsia" w:ascii="Times New Roman" w:hAnsi="Times New Roman" w:eastAsia="宋体" w:cs="Times New Roman"/>
                      <w:color w:val="auto"/>
                      <w:spacing w:val="0"/>
                      <w:sz w:val="21"/>
                      <w:szCs w:val="21"/>
                      <w:highlight w:val="none"/>
                      <w:lang w:eastAsia="zh-CN"/>
                    </w:rPr>
                    <w:t>，</w:t>
                  </w:r>
                  <w:r>
                    <w:rPr>
                      <w:rFonts w:hint="default" w:ascii="Times New Roman" w:hAnsi="Times New Roman" w:eastAsia="宋体" w:cs="Times New Roman"/>
                      <w:color w:val="auto"/>
                      <w:spacing w:val="0"/>
                      <w:sz w:val="21"/>
                      <w:szCs w:val="21"/>
                      <w:highlight w:val="none"/>
                    </w:rPr>
                    <w:t>优化取、弃土场设置。在旅游公路沿线实施绿化工程</w:t>
                  </w:r>
                  <w:r>
                    <w:rPr>
                      <w:rFonts w:hint="eastAsia" w:ascii="Times New Roman" w:hAnsi="Times New Roman" w:eastAsia="宋体" w:cs="Times New Roman"/>
                      <w:color w:val="auto"/>
                      <w:spacing w:val="0"/>
                      <w:sz w:val="21"/>
                      <w:szCs w:val="21"/>
                      <w:highlight w:val="none"/>
                      <w:lang w:eastAsia="zh-CN"/>
                    </w:rPr>
                    <w:t>，</w:t>
                  </w:r>
                  <w:r>
                    <w:rPr>
                      <w:rFonts w:hint="default" w:ascii="Times New Roman" w:hAnsi="Times New Roman" w:eastAsia="宋体" w:cs="Times New Roman"/>
                      <w:color w:val="auto"/>
                      <w:spacing w:val="0"/>
                      <w:sz w:val="21"/>
                      <w:szCs w:val="21"/>
                      <w:highlight w:val="none"/>
                    </w:rPr>
                    <w:t>提升生态功能和景观品质.加强对重点区域野生动植物的保护</w:t>
                  </w:r>
                  <w:r>
                    <w:rPr>
                      <w:rFonts w:hint="eastAsia" w:ascii="Times New Roman" w:hAnsi="Times New Roman" w:eastAsia="宋体" w:cs="Times New Roman"/>
                      <w:color w:val="auto"/>
                      <w:spacing w:val="0"/>
                      <w:sz w:val="21"/>
                      <w:szCs w:val="21"/>
                      <w:highlight w:val="none"/>
                      <w:lang w:eastAsia="zh-CN"/>
                    </w:rPr>
                    <w:t>，</w:t>
                  </w:r>
                  <w:r>
                    <w:rPr>
                      <w:rFonts w:hint="default" w:ascii="Times New Roman" w:hAnsi="Times New Roman" w:eastAsia="宋体" w:cs="Times New Roman"/>
                      <w:color w:val="auto"/>
                      <w:spacing w:val="0"/>
                      <w:sz w:val="21"/>
                      <w:szCs w:val="21"/>
                      <w:highlight w:val="none"/>
                    </w:rPr>
                    <w:t>保护生物多样性</w:t>
                  </w:r>
                  <w:r>
                    <w:rPr>
                      <w:rFonts w:hint="eastAsia" w:ascii="Times New Roman" w:hAnsi="Times New Roman" w:eastAsia="宋体" w:cs="Times New Roman"/>
                      <w:color w:val="auto"/>
                      <w:spacing w:val="0"/>
                      <w:sz w:val="21"/>
                      <w:szCs w:val="21"/>
                      <w:highlight w:val="none"/>
                      <w:lang w:eastAsia="zh-CN"/>
                    </w:rPr>
                    <w:t>，</w:t>
                  </w:r>
                  <w:r>
                    <w:rPr>
                      <w:rFonts w:hint="default" w:ascii="Times New Roman" w:hAnsi="Times New Roman" w:eastAsia="宋体" w:cs="Times New Roman"/>
                      <w:color w:val="auto"/>
                      <w:spacing w:val="0"/>
                      <w:sz w:val="21"/>
                      <w:szCs w:val="21"/>
                      <w:highlight w:val="none"/>
                    </w:rPr>
                    <w:t>杜绝外来物种入侵。</w:t>
                  </w:r>
                </w:p>
              </w:tc>
              <w:tc>
                <w:tcPr>
                  <w:tcW w:w="228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ascii="Times New Roman" w:hAnsi="Times New Roman" w:eastAsia="宋体" w:cs="Times New Roman"/>
                      <w:color w:val="auto"/>
                      <w:spacing w:val="0"/>
                      <w:sz w:val="21"/>
                      <w:szCs w:val="21"/>
                      <w:highlight w:val="none"/>
                    </w:rPr>
                  </w:pPr>
                  <w:r>
                    <w:rPr>
                      <w:rFonts w:hint="default" w:ascii="Times New Roman" w:hAnsi="Times New Roman" w:eastAsia="宋体" w:cs="Times New Roman"/>
                      <w:color w:val="auto"/>
                      <w:spacing w:val="0"/>
                      <w:sz w:val="21"/>
                      <w:szCs w:val="21"/>
                      <w:highlight w:val="none"/>
                    </w:rPr>
                    <w:t>环评针对施工期和运营期可能产生的生态影响，提出了针对性生态保护措施；施工弃土</w:t>
                  </w:r>
                  <w:r>
                    <w:rPr>
                      <w:rFonts w:hint="eastAsia" w:ascii="Times New Roman" w:hAnsi="Times New Roman" w:eastAsia="宋体" w:cs="Times New Roman"/>
                      <w:color w:val="auto"/>
                      <w:spacing w:val="0"/>
                      <w:sz w:val="21"/>
                      <w:szCs w:val="21"/>
                      <w:highlight w:val="none"/>
                      <w:lang w:val="en-US" w:eastAsia="zh-CN"/>
                    </w:rPr>
                    <w:t>全部</w:t>
                  </w:r>
                  <w:r>
                    <w:rPr>
                      <w:rFonts w:hint="default" w:ascii="Times New Roman" w:hAnsi="Times New Roman" w:eastAsia="宋体" w:cs="Times New Roman"/>
                      <w:color w:val="auto"/>
                      <w:spacing w:val="0"/>
                      <w:sz w:val="21"/>
                      <w:szCs w:val="21"/>
                      <w:highlight w:val="none"/>
                    </w:rPr>
                    <w:t>作为填方利用，弃石方全部采取封闭式破碎机处理后全部回用，</w:t>
                  </w:r>
                  <w:r>
                    <w:rPr>
                      <w:rFonts w:hint="eastAsia" w:cs="Times New Roman"/>
                      <w:color w:val="auto"/>
                      <w:spacing w:val="0"/>
                      <w:sz w:val="21"/>
                      <w:szCs w:val="21"/>
                      <w:highlight w:val="none"/>
                      <w:lang w:val="en-US" w:eastAsia="zh-CN"/>
                    </w:rPr>
                    <w:t>建筑垃圾</w:t>
                  </w:r>
                  <w:r>
                    <w:rPr>
                      <w:rFonts w:hint="eastAsia" w:ascii="Times New Roman" w:hAnsi="Times New Roman" w:eastAsia="宋体" w:cs="Times New Roman"/>
                      <w:color w:val="auto"/>
                      <w:spacing w:val="0"/>
                      <w:sz w:val="21"/>
                      <w:szCs w:val="21"/>
                      <w:highlight w:val="none"/>
                      <w:lang w:val="en-US" w:eastAsia="zh-CN"/>
                    </w:rPr>
                    <w:t>全部运至五台县永兴废弃资源再生有限公司处置</w:t>
                  </w:r>
                  <w:r>
                    <w:rPr>
                      <w:rFonts w:hint="eastAsia" w:cs="Times New Roman"/>
                      <w:color w:val="auto"/>
                      <w:spacing w:val="0"/>
                      <w:sz w:val="21"/>
                      <w:szCs w:val="21"/>
                      <w:highlight w:val="none"/>
                      <w:lang w:val="en-US" w:eastAsia="zh-CN"/>
                    </w:rPr>
                    <w:t>（环评要求后期与该公司签订相关协议）</w:t>
                  </w:r>
                  <w:r>
                    <w:rPr>
                      <w:rFonts w:hint="default" w:ascii="Times New Roman" w:hAnsi="Times New Roman" w:eastAsia="宋体" w:cs="Times New Roman"/>
                      <w:color w:val="auto"/>
                      <w:spacing w:val="0"/>
                      <w:sz w:val="21"/>
                      <w:szCs w:val="21"/>
                      <w:highlight w:val="none"/>
                    </w:rPr>
                    <w:t>；临时占地及道路工程沿线及时进行绿化和美化，提升生态功能和景观品质；加强对区域野生动植物的保护，生态绿化要选取与区域环境相接近物种，杜绝外来物种入侵。</w:t>
                  </w:r>
                </w:p>
              </w:tc>
              <w:tc>
                <w:tcPr>
                  <w:tcW w:w="42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pacing w:val="0"/>
                      <w:sz w:val="21"/>
                      <w:szCs w:val="21"/>
                      <w:highlight w:val="none"/>
                    </w:rPr>
                  </w:pPr>
                  <w:r>
                    <w:rPr>
                      <w:rFonts w:hint="default" w:ascii="Times New Roman" w:hAnsi="Times New Roman" w:eastAsia="宋体" w:cs="Times New Roman"/>
                      <w:color w:val="auto"/>
                      <w:spacing w:val="0"/>
                      <w:sz w:val="21"/>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2283"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spacing w:val="0"/>
                      <w:sz w:val="21"/>
                      <w:szCs w:val="21"/>
                      <w:highlight w:val="none"/>
                    </w:rPr>
                  </w:pPr>
                  <w:r>
                    <w:rPr>
                      <w:rFonts w:hint="default" w:ascii="Times New Roman" w:hAnsi="Times New Roman" w:eastAsia="宋体" w:cs="Times New Roman"/>
                      <w:color w:val="auto"/>
                      <w:spacing w:val="0"/>
                      <w:sz w:val="21"/>
                      <w:szCs w:val="21"/>
                      <w:highlight w:val="none"/>
                    </w:rPr>
                    <w:t>4、落实生态恢复和补偿机制。重点针对水源涵养生态功能区、水土流失重点治理区等重点生态功能区</w:t>
                  </w:r>
                  <w:r>
                    <w:rPr>
                      <w:rFonts w:hint="eastAsia" w:ascii="Times New Roman" w:hAnsi="Times New Roman" w:eastAsia="宋体" w:cs="Times New Roman"/>
                      <w:color w:val="auto"/>
                      <w:spacing w:val="0"/>
                      <w:sz w:val="21"/>
                      <w:szCs w:val="21"/>
                      <w:highlight w:val="none"/>
                      <w:lang w:eastAsia="zh-CN"/>
                    </w:rPr>
                    <w:t>，</w:t>
                  </w:r>
                  <w:r>
                    <w:rPr>
                      <w:rFonts w:hint="default" w:ascii="Times New Roman" w:hAnsi="Times New Roman" w:eastAsia="宋体" w:cs="Times New Roman"/>
                      <w:color w:val="auto"/>
                      <w:spacing w:val="0"/>
                      <w:sz w:val="21"/>
                      <w:szCs w:val="21"/>
                      <w:highlight w:val="none"/>
                    </w:rPr>
                    <w:t>推进取、弃土场生态恢复</w:t>
                  </w:r>
                  <w:r>
                    <w:rPr>
                      <w:rFonts w:hint="eastAsia" w:ascii="Times New Roman" w:hAnsi="Times New Roman" w:eastAsia="宋体" w:cs="Times New Roman"/>
                      <w:color w:val="auto"/>
                      <w:spacing w:val="0"/>
                      <w:sz w:val="21"/>
                      <w:szCs w:val="21"/>
                      <w:highlight w:val="none"/>
                      <w:lang w:eastAsia="zh-CN"/>
                    </w:rPr>
                    <w:t>，</w:t>
                  </w:r>
                  <w:r>
                    <w:rPr>
                      <w:rFonts w:hint="default" w:ascii="Times New Roman" w:hAnsi="Times New Roman" w:eastAsia="宋体" w:cs="Times New Roman"/>
                      <w:color w:val="auto"/>
                      <w:spacing w:val="0"/>
                      <w:sz w:val="21"/>
                      <w:szCs w:val="21"/>
                      <w:highlight w:val="none"/>
                    </w:rPr>
                    <w:t>动物通道建设和湿地连通修复。针对涉及自然保护区、风景名胜区、湿地公园等环境敏感区的规划项目</w:t>
                  </w:r>
                  <w:r>
                    <w:rPr>
                      <w:rFonts w:hint="eastAsia" w:ascii="Times New Roman" w:hAnsi="Times New Roman" w:eastAsia="宋体" w:cs="Times New Roman"/>
                      <w:color w:val="auto"/>
                      <w:spacing w:val="0"/>
                      <w:sz w:val="21"/>
                      <w:szCs w:val="21"/>
                      <w:highlight w:val="none"/>
                      <w:lang w:eastAsia="zh-CN"/>
                    </w:rPr>
                    <w:t>，</w:t>
                  </w:r>
                  <w:r>
                    <w:rPr>
                      <w:rFonts w:hint="default" w:ascii="Times New Roman" w:hAnsi="Times New Roman" w:eastAsia="宋体" w:cs="Times New Roman"/>
                      <w:color w:val="auto"/>
                      <w:spacing w:val="0"/>
                      <w:sz w:val="21"/>
                      <w:szCs w:val="21"/>
                      <w:highlight w:val="none"/>
                    </w:rPr>
                    <w:t>推进区域生态改善和景观升级。因地制宜采取植被恢复、生境营造等生态恢复和补偿措施。</w:t>
                  </w:r>
                </w:p>
              </w:tc>
              <w:tc>
                <w:tcPr>
                  <w:tcW w:w="228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ascii="Times New Roman" w:hAnsi="Times New Roman" w:eastAsia="宋体" w:cs="Times New Roman"/>
                      <w:color w:val="auto"/>
                      <w:spacing w:val="0"/>
                      <w:sz w:val="21"/>
                      <w:szCs w:val="21"/>
                      <w:highlight w:val="none"/>
                    </w:rPr>
                  </w:pPr>
                  <w:r>
                    <w:rPr>
                      <w:rFonts w:hint="default" w:ascii="Times New Roman" w:hAnsi="Times New Roman" w:eastAsia="宋体" w:cs="Times New Roman"/>
                      <w:color w:val="auto"/>
                      <w:spacing w:val="0"/>
                      <w:sz w:val="21"/>
                      <w:szCs w:val="21"/>
                      <w:highlight w:val="none"/>
                    </w:rPr>
                    <w:t>本区域为水土流失重点防治区，环评针对工程占地情况，提出了生态恢复和水土流失生态保护措施；工程</w:t>
                  </w:r>
                  <w:r>
                    <w:rPr>
                      <w:rFonts w:hint="eastAsia" w:ascii="Times New Roman" w:hAnsi="Times New Roman" w:eastAsia="宋体" w:cs="Times New Roman"/>
                      <w:color w:val="auto"/>
                      <w:spacing w:val="0"/>
                      <w:sz w:val="21"/>
                      <w:szCs w:val="21"/>
                      <w:highlight w:val="none"/>
                      <w:lang w:val="en-US" w:eastAsia="zh-CN"/>
                    </w:rPr>
                    <w:t>针对</w:t>
                  </w:r>
                  <w:r>
                    <w:rPr>
                      <w:rFonts w:hint="default" w:ascii="Times New Roman" w:hAnsi="Times New Roman" w:eastAsia="宋体" w:cs="Times New Roman"/>
                      <w:color w:val="auto"/>
                      <w:spacing w:val="0"/>
                      <w:sz w:val="21"/>
                      <w:szCs w:val="21"/>
                      <w:highlight w:val="none"/>
                    </w:rPr>
                    <w:t>风景名胜区等环境敏感区</w:t>
                  </w:r>
                  <w:r>
                    <w:rPr>
                      <w:rFonts w:hint="eastAsia" w:ascii="Times New Roman" w:hAnsi="Times New Roman" w:eastAsia="宋体" w:cs="Times New Roman"/>
                      <w:color w:val="auto"/>
                      <w:spacing w:val="0"/>
                      <w:sz w:val="21"/>
                      <w:szCs w:val="21"/>
                      <w:highlight w:val="none"/>
                      <w:lang w:eastAsia="zh-CN"/>
                    </w:rPr>
                    <w:t>，通过人工绿化方式进行植被种植，与周边自然环境和景观相协调；</w:t>
                  </w:r>
                  <w:r>
                    <w:rPr>
                      <w:rFonts w:hint="default" w:ascii="Times New Roman" w:hAnsi="Times New Roman" w:eastAsia="宋体" w:cs="Times New Roman"/>
                      <w:color w:val="auto"/>
                      <w:spacing w:val="0"/>
                      <w:sz w:val="21"/>
                      <w:szCs w:val="21"/>
                      <w:highlight w:val="none"/>
                    </w:rPr>
                    <w:t>生态绿化和生境营造要因地制宜</w:t>
                  </w:r>
                  <w:r>
                    <w:rPr>
                      <w:rFonts w:hint="eastAsia" w:ascii="Times New Roman" w:hAnsi="Times New Roman" w:eastAsia="宋体" w:cs="Times New Roman"/>
                      <w:color w:val="auto"/>
                      <w:spacing w:val="0"/>
                      <w:sz w:val="21"/>
                      <w:szCs w:val="21"/>
                      <w:highlight w:val="none"/>
                      <w:lang w:eastAsia="zh-CN"/>
                    </w:rPr>
                    <w:t>，</w:t>
                  </w:r>
                  <w:r>
                    <w:rPr>
                      <w:rFonts w:hint="default" w:ascii="Times New Roman" w:hAnsi="Times New Roman" w:eastAsia="宋体" w:cs="Times New Roman"/>
                      <w:color w:val="auto"/>
                      <w:spacing w:val="0"/>
                      <w:sz w:val="21"/>
                      <w:szCs w:val="21"/>
                      <w:highlight w:val="none"/>
                    </w:rPr>
                    <w:t>对占用和破坏的生态环境采取生态恢复和补偿措施。</w:t>
                  </w:r>
                </w:p>
              </w:tc>
              <w:tc>
                <w:tcPr>
                  <w:tcW w:w="42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pacing w:val="0"/>
                      <w:sz w:val="21"/>
                      <w:szCs w:val="21"/>
                      <w:highlight w:val="none"/>
                    </w:rPr>
                  </w:pPr>
                  <w:r>
                    <w:rPr>
                      <w:rFonts w:hint="default" w:ascii="Times New Roman" w:hAnsi="Times New Roman" w:eastAsia="宋体" w:cs="Times New Roman"/>
                      <w:color w:val="auto"/>
                      <w:spacing w:val="0"/>
                      <w:sz w:val="21"/>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2283"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default" w:ascii="Times New Roman" w:hAnsi="Times New Roman" w:eastAsia="宋体" w:cs="Times New Roman"/>
                      <w:color w:val="auto"/>
                      <w:spacing w:val="0"/>
                      <w:sz w:val="21"/>
                      <w:szCs w:val="21"/>
                      <w:highlight w:val="none"/>
                    </w:rPr>
                  </w:pPr>
                  <w:r>
                    <w:rPr>
                      <w:rFonts w:hint="default" w:ascii="Times New Roman" w:hAnsi="Times New Roman" w:eastAsia="宋体" w:cs="Times New Roman"/>
                      <w:color w:val="auto"/>
                      <w:spacing w:val="0"/>
                      <w:sz w:val="21"/>
                      <w:szCs w:val="21"/>
                      <w:highlight w:val="none"/>
                    </w:rPr>
                    <w:t>5、强化水资源与水环境保护。落实饮用水水源保护区和泉域保护的相关规定</w:t>
                  </w:r>
                  <w:r>
                    <w:rPr>
                      <w:rFonts w:hint="eastAsia" w:ascii="Times New Roman" w:hAnsi="Times New Roman" w:eastAsia="宋体" w:cs="Times New Roman"/>
                      <w:color w:val="auto"/>
                      <w:spacing w:val="0"/>
                      <w:sz w:val="21"/>
                      <w:szCs w:val="21"/>
                      <w:highlight w:val="none"/>
                      <w:lang w:eastAsia="zh-CN"/>
                    </w:rPr>
                    <w:t>，</w:t>
                  </w:r>
                  <w:r>
                    <w:rPr>
                      <w:rFonts w:hint="default" w:ascii="Times New Roman" w:hAnsi="Times New Roman" w:eastAsia="宋体" w:cs="Times New Roman"/>
                      <w:color w:val="auto"/>
                      <w:spacing w:val="0"/>
                      <w:sz w:val="21"/>
                      <w:szCs w:val="21"/>
                      <w:highlight w:val="none"/>
                    </w:rPr>
                    <w:t>完善水环境保护措施</w:t>
                  </w:r>
                  <w:r>
                    <w:rPr>
                      <w:rFonts w:hint="eastAsia" w:ascii="Times New Roman" w:hAnsi="Times New Roman" w:eastAsia="宋体" w:cs="Times New Roman"/>
                      <w:color w:val="auto"/>
                      <w:spacing w:val="0"/>
                      <w:sz w:val="21"/>
                      <w:szCs w:val="21"/>
                      <w:highlight w:val="none"/>
                      <w:lang w:eastAsia="zh-CN"/>
                    </w:rPr>
                    <w:t>，</w:t>
                  </w:r>
                  <w:r>
                    <w:rPr>
                      <w:rFonts w:hint="default" w:ascii="Times New Roman" w:hAnsi="Times New Roman" w:eastAsia="宋体" w:cs="Times New Roman"/>
                      <w:color w:val="auto"/>
                      <w:spacing w:val="0"/>
                      <w:sz w:val="21"/>
                      <w:szCs w:val="21"/>
                      <w:highlight w:val="none"/>
                    </w:rPr>
                    <w:t>建立环境风险防范体系</w:t>
                  </w:r>
                  <w:r>
                    <w:rPr>
                      <w:rFonts w:hint="eastAsia" w:ascii="Times New Roman" w:hAnsi="Times New Roman" w:eastAsia="宋体" w:cs="Times New Roman"/>
                      <w:color w:val="auto"/>
                      <w:spacing w:val="0"/>
                      <w:sz w:val="21"/>
                      <w:szCs w:val="21"/>
                      <w:highlight w:val="none"/>
                      <w:lang w:eastAsia="zh-CN"/>
                    </w:rPr>
                    <w:t>，</w:t>
                  </w:r>
                  <w:r>
                    <w:rPr>
                      <w:rFonts w:hint="default" w:ascii="Times New Roman" w:hAnsi="Times New Roman" w:eastAsia="宋体" w:cs="Times New Roman"/>
                      <w:color w:val="auto"/>
                      <w:spacing w:val="0"/>
                      <w:sz w:val="21"/>
                      <w:szCs w:val="21"/>
                      <w:highlight w:val="none"/>
                    </w:rPr>
                    <w:t>防范突发性环境风险事故。</w:t>
                  </w:r>
                </w:p>
              </w:tc>
              <w:tc>
                <w:tcPr>
                  <w:tcW w:w="228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left"/>
                    <w:textAlignment w:val="auto"/>
                    <w:rPr>
                      <w:rFonts w:hint="default" w:ascii="Times New Roman" w:hAnsi="Times New Roman" w:eastAsia="宋体" w:cs="Times New Roman"/>
                      <w:color w:val="auto"/>
                      <w:spacing w:val="0"/>
                      <w:sz w:val="21"/>
                      <w:szCs w:val="21"/>
                      <w:highlight w:val="none"/>
                    </w:rPr>
                  </w:pPr>
                  <w:r>
                    <w:rPr>
                      <w:rFonts w:hint="default" w:ascii="Times New Roman" w:hAnsi="Times New Roman" w:eastAsia="宋体" w:cs="Times New Roman"/>
                      <w:color w:val="auto"/>
                      <w:spacing w:val="0"/>
                      <w:sz w:val="21"/>
                      <w:szCs w:val="21"/>
                      <w:highlight w:val="none"/>
                    </w:rPr>
                    <w:t>本工程路段不位于水源保护区和泉域保护区，针对施工期和运营期地表水和地下水环境，提出了严格的管理措施、保护措施和环境风险防范措施，对水环境影响较小。</w:t>
                  </w:r>
                </w:p>
              </w:tc>
              <w:tc>
                <w:tcPr>
                  <w:tcW w:w="42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pacing w:val="0"/>
                      <w:sz w:val="21"/>
                      <w:szCs w:val="21"/>
                      <w:highlight w:val="none"/>
                    </w:rPr>
                  </w:pPr>
                  <w:r>
                    <w:rPr>
                      <w:rFonts w:hint="default" w:ascii="Times New Roman" w:hAnsi="Times New Roman" w:eastAsia="宋体" w:cs="Times New Roman"/>
                      <w:color w:val="auto"/>
                      <w:spacing w:val="0"/>
                      <w:sz w:val="21"/>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2283"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default" w:ascii="Times New Roman" w:hAnsi="Times New Roman" w:eastAsia="宋体" w:cs="Times New Roman"/>
                      <w:color w:val="auto"/>
                      <w:spacing w:val="0"/>
                      <w:sz w:val="21"/>
                      <w:szCs w:val="21"/>
                      <w:highlight w:val="none"/>
                    </w:rPr>
                  </w:pPr>
                  <w:r>
                    <w:rPr>
                      <w:rFonts w:hint="default" w:ascii="Times New Roman" w:hAnsi="Times New Roman" w:eastAsia="宋体" w:cs="Times New Roman"/>
                      <w:color w:val="auto"/>
                      <w:spacing w:val="0"/>
                      <w:sz w:val="21"/>
                      <w:szCs w:val="21"/>
                      <w:highlight w:val="none"/>
                    </w:rPr>
                    <w:t>6、驿站、汽车营地等旅游服务设施选址应避开各类环境敏感区</w:t>
                  </w:r>
                  <w:r>
                    <w:rPr>
                      <w:rFonts w:hint="eastAsia" w:ascii="Times New Roman" w:hAnsi="Times New Roman" w:eastAsia="宋体" w:cs="Times New Roman"/>
                      <w:color w:val="auto"/>
                      <w:spacing w:val="0"/>
                      <w:sz w:val="21"/>
                      <w:szCs w:val="21"/>
                      <w:highlight w:val="none"/>
                      <w:lang w:eastAsia="zh-CN"/>
                    </w:rPr>
                    <w:t>，</w:t>
                  </w:r>
                  <w:r>
                    <w:rPr>
                      <w:rFonts w:hint="default" w:ascii="Times New Roman" w:hAnsi="Times New Roman" w:eastAsia="宋体" w:cs="Times New Roman"/>
                      <w:color w:val="auto"/>
                      <w:spacing w:val="0"/>
                      <w:sz w:val="21"/>
                      <w:szCs w:val="21"/>
                      <w:highlight w:val="none"/>
                    </w:rPr>
                    <w:t>冬季采暖使用电等清洁能源</w:t>
                  </w:r>
                  <w:r>
                    <w:rPr>
                      <w:rFonts w:hint="eastAsia" w:ascii="Times New Roman" w:hAnsi="Times New Roman" w:eastAsia="宋体" w:cs="Times New Roman"/>
                      <w:color w:val="auto"/>
                      <w:spacing w:val="0"/>
                      <w:sz w:val="21"/>
                      <w:szCs w:val="21"/>
                      <w:highlight w:val="none"/>
                      <w:lang w:eastAsia="zh-CN"/>
                    </w:rPr>
                    <w:t>，</w:t>
                  </w:r>
                  <w:r>
                    <w:rPr>
                      <w:rFonts w:hint="default" w:ascii="Times New Roman" w:hAnsi="Times New Roman" w:eastAsia="宋体" w:cs="Times New Roman"/>
                      <w:color w:val="auto"/>
                      <w:spacing w:val="0"/>
                      <w:sz w:val="21"/>
                      <w:szCs w:val="21"/>
                      <w:highlight w:val="none"/>
                    </w:rPr>
                    <w:t>禁止新建燃煤锅炉。产生的生活污水应设污水处理设施处理达标后回用</w:t>
                  </w:r>
                  <w:r>
                    <w:rPr>
                      <w:rFonts w:hint="eastAsia" w:ascii="Times New Roman" w:hAnsi="Times New Roman" w:eastAsia="宋体" w:cs="Times New Roman"/>
                      <w:color w:val="auto"/>
                      <w:spacing w:val="0"/>
                      <w:sz w:val="21"/>
                      <w:szCs w:val="21"/>
                      <w:highlight w:val="none"/>
                      <w:lang w:eastAsia="zh-CN"/>
                    </w:rPr>
                    <w:t>，</w:t>
                  </w:r>
                  <w:r>
                    <w:rPr>
                      <w:rFonts w:hint="default" w:ascii="Times New Roman" w:hAnsi="Times New Roman" w:eastAsia="宋体" w:cs="Times New Roman"/>
                      <w:color w:val="auto"/>
                      <w:spacing w:val="0"/>
                      <w:sz w:val="21"/>
                      <w:szCs w:val="21"/>
                      <w:highlight w:val="none"/>
                    </w:rPr>
                    <w:t>不得随意排放；生活垃圾经集中收集后运至当地政府指定地点处置。</w:t>
                  </w:r>
                </w:p>
              </w:tc>
              <w:tc>
                <w:tcPr>
                  <w:tcW w:w="228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left"/>
                    <w:textAlignment w:val="auto"/>
                    <w:rPr>
                      <w:rFonts w:hint="default" w:ascii="Times New Roman" w:hAnsi="Times New Roman" w:eastAsia="宋体" w:cs="Times New Roman"/>
                      <w:color w:val="auto"/>
                      <w:spacing w:val="0"/>
                      <w:sz w:val="21"/>
                      <w:szCs w:val="21"/>
                      <w:highlight w:val="none"/>
                    </w:rPr>
                  </w:pPr>
                  <w:r>
                    <w:rPr>
                      <w:rFonts w:hint="default" w:ascii="Times New Roman" w:hAnsi="Times New Roman" w:eastAsia="宋体" w:cs="Times New Roman"/>
                      <w:color w:val="auto"/>
                      <w:spacing w:val="0"/>
                      <w:sz w:val="21"/>
                      <w:szCs w:val="21"/>
                      <w:highlight w:val="none"/>
                    </w:rPr>
                    <w:t>本项目</w:t>
                  </w:r>
                  <w:r>
                    <w:rPr>
                      <w:rFonts w:hint="eastAsia" w:ascii="Times New Roman" w:hAnsi="Times New Roman" w:eastAsia="宋体" w:cs="Times New Roman"/>
                      <w:color w:val="auto"/>
                      <w:spacing w:val="0"/>
                      <w:sz w:val="21"/>
                      <w:szCs w:val="21"/>
                      <w:highlight w:val="none"/>
                      <w:lang w:val="en-US" w:eastAsia="zh-CN"/>
                    </w:rPr>
                    <w:t>建设道班，</w:t>
                  </w:r>
                  <w:r>
                    <w:rPr>
                      <w:rFonts w:hint="default" w:ascii="Times New Roman" w:hAnsi="Times New Roman" w:eastAsia="宋体" w:cs="Times New Roman"/>
                      <w:color w:val="auto"/>
                      <w:spacing w:val="0"/>
                      <w:sz w:val="21"/>
                      <w:szCs w:val="21"/>
                      <w:highlight w:val="none"/>
                    </w:rPr>
                    <w:t>冬季采暖使用电能</w:t>
                  </w:r>
                  <w:r>
                    <w:rPr>
                      <w:rFonts w:hint="eastAsia" w:ascii="Times New Roman" w:hAnsi="Times New Roman" w:eastAsia="宋体" w:cs="Times New Roman"/>
                      <w:color w:val="auto"/>
                      <w:spacing w:val="0"/>
                      <w:sz w:val="21"/>
                      <w:szCs w:val="21"/>
                      <w:highlight w:val="none"/>
                      <w:lang w:eastAsia="zh-CN"/>
                    </w:rPr>
                    <w:t>，</w:t>
                  </w:r>
                  <w:r>
                    <w:rPr>
                      <w:rFonts w:hint="default" w:ascii="Times New Roman" w:hAnsi="Times New Roman" w:eastAsia="宋体" w:cs="Times New Roman"/>
                      <w:color w:val="auto"/>
                      <w:spacing w:val="0"/>
                      <w:sz w:val="21"/>
                      <w:szCs w:val="21"/>
                      <w:highlight w:val="none"/>
                    </w:rPr>
                    <w:t>产生的生活污水</w:t>
                  </w:r>
                  <w:r>
                    <w:rPr>
                      <w:rFonts w:hint="eastAsia" w:ascii="Times New Roman" w:hAnsi="Times New Roman" w:eastAsia="宋体" w:cs="Times New Roman"/>
                      <w:color w:val="auto"/>
                      <w:spacing w:val="0"/>
                      <w:sz w:val="21"/>
                      <w:szCs w:val="21"/>
                      <w:highlight w:val="none"/>
                      <w:lang w:val="en-US" w:eastAsia="zh-CN"/>
                    </w:rPr>
                    <w:t>经化粪池收集后</w:t>
                  </w:r>
                  <w:r>
                    <w:rPr>
                      <w:rFonts w:hint="default" w:ascii="Times New Roman" w:hAnsi="Times New Roman" w:eastAsia="宋体" w:cs="Times New Roman"/>
                      <w:color w:val="auto"/>
                      <w:spacing w:val="0"/>
                      <w:sz w:val="21"/>
                      <w:szCs w:val="21"/>
                      <w:highlight w:val="none"/>
                    </w:rPr>
                    <w:t>定期清抽至污水处理厂</w:t>
                  </w:r>
                  <w:r>
                    <w:rPr>
                      <w:rFonts w:hint="eastAsia" w:ascii="Times New Roman" w:hAnsi="Times New Roman" w:eastAsia="宋体" w:cs="Times New Roman"/>
                      <w:color w:val="auto"/>
                      <w:spacing w:val="0"/>
                      <w:sz w:val="21"/>
                      <w:szCs w:val="21"/>
                      <w:highlight w:val="none"/>
                      <w:lang w:val="en-US" w:eastAsia="zh-CN"/>
                    </w:rPr>
                    <w:t>处置</w:t>
                  </w:r>
                  <w:r>
                    <w:rPr>
                      <w:rFonts w:hint="default" w:ascii="Times New Roman" w:hAnsi="Times New Roman" w:eastAsia="宋体" w:cs="Times New Roman"/>
                      <w:color w:val="auto"/>
                      <w:spacing w:val="0"/>
                      <w:sz w:val="21"/>
                      <w:szCs w:val="21"/>
                      <w:highlight w:val="none"/>
                    </w:rPr>
                    <w:t>；运营期</w:t>
                  </w:r>
                  <w:r>
                    <w:rPr>
                      <w:rFonts w:hint="eastAsia" w:ascii="Times New Roman" w:hAnsi="Times New Roman" w:eastAsia="宋体" w:cs="Times New Roman"/>
                      <w:color w:val="auto"/>
                      <w:spacing w:val="0"/>
                      <w:sz w:val="21"/>
                      <w:szCs w:val="21"/>
                      <w:highlight w:val="none"/>
                      <w:lang w:val="en-US" w:eastAsia="zh-CN"/>
                    </w:rPr>
                    <w:t>公路</w:t>
                  </w:r>
                  <w:r>
                    <w:rPr>
                      <w:rFonts w:hint="default" w:ascii="Times New Roman" w:hAnsi="Times New Roman" w:eastAsia="宋体" w:cs="Times New Roman"/>
                      <w:color w:val="auto"/>
                      <w:spacing w:val="0"/>
                      <w:sz w:val="21"/>
                      <w:szCs w:val="21"/>
                      <w:highlight w:val="none"/>
                    </w:rPr>
                    <w:t>沿线设置垃圾桶，司乘人员生活垃圾定点收集，定期清运至指定地点处理。</w:t>
                  </w:r>
                </w:p>
              </w:tc>
              <w:tc>
                <w:tcPr>
                  <w:tcW w:w="42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pacing w:val="0"/>
                      <w:sz w:val="21"/>
                      <w:szCs w:val="21"/>
                      <w:highlight w:val="none"/>
                    </w:rPr>
                  </w:pPr>
                  <w:r>
                    <w:rPr>
                      <w:rFonts w:hint="default" w:ascii="Times New Roman" w:hAnsi="Times New Roman" w:eastAsia="宋体" w:cs="Times New Roman"/>
                      <w:color w:val="auto"/>
                      <w:spacing w:val="0"/>
                      <w:sz w:val="21"/>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2283"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default" w:ascii="Times New Roman" w:hAnsi="Times New Roman" w:eastAsia="宋体" w:cs="Times New Roman"/>
                      <w:color w:val="auto"/>
                      <w:spacing w:val="0"/>
                      <w:sz w:val="21"/>
                      <w:szCs w:val="21"/>
                      <w:highlight w:val="none"/>
                    </w:rPr>
                  </w:pPr>
                  <w:r>
                    <w:rPr>
                      <w:rFonts w:hint="default" w:ascii="Times New Roman" w:hAnsi="Times New Roman" w:eastAsia="宋体" w:cs="Times New Roman"/>
                      <w:color w:val="auto"/>
                      <w:spacing w:val="0"/>
                      <w:sz w:val="21"/>
                      <w:szCs w:val="21"/>
                      <w:highlight w:val="none"/>
                    </w:rPr>
                    <w:t>7、建立声环境、水环境等环境要素和自然保护区等环境保护目标的长期跟踪监测机制</w:t>
                  </w:r>
                  <w:r>
                    <w:rPr>
                      <w:rFonts w:hint="eastAsia" w:ascii="Times New Roman" w:hAnsi="Times New Roman" w:eastAsia="宋体" w:cs="Times New Roman"/>
                      <w:color w:val="auto"/>
                      <w:spacing w:val="0"/>
                      <w:sz w:val="21"/>
                      <w:szCs w:val="21"/>
                      <w:highlight w:val="none"/>
                      <w:lang w:eastAsia="zh-CN"/>
                    </w:rPr>
                    <w:t>，</w:t>
                  </w:r>
                  <w:r>
                    <w:rPr>
                      <w:rFonts w:hint="default" w:ascii="Times New Roman" w:hAnsi="Times New Roman" w:eastAsia="宋体" w:cs="Times New Roman"/>
                      <w:color w:val="auto"/>
                      <w:spacing w:val="0"/>
                      <w:sz w:val="21"/>
                      <w:szCs w:val="21"/>
                      <w:highlight w:val="none"/>
                    </w:rPr>
                    <w:t>加强环境保护措施的落实。</w:t>
                  </w:r>
                </w:p>
              </w:tc>
              <w:tc>
                <w:tcPr>
                  <w:tcW w:w="228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left"/>
                    <w:textAlignment w:val="auto"/>
                    <w:rPr>
                      <w:rFonts w:hint="default" w:ascii="Times New Roman" w:hAnsi="Times New Roman" w:eastAsia="宋体" w:cs="Times New Roman"/>
                      <w:color w:val="auto"/>
                      <w:spacing w:val="0"/>
                      <w:sz w:val="21"/>
                      <w:szCs w:val="21"/>
                      <w:highlight w:val="none"/>
                    </w:rPr>
                  </w:pPr>
                  <w:r>
                    <w:rPr>
                      <w:rFonts w:hint="default" w:ascii="Times New Roman" w:hAnsi="Times New Roman" w:eastAsia="宋体" w:cs="Times New Roman"/>
                      <w:color w:val="auto"/>
                      <w:spacing w:val="0"/>
                      <w:sz w:val="21"/>
                      <w:szCs w:val="21"/>
                      <w:highlight w:val="none"/>
                    </w:rPr>
                    <w:t>本项目规模较小，施工期和运营期严格落实环评提出的各项污染防治和生态保护措施后，对区域环境影响较小。</w:t>
                  </w:r>
                </w:p>
              </w:tc>
              <w:tc>
                <w:tcPr>
                  <w:tcW w:w="42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pacing w:val="0"/>
                      <w:sz w:val="21"/>
                      <w:szCs w:val="21"/>
                      <w:highlight w:val="none"/>
                    </w:rPr>
                  </w:pPr>
                  <w:r>
                    <w:rPr>
                      <w:rFonts w:hint="default" w:ascii="Times New Roman" w:hAnsi="Times New Roman" w:eastAsia="宋体" w:cs="Times New Roman"/>
                      <w:color w:val="auto"/>
                      <w:spacing w:val="0"/>
                      <w:sz w:val="21"/>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2283"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default" w:ascii="Times New Roman" w:hAnsi="Times New Roman" w:eastAsia="宋体" w:cs="Times New Roman"/>
                      <w:color w:val="auto"/>
                      <w:spacing w:val="0"/>
                      <w:sz w:val="21"/>
                      <w:szCs w:val="21"/>
                      <w:highlight w:val="none"/>
                    </w:rPr>
                  </w:pPr>
                  <w:r>
                    <w:rPr>
                      <w:rFonts w:hint="default" w:ascii="Times New Roman" w:hAnsi="Times New Roman" w:eastAsia="宋体" w:cs="Times New Roman"/>
                      <w:color w:val="auto"/>
                      <w:spacing w:val="0"/>
                      <w:sz w:val="21"/>
                      <w:szCs w:val="21"/>
                      <w:highlight w:val="none"/>
                    </w:rPr>
                    <w:t>8、严格遵守《报告书》提出的禁建区、限建区管理要求</w:t>
                  </w:r>
                  <w:r>
                    <w:rPr>
                      <w:rFonts w:hint="eastAsia" w:cs="Times New Roman"/>
                      <w:color w:val="auto"/>
                      <w:spacing w:val="0"/>
                      <w:sz w:val="21"/>
                      <w:szCs w:val="21"/>
                      <w:highlight w:val="none"/>
                      <w:lang w:eastAsia="zh-CN"/>
                    </w:rPr>
                    <w:t>：</w:t>
                  </w:r>
                  <w:r>
                    <w:rPr>
                      <w:rFonts w:hint="default" w:ascii="Times New Roman" w:hAnsi="Times New Roman" w:eastAsia="宋体" w:cs="Times New Roman"/>
                      <w:color w:val="auto"/>
                      <w:spacing w:val="0"/>
                      <w:sz w:val="21"/>
                      <w:szCs w:val="21"/>
                      <w:highlight w:val="none"/>
                    </w:rPr>
                    <w:t>禁建</w:t>
                  </w:r>
                  <w:r>
                    <w:rPr>
                      <w:rFonts w:hint="eastAsia" w:cs="Times New Roman"/>
                      <w:color w:val="auto"/>
                      <w:spacing w:val="0"/>
                      <w:sz w:val="21"/>
                      <w:szCs w:val="21"/>
                      <w:highlight w:val="none"/>
                      <w:lang w:eastAsia="zh-CN"/>
                    </w:rPr>
                    <w:t>区内不得安排任何重大建设工程项目；适宜开展观光游览、生态旅游活动。</w:t>
                  </w:r>
                  <w:r>
                    <w:rPr>
                      <w:rFonts w:hint="default" w:ascii="Times New Roman" w:hAnsi="Times New Roman" w:eastAsia="宋体" w:cs="Times New Roman"/>
                      <w:color w:val="auto"/>
                      <w:spacing w:val="0"/>
                      <w:sz w:val="21"/>
                      <w:szCs w:val="21"/>
                      <w:highlight w:val="none"/>
                    </w:rPr>
                    <w:t>落实施工期、运营期的环境影响减缓措施以及环境风险防范措施</w:t>
                  </w:r>
                  <w:r>
                    <w:rPr>
                      <w:rFonts w:hint="eastAsia" w:ascii="Times New Roman" w:hAnsi="Times New Roman" w:eastAsia="宋体" w:cs="Times New Roman"/>
                      <w:color w:val="auto"/>
                      <w:spacing w:val="0"/>
                      <w:sz w:val="21"/>
                      <w:szCs w:val="21"/>
                      <w:highlight w:val="none"/>
                      <w:lang w:eastAsia="zh-CN"/>
                    </w:rPr>
                    <w:t>，</w:t>
                  </w:r>
                  <w:r>
                    <w:rPr>
                      <w:rFonts w:hint="default" w:ascii="Times New Roman" w:hAnsi="Times New Roman" w:eastAsia="宋体" w:cs="Times New Roman"/>
                      <w:color w:val="auto"/>
                      <w:spacing w:val="0"/>
                      <w:sz w:val="21"/>
                      <w:szCs w:val="21"/>
                      <w:highlight w:val="none"/>
                    </w:rPr>
                    <w:t>从源头上控制生态破坏与环境污染</w:t>
                  </w:r>
                  <w:r>
                    <w:rPr>
                      <w:rFonts w:hint="eastAsia" w:ascii="Times New Roman" w:hAnsi="Times New Roman" w:eastAsia="宋体" w:cs="Times New Roman"/>
                      <w:color w:val="auto"/>
                      <w:spacing w:val="0"/>
                      <w:sz w:val="21"/>
                      <w:szCs w:val="21"/>
                      <w:highlight w:val="none"/>
                      <w:lang w:eastAsia="zh-CN"/>
                    </w:rPr>
                    <w:t>，</w:t>
                  </w:r>
                  <w:r>
                    <w:rPr>
                      <w:rFonts w:hint="default" w:ascii="Times New Roman" w:hAnsi="Times New Roman" w:eastAsia="宋体" w:cs="Times New Roman"/>
                      <w:color w:val="auto"/>
                      <w:spacing w:val="0"/>
                      <w:sz w:val="21"/>
                      <w:szCs w:val="21"/>
                      <w:highlight w:val="none"/>
                    </w:rPr>
                    <w:t>做好环境保护工作。</w:t>
                  </w:r>
                </w:p>
              </w:tc>
              <w:tc>
                <w:tcPr>
                  <w:tcW w:w="228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default" w:ascii="Times New Roman" w:hAnsi="Times New Roman" w:eastAsia="宋体" w:cs="Times New Roman"/>
                      <w:color w:val="auto"/>
                      <w:spacing w:val="0"/>
                      <w:sz w:val="21"/>
                      <w:szCs w:val="21"/>
                      <w:highlight w:val="none"/>
                    </w:rPr>
                  </w:pPr>
                  <w:r>
                    <w:rPr>
                      <w:rFonts w:hint="default" w:ascii="Times New Roman" w:hAnsi="Times New Roman" w:eastAsia="宋体" w:cs="Times New Roman"/>
                      <w:color w:val="auto"/>
                      <w:spacing w:val="0"/>
                      <w:sz w:val="21"/>
                      <w:szCs w:val="21"/>
                      <w:highlight w:val="none"/>
                    </w:rPr>
                    <w:t>本项目属于太行板块旅游公路项目，</w:t>
                  </w:r>
                  <w:r>
                    <w:rPr>
                      <w:rFonts w:hint="eastAsia" w:cs="Times New Roman"/>
                      <w:color w:val="auto"/>
                      <w:spacing w:val="0"/>
                      <w:sz w:val="21"/>
                      <w:szCs w:val="21"/>
                      <w:highlight w:val="none"/>
                      <w:lang w:val="en-US" w:eastAsia="zh-CN"/>
                    </w:rPr>
                    <w:t>部分线路属于禁建区、部分线路属于限建区，本项目已做《必须且不可避让生态保护红线和减缓生态影响措施报告》并取得相关意见（附件13），本项目</w:t>
                  </w:r>
                  <w:r>
                    <w:rPr>
                      <w:rFonts w:hint="default" w:ascii="Times New Roman" w:hAnsi="Times New Roman" w:eastAsia="宋体" w:cs="Times New Roman"/>
                      <w:color w:val="auto"/>
                      <w:spacing w:val="0"/>
                      <w:sz w:val="21"/>
                      <w:szCs w:val="21"/>
                      <w:highlight w:val="none"/>
                    </w:rPr>
                    <w:t>不属于重大建设工程项目；本项目在认真贯彻执行国家环保法律、法规，严格落实环评规定的各项环保措施，加强环境管理的情况下，不违背《报告书》提出的禁建区、限建区管理要求。</w:t>
                  </w:r>
                  <w:r>
                    <w:rPr>
                      <w:rFonts w:hint="eastAsia" w:ascii="Times New Roman" w:hAnsi="Times New Roman" w:eastAsia="宋体" w:cs="Times New Roman"/>
                      <w:color w:val="auto"/>
                      <w:spacing w:val="0"/>
                      <w:sz w:val="21"/>
                      <w:szCs w:val="21"/>
                      <w:highlight w:val="none"/>
                      <w:lang w:val="en-US" w:eastAsia="zh-CN"/>
                    </w:rPr>
                    <w:t>环评要求</w:t>
                  </w:r>
                  <w:r>
                    <w:rPr>
                      <w:rFonts w:hint="default" w:ascii="Times New Roman" w:hAnsi="Times New Roman" w:eastAsia="宋体" w:cs="Times New Roman"/>
                      <w:color w:val="auto"/>
                      <w:spacing w:val="0"/>
                      <w:sz w:val="21"/>
                      <w:szCs w:val="21"/>
                      <w:highlight w:val="none"/>
                    </w:rPr>
                    <w:t>严格落实施工期、运营期的环境影响减缓措施，从源头上控制生态破坏与环境污染，做好环境保护工作和环境风险防范工作。</w:t>
                  </w:r>
                </w:p>
              </w:tc>
              <w:tc>
                <w:tcPr>
                  <w:tcW w:w="42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pacing w:val="0"/>
                      <w:sz w:val="21"/>
                      <w:szCs w:val="21"/>
                      <w:highlight w:val="none"/>
                    </w:rPr>
                  </w:pPr>
                  <w:r>
                    <w:rPr>
                      <w:rFonts w:hint="default" w:ascii="Times New Roman" w:hAnsi="Times New Roman" w:eastAsia="宋体" w:cs="Times New Roman"/>
                      <w:color w:val="auto"/>
                      <w:spacing w:val="0"/>
                      <w:sz w:val="21"/>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2283"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default" w:ascii="Times New Roman" w:hAnsi="Times New Roman" w:eastAsia="宋体" w:cs="Times New Roman"/>
                      <w:color w:val="auto"/>
                      <w:spacing w:val="0"/>
                      <w:sz w:val="21"/>
                      <w:szCs w:val="21"/>
                      <w:highlight w:val="none"/>
                    </w:rPr>
                  </w:pPr>
                  <w:r>
                    <w:rPr>
                      <w:rFonts w:hint="default" w:ascii="Times New Roman" w:hAnsi="Times New Roman" w:eastAsia="宋体" w:cs="Times New Roman"/>
                      <w:color w:val="auto"/>
                      <w:spacing w:val="0"/>
                      <w:sz w:val="21"/>
                      <w:szCs w:val="21"/>
                      <w:highlight w:val="none"/>
                    </w:rPr>
                    <w:t>9、落实环境影响跟踪评价制度。对规划实施可能导致的生态环境影响进行长期跟踪监测。在规划实施过程中产生重大不良环境影响的</w:t>
                  </w:r>
                  <w:r>
                    <w:rPr>
                      <w:rFonts w:hint="eastAsia" w:ascii="Times New Roman" w:hAnsi="Times New Roman" w:eastAsia="宋体" w:cs="Times New Roman"/>
                      <w:color w:val="auto"/>
                      <w:spacing w:val="0"/>
                      <w:sz w:val="21"/>
                      <w:szCs w:val="21"/>
                      <w:highlight w:val="none"/>
                      <w:lang w:eastAsia="zh-CN"/>
                    </w:rPr>
                    <w:t>，</w:t>
                  </w:r>
                  <w:r>
                    <w:rPr>
                      <w:rFonts w:hint="default" w:ascii="Times New Roman" w:hAnsi="Times New Roman" w:eastAsia="宋体" w:cs="Times New Roman"/>
                      <w:color w:val="auto"/>
                      <w:spacing w:val="0"/>
                      <w:sz w:val="21"/>
                      <w:szCs w:val="21"/>
                      <w:highlight w:val="none"/>
                    </w:rPr>
                    <w:t>及时开展规划环境影响跟踪评价</w:t>
                  </w:r>
                  <w:r>
                    <w:rPr>
                      <w:rFonts w:hint="eastAsia" w:ascii="Times New Roman" w:hAnsi="Times New Roman" w:eastAsia="宋体" w:cs="Times New Roman"/>
                      <w:color w:val="auto"/>
                      <w:spacing w:val="0"/>
                      <w:sz w:val="21"/>
                      <w:szCs w:val="21"/>
                      <w:highlight w:val="none"/>
                      <w:lang w:eastAsia="zh-CN"/>
                    </w:rPr>
                    <w:t>，</w:t>
                  </w:r>
                  <w:r>
                    <w:rPr>
                      <w:rFonts w:hint="default" w:ascii="Times New Roman" w:hAnsi="Times New Roman" w:eastAsia="宋体" w:cs="Times New Roman"/>
                      <w:color w:val="auto"/>
                      <w:spacing w:val="0"/>
                      <w:sz w:val="21"/>
                      <w:szCs w:val="21"/>
                      <w:highlight w:val="none"/>
                    </w:rPr>
                    <w:t>规划修编时应重新编制环境影响报告书。</w:t>
                  </w:r>
                </w:p>
              </w:tc>
              <w:tc>
                <w:tcPr>
                  <w:tcW w:w="228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default" w:ascii="Times New Roman" w:hAnsi="Times New Roman" w:eastAsia="宋体" w:cs="Times New Roman"/>
                      <w:color w:val="auto"/>
                      <w:spacing w:val="0"/>
                      <w:sz w:val="21"/>
                      <w:szCs w:val="21"/>
                      <w:highlight w:val="none"/>
                    </w:rPr>
                  </w:pPr>
                  <w:r>
                    <w:rPr>
                      <w:rFonts w:hint="default" w:ascii="Times New Roman" w:hAnsi="Times New Roman" w:eastAsia="宋体" w:cs="Times New Roman"/>
                      <w:color w:val="auto"/>
                      <w:spacing w:val="0"/>
                      <w:sz w:val="21"/>
                      <w:szCs w:val="21"/>
                      <w:highlight w:val="none"/>
                    </w:rPr>
                    <w:t>本项目规模较小，施工期和运营期严格落实环评提出的各项污染防治和生态保护措施后，对区域环境影响较小。</w:t>
                  </w:r>
                </w:p>
              </w:tc>
              <w:tc>
                <w:tcPr>
                  <w:tcW w:w="42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pacing w:val="0"/>
                      <w:sz w:val="21"/>
                      <w:szCs w:val="21"/>
                      <w:highlight w:val="none"/>
                    </w:rPr>
                  </w:pPr>
                  <w:r>
                    <w:rPr>
                      <w:rFonts w:hint="default" w:ascii="Times New Roman" w:hAnsi="Times New Roman" w:eastAsia="宋体" w:cs="Times New Roman"/>
                      <w:color w:val="auto"/>
                      <w:spacing w:val="0"/>
                      <w:sz w:val="21"/>
                      <w:szCs w:val="21"/>
                      <w:highlight w:val="none"/>
                    </w:rPr>
                    <w:t>符合</w:t>
                  </w:r>
                </w:p>
              </w:tc>
            </w:tr>
          </w:tbl>
          <w:p>
            <w:pPr>
              <w:pStyle w:val="6"/>
              <w:bidi w:val="0"/>
              <w:rPr>
                <w:rFonts w:hint="eastAsia" w:eastAsia="宋体" w:cs="Times New Roman"/>
                <w:color w:val="auto"/>
                <w:spacing w:val="0"/>
                <w:highlight w:val="none"/>
                <w:lang w:val="en-US" w:eastAsia="zh-CN"/>
              </w:rPr>
            </w:pPr>
            <w:r>
              <w:rPr>
                <w:b w:val="0"/>
                <w:bCs w:val="0"/>
                <w:color w:val="auto"/>
                <w:spacing w:val="0"/>
                <w:highlight w:val="none"/>
              </w:rPr>
              <w:t>综上所述，通过与《山西省黄河、长城、太行三大板块旅游公路规划（2018-2027年）环境影响报告书》结论与审查意见对比分析，本项目施工期和运营期严格落实环评提出的各项污染防治措施后，对区域环境及敏感目标影响可接受，符合规划环评相关要求</w:t>
            </w:r>
            <w:r>
              <w:rPr>
                <w:rFonts w:hint="eastAsia"/>
                <w:b w:val="0"/>
                <w:bCs w:val="0"/>
                <w:color w:val="auto"/>
                <w:spacing w:val="0"/>
                <w:highlight w:val="none"/>
                <w:lang w:eastAsia="zh-CN"/>
              </w:rPr>
              <w:t>。</w:t>
            </w:r>
          </w:p>
          <w:p>
            <w:pPr>
              <w:pStyle w:val="6"/>
              <w:keepNext/>
              <w:keepLines/>
              <w:pageBreakBefore w:val="0"/>
              <w:widowControl w:val="0"/>
              <w:kinsoku/>
              <w:wordWrap w:val="0"/>
              <w:overflowPunct/>
              <w:topLinePunct/>
              <w:autoSpaceDE/>
              <w:autoSpaceDN/>
              <w:bidi w:val="0"/>
              <w:adjustRightInd/>
              <w:snapToGrid/>
              <w:textAlignment w:val="auto"/>
              <w:rPr>
                <w:rFonts w:hint="default" w:ascii="Times New Roman" w:hAnsi="Times New Roman" w:eastAsia="宋体" w:cs="Times New Roman"/>
                <w:color w:val="auto"/>
                <w:spacing w:val="0"/>
                <w:highlight w:val="none"/>
                <w:lang w:val="en-US" w:eastAsia="zh-CN"/>
              </w:rPr>
            </w:pPr>
            <w:r>
              <w:rPr>
                <w:rFonts w:hint="eastAsia" w:cs="Times New Roman"/>
                <w:color w:val="auto"/>
                <w:spacing w:val="0"/>
                <w:highlight w:val="none"/>
                <w:lang w:val="en-US" w:eastAsia="zh-CN"/>
              </w:rPr>
              <w:t>3</w:t>
            </w:r>
            <w:r>
              <w:rPr>
                <w:rFonts w:hint="default" w:ascii="Times New Roman" w:hAnsi="Times New Roman" w:eastAsia="宋体" w:cs="Times New Roman"/>
                <w:color w:val="auto"/>
                <w:spacing w:val="0"/>
                <w:highlight w:val="none"/>
                <w:lang w:val="en-US" w:eastAsia="zh-CN"/>
              </w:rPr>
              <w:t>、</w:t>
            </w:r>
            <w:r>
              <w:rPr>
                <w:rFonts w:hint="eastAsia" w:cs="Times New Roman"/>
                <w:color w:val="auto"/>
                <w:spacing w:val="0"/>
                <w:highlight w:val="none"/>
                <w:lang w:val="en-US" w:eastAsia="zh-CN"/>
              </w:rPr>
              <w:t>与《忻州市黄河、长城、太行三个一号旅游公路规划纲要（2018-2025年）》</w:t>
            </w:r>
            <w:r>
              <w:rPr>
                <w:rFonts w:hint="default" w:ascii="Times New Roman" w:hAnsi="Times New Roman" w:eastAsia="宋体" w:cs="Times New Roman"/>
                <w:color w:val="auto"/>
                <w:spacing w:val="0"/>
                <w:highlight w:val="none"/>
                <w:lang w:val="en-US" w:eastAsia="zh-CN"/>
              </w:rPr>
              <w:t>符合性分析</w:t>
            </w:r>
          </w:p>
          <w:p>
            <w:pPr>
              <w:pStyle w:val="6"/>
              <w:keepNext/>
              <w:keepLines/>
              <w:pageBreakBefore w:val="0"/>
              <w:widowControl w:val="0"/>
              <w:kinsoku/>
              <w:wordWrap w:val="0"/>
              <w:overflowPunct/>
              <w:topLinePunct/>
              <w:autoSpaceDE/>
              <w:autoSpaceDN/>
              <w:bidi w:val="0"/>
              <w:adjustRightInd/>
              <w:snapToGrid/>
              <w:textAlignment w:val="auto"/>
              <w:rPr>
                <w:rFonts w:hint="eastAsia" w:cs="Times New Roman"/>
                <w:b w:val="0"/>
                <w:bCs w:val="0"/>
                <w:color w:val="auto"/>
                <w:spacing w:val="0"/>
                <w:highlight w:val="none"/>
                <w:lang w:val="en-US" w:eastAsia="zh-CN"/>
              </w:rPr>
            </w:pPr>
            <w:r>
              <w:rPr>
                <w:rFonts w:hint="eastAsia" w:cs="Times New Roman"/>
                <w:b w:val="0"/>
                <w:bCs w:val="0"/>
                <w:color w:val="auto"/>
                <w:spacing w:val="0"/>
                <w:highlight w:val="none"/>
                <w:lang w:val="en-US" w:eastAsia="zh-CN"/>
              </w:rPr>
              <w:t>规划背景：2017年9月，国务院印发《关于支持山西省进一步深化改革促进资源型经济转型发展的意见》，提出实施产业转型升级行动，积极推进全域旅游示范区建设，推动文化旅游融合发展打造文化旅游支柱产业，支持有条件的市县创建国家级旅游业改革创新先行区。2020年5月，习近平总书记视察山西时强调，“山西自然风光资源也十分丰富，黄河、长城、太行等堪称天下奇观，要做强做优文化旅游产业”。省委、省政府高度重视旅游公路建设，明确提出聚焦打造黄河、长城、太行三大品牌，构建贯通城乡景区的全域旅游公路网，加快建设专用性、安全性、智慧型、环境友好型旅游公路，推进黄河、长城、太行三个一号旅游公路建设进度，实现“城景通、景景通”，使之成为最美风景路、网红打卡路、致富小康路。</w:t>
            </w:r>
          </w:p>
          <w:p>
            <w:pPr>
              <w:pStyle w:val="6"/>
              <w:keepNext/>
              <w:keepLines/>
              <w:pageBreakBefore w:val="0"/>
              <w:widowControl w:val="0"/>
              <w:kinsoku/>
              <w:wordWrap w:val="0"/>
              <w:overflowPunct/>
              <w:topLinePunct/>
              <w:autoSpaceDE/>
              <w:autoSpaceDN/>
              <w:bidi w:val="0"/>
              <w:adjustRightInd/>
              <w:snapToGrid/>
              <w:textAlignment w:val="auto"/>
              <w:rPr>
                <w:rFonts w:hint="eastAsia" w:cs="Times New Roman"/>
                <w:b w:val="0"/>
                <w:bCs w:val="0"/>
                <w:color w:val="auto"/>
                <w:spacing w:val="0"/>
                <w:highlight w:val="none"/>
                <w:lang w:val="en-US" w:eastAsia="zh-CN"/>
              </w:rPr>
            </w:pPr>
            <w:r>
              <w:rPr>
                <w:rFonts w:hint="eastAsia" w:cs="Times New Roman"/>
                <w:b w:val="0"/>
                <w:bCs w:val="0"/>
                <w:color w:val="auto"/>
                <w:spacing w:val="0"/>
                <w:highlight w:val="none"/>
                <w:lang w:val="en-US" w:eastAsia="zh-CN"/>
              </w:rPr>
              <w:t>忻州市“十四五”期间，将深化“336”战略布局，依托“黄河风情在忻州、长城博览在忻州、太行之巅在忻州”的优势，通过发展以三大板块为核心的全域旅游，重点发展东部五台山、中部忻州主城区、西部芦芽山三个旅游集散地。我市以公路、铁路、民航三位一体为骨架的现代综合交通运输体系基本形成，但旅游交通依然存在着集散网络等级不高、连通不足、功能单一等突出问题，“城景通、景景通”慢游网络仍不完善，与锻造黄河、长城、太行三大旅游板块的要求不相适应。实现交通旅游融合发展，进一步将旅游资源串点成线、连线成网，构建景观优美景城通达的黄金旅游廊道，将加快形成忻州全域旅游新格局，促进全市经济转型发展。</w:t>
            </w:r>
          </w:p>
          <w:p>
            <w:pPr>
              <w:pStyle w:val="6"/>
              <w:keepNext/>
              <w:keepLines/>
              <w:pageBreakBefore w:val="0"/>
              <w:widowControl w:val="0"/>
              <w:kinsoku/>
              <w:wordWrap w:val="0"/>
              <w:overflowPunct/>
              <w:topLinePunct/>
              <w:autoSpaceDE/>
              <w:autoSpaceDN/>
              <w:bidi w:val="0"/>
              <w:adjustRightInd/>
              <w:snapToGrid/>
              <w:textAlignment w:val="auto"/>
              <w:rPr>
                <w:rFonts w:hint="eastAsia" w:cs="Times New Roman"/>
                <w:b w:val="0"/>
                <w:bCs w:val="0"/>
                <w:color w:val="auto"/>
                <w:spacing w:val="0"/>
                <w:highlight w:val="none"/>
                <w:lang w:val="en-US" w:eastAsia="zh-CN"/>
              </w:rPr>
            </w:pPr>
            <w:r>
              <w:rPr>
                <w:rFonts w:hint="eastAsia" w:cs="Times New Roman"/>
                <w:b w:val="0"/>
                <w:bCs w:val="0"/>
                <w:color w:val="auto"/>
                <w:spacing w:val="0"/>
                <w:highlight w:val="none"/>
                <w:lang w:val="en-US" w:eastAsia="zh-CN"/>
              </w:rPr>
              <w:t>规划目标：到2025年底，打通黄河、长城、太行三大板块旅游忻州环线，打造一批体现忻州特色的旅游公路，基本实现“城景通、景景通”一张网，基本建成贯通忻州全域的旅游公路网络，形成结构合理、设施完善、功能齐全、特色突出、服务优良的旅游公路体系，全面提升旅游便利化水平，支撑均衡发展的全域旅游新格局，助力我市转型发展。</w:t>
            </w:r>
          </w:p>
          <w:p>
            <w:pPr>
              <w:pStyle w:val="6"/>
              <w:keepNext/>
              <w:keepLines/>
              <w:pageBreakBefore w:val="0"/>
              <w:widowControl w:val="0"/>
              <w:kinsoku/>
              <w:wordWrap w:val="0"/>
              <w:overflowPunct/>
              <w:topLinePunct/>
              <w:autoSpaceDE/>
              <w:autoSpaceDN/>
              <w:bidi w:val="0"/>
              <w:adjustRightInd/>
              <w:snapToGrid/>
              <w:textAlignment w:val="auto"/>
              <w:rPr>
                <w:rFonts w:hint="eastAsia" w:cs="Times New Roman"/>
                <w:b w:val="0"/>
                <w:bCs w:val="0"/>
                <w:color w:val="auto"/>
                <w:spacing w:val="0"/>
                <w:highlight w:val="none"/>
                <w:lang w:val="en-US" w:eastAsia="zh-CN"/>
              </w:rPr>
            </w:pPr>
            <w:r>
              <w:rPr>
                <w:rFonts w:hint="eastAsia" w:cs="Times New Roman"/>
                <w:b w:val="0"/>
                <w:bCs w:val="0"/>
                <w:color w:val="auto"/>
                <w:spacing w:val="0"/>
                <w:highlight w:val="none"/>
                <w:lang w:val="en-US" w:eastAsia="zh-CN"/>
              </w:rPr>
              <w:t>规划策略：三个一号旅游公路规划遵循以下策略：一是联通黄河、长城、太行三大旅游板块，构筑“快旅慢游””网络：二是串联东部五台山、中部忻州古城、西部芦芽山“三大旅游集散地”，提升公路旅游服务水平，推进服务质量提升；三是打通“文化复兴路””“遗产活化路””“绿色生态路”产业振兴路”重振文明文化、活化历史遗产、保护资源生态、助力乡村振兴推动全市经济转型高质量发展。</w:t>
            </w:r>
          </w:p>
          <w:p>
            <w:pPr>
              <w:pStyle w:val="6"/>
              <w:keepNext/>
              <w:keepLines/>
              <w:pageBreakBefore w:val="0"/>
              <w:widowControl w:val="0"/>
              <w:kinsoku/>
              <w:wordWrap w:val="0"/>
              <w:overflowPunct/>
              <w:topLinePunct/>
              <w:autoSpaceDE/>
              <w:autoSpaceDN/>
              <w:bidi w:val="0"/>
              <w:adjustRightInd/>
              <w:snapToGrid/>
              <w:textAlignment w:val="auto"/>
              <w:rPr>
                <w:rFonts w:hint="eastAsia" w:cs="Times New Roman"/>
                <w:b w:val="0"/>
                <w:bCs w:val="0"/>
                <w:color w:val="auto"/>
                <w:spacing w:val="0"/>
                <w:highlight w:val="none"/>
                <w:lang w:val="en-US" w:eastAsia="zh-CN"/>
              </w:rPr>
            </w:pPr>
            <w:r>
              <w:rPr>
                <w:rFonts w:hint="eastAsia" w:cs="Times New Roman"/>
                <w:b w:val="0"/>
                <w:bCs w:val="0"/>
                <w:color w:val="auto"/>
                <w:spacing w:val="0"/>
                <w:highlight w:val="none"/>
                <w:lang w:val="en-US" w:eastAsia="zh-CN"/>
              </w:rPr>
              <w:t>路网方案：按交通功能划分，忻州市三个一号旅游公路分为主线、连接线和支线三个层次。</w:t>
            </w:r>
          </w:p>
          <w:p>
            <w:pPr>
              <w:pStyle w:val="6"/>
              <w:keepNext/>
              <w:keepLines/>
              <w:pageBreakBefore w:val="0"/>
              <w:widowControl w:val="0"/>
              <w:kinsoku/>
              <w:wordWrap w:val="0"/>
              <w:overflowPunct/>
              <w:topLinePunct/>
              <w:autoSpaceDE/>
              <w:autoSpaceDN/>
              <w:bidi w:val="0"/>
              <w:adjustRightInd/>
              <w:snapToGrid/>
              <w:textAlignment w:val="auto"/>
              <w:rPr>
                <w:rFonts w:hint="eastAsia" w:cs="Times New Roman"/>
                <w:b w:val="0"/>
                <w:bCs w:val="0"/>
                <w:color w:val="auto"/>
                <w:spacing w:val="0"/>
                <w:highlight w:val="none"/>
                <w:lang w:val="en-US" w:eastAsia="zh-CN"/>
              </w:rPr>
            </w:pPr>
            <w:r>
              <w:rPr>
                <w:rFonts w:hint="eastAsia" w:cs="Times New Roman"/>
                <w:b w:val="0"/>
                <w:bCs w:val="0"/>
                <w:color w:val="auto"/>
                <w:spacing w:val="0"/>
                <w:highlight w:val="none"/>
                <w:lang w:val="en-US" w:eastAsia="zh-CN"/>
              </w:rPr>
              <w:t>旅游公路主线除具备旅游公路特点之外，还是旅游交通的公路骨架，其重要作用是连接市域内外重要旅游节点，包括重要旅游集散地、重点大型景区、景点等。旅游公路连接线主要作用是实现不同板块旅游公路的连接和实现旅游路线的贯通旅游公路支线则是连接干线与景区、景点，景区、景点之间以及大型景区之内的重要旅游交通线，其主要作用除展示自身品质外，还能将干线旅游交通量分流至各个景区、景点。</w:t>
            </w:r>
          </w:p>
          <w:p>
            <w:pPr>
              <w:pStyle w:val="6"/>
              <w:keepNext/>
              <w:keepLines/>
              <w:pageBreakBefore w:val="0"/>
              <w:widowControl w:val="0"/>
              <w:kinsoku/>
              <w:wordWrap w:val="0"/>
              <w:overflowPunct/>
              <w:topLinePunct/>
              <w:autoSpaceDE/>
              <w:autoSpaceDN/>
              <w:bidi w:val="0"/>
              <w:adjustRightInd/>
              <w:snapToGrid/>
              <w:textAlignment w:val="auto"/>
              <w:rPr>
                <w:rFonts w:hint="eastAsia" w:cs="Times New Roman"/>
                <w:b w:val="0"/>
                <w:bCs w:val="0"/>
                <w:color w:val="auto"/>
                <w:spacing w:val="0"/>
                <w:highlight w:val="none"/>
                <w:lang w:val="en-US" w:eastAsia="zh-CN"/>
              </w:rPr>
            </w:pPr>
            <w:r>
              <w:rPr>
                <w:rFonts w:hint="eastAsia" w:cs="Times New Roman"/>
                <w:b w:val="0"/>
                <w:bCs w:val="0"/>
                <w:color w:val="auto"/>
                <w:spacing w:val="0"/>
                <w:highlight w:val="none"/>
                <w:lang w:val="en-US" w:eastAsia="zh-CN"/>
              </w:rPr>
              <w:t>忻州市三个一号旅游公路规划路网方案由3条旅游公路主线，4条旅游公路连接线，68条旅游公路支线构成，共计约2984公里。</w:t>
            </w:r>
          </w:p>
          <w:p>
            <w:pPr>
              <w:pStyle w:val="6"/>
              <w:keepNext/>
              <w:keepLines/>
              <w:pageBreakBefore w:val="0"/>
              <w:widowControl w:val="0"/>
              <w:kinsoku/>
              <w:wordWrap w:val="0"/>
              <w:overflowPunct/>
              <w:topLinePunct/>
              <w:autoSpaceDE/>
              <w:autoSpaceDN/>
              <w:bidi w:val="0"/>
              <w:adjustRightInd/>
              <w:snapToGrid/>
              <w:textAlignment w:val="auto"/>
              <w:rPr>
                <w:rFonts w:hint="default" w:cs="Times New Roman"/>
                <w:b w:val="0"/>
                <w:bCs w:val="0"/>
                <w:color w:val="auto"/>
                <w:spacing w:val="0"/>
                <w:highlight w:val="none"/>
                <w:lang w:val="en-US" w:eastAsia="zh-CN"/>
              </w:rPr>
            </w:pPr>
            <w:r>
              <w:rPr>
                <w:rFonts w:hint="eastAsia" w:cs="Times New Roman"/>
                <w:b w:val="0"/>
                <w:bCs w:val="0"/>
                <w:color w:val="auto"/>
                <w:spacing w:val="0"/>
                <w:highlight w:val="none"/>
                <w:lang w:val="en-US" w:eastAsia="zh-CN"/>
              </w:rPr>
              <w:t>忻州市三个一号旅游公路串联22个A级景区，覆盖一百余个旅游景点，构筑起全市三大旅游集散地“内联外环”慢游网络与高速公路、国省干线、铁路和航空共同形成“城景通、景景通”的“快旅慢游”体系，让游客深度体验“壮美忻州”。</w:t>
            </w:r>
          </w:p>
          <w:p>
            <w:pPr>
              <w:pStyle w:val="6"/>
              <w:keepNext/>
              <w:keepLines/>
              <w:pageBreakBefore w:val="0"/>
              <w:widowControl w:val="0"/>
              <w:kinsoku/>
              <w:wordWrap w:val="0"/>
              <w:overflowPunct/>
              <w:topLinePunct/>
              <w:autoSpaceDE/>
              <w:autoSpaceDN/>
              <w:bidi w:val="0"/>
              <w:adjustRightInd/>
              <w:snapToGrid/>
              <w:textAlignment w:val="auto"/>
              <w:rPr>
                <w:rFonts w:hint="eastAsia" w:cs="Times New Roman"/>
                <w:b w:val="0"/>
                <w:bCs w:val="0"/>
                <w:color w:val="auto"/>
                <w:spacing w:val="0"/>
                <w:highlight w:val="none"/>
                <w:lang w:val="en-US" w:eastAsia="zh-CN"/>
              </w:rPr>
            </w:pPr>
            <w:r>
              <w:rPr>
                <w:rFonts w:hint="eastAsia" w:cs="Times New Roman"/>
                <w:b w:val="0"/>
                <w:bCs w:val="0"/>
                <w:color w:val="auto"/>
                <w:spacing w:val="0"/>
                <w:highlight w:val="none"/>
                <w:lang w:val="en-US" w:eastAsia="zh-CN"/>
              </w:rPr>
              <w:t>1.三个一号旅游公路主线</w:t>
            </w:r>
          </w:p>
          <w:p>
            <w:pPr>
              <w:pStyle w:val="6"/>
              <w:keepNext/>
              <w:keepLines/>
              <w:pageBreakBefore w:val="0"/>
              <w:widowControl w:val="0"/>
              <w:kinsoku/>
              <w:wordWrap w:val="0"/>
              <w:overflowPunct/>
              <w:topLinePunct/>
              <w:autoSpaceDE/>
              <w:autoSpaceDN/>
              <w:bidi w:val="0"/>
              <w:adjustRightInd/>
              <w:snapToGrid/>
              <w:textAlignment w:val="auto"/>
              <w:rPr>
                <w:rFonts w:hint="eastAsia" w:cs="Times New Roman"/>
                <w:b w:val="0"/>
                <w:bCs w:val="0"/>
                <w:color w:val="auto"/>
                <w:spacing w:val="0"/>
                <w:highlight w:val="none"/>
                <w:lang w:val="en-US" w:eastAsia="zh-CN"/>
              </w:rPr>
            </w:pPr>
            <w:r>
              <w:rPr>
                <w:rFonts w:hint="eastAsia" w:cs="Times New Roman"/>
                <w:b w:val="0"/>
                <w:bCs w:val="0"/>
                <w:color w:val="auto"/>
                <w:spacing w:val="0"/>
                <w:highlight w:val="none"/>
                <w:lang w:val="en-US" w:eastAsia="zh-CN"/>
              </w:rPr>
              <w:t>我市境内黄河、长城、太行三个一号公路主线总里程为636.3公里。</w:t>
            </w:r>
          </w:p>
          <w:p>
            <w:pPr>
              <w:pStyle w:val="6"/>
              <w:keepNext/>
              <w:keepLines/>
              <w:pageBreakBefore w:val="0"/>
              <w:widowControl w:val="0"/>
              <w:kinsoku/>
              <w:wordWrap w:val="0"/>
              <w:overflowPunct/>
              <w:topLinePunct/>
              <w:autoSpaceDE/>
              <w:autoSpaceDN/>
              <w:bidi w:val="0"/>
              <w:adjustRightInd/>
              <w:snapToGrid/>
              <w:textAlignment w:val="auto"/>
              <w:rPr>
                <w:rFonts w:hint="eastAsia" w:cs="Times New Roman"/>
                <w:b w:val="0"/>
                <w:bCs w:val="0"/>
                <w:color w:val="auto"/>
                <w:spacing w:val="0"/>
                <w:highlight w:val="none"/>
                <w:lang w:val="en-US" w:eastAsia="zh-CN"/>
              </w:rPr>
            </w:pPr>
            <w:r>
              <w:rPr>
                <w:rFonts w:hint="eastAsia" w:cs="Times New Roman"/>
                <w:b w:val="0"/>
                <w:bCs w:val="0"/>
                <w:color w:val="auto"/>
                <w:spacing w:val="0"/>
                <w:highlight w:val="none"/>
                <w:lang w:val="en-US" w:eastAsia="zh-CN"/>
              </w:rPr>
              <w:t>黄河一号公路主线：起点与吕梁市兴县黄河板块旅游路相接，途经保德县、河曲县，终点位于偏关县老牛湾，全长179.7公里。串联钓鱼台、西口古渡、娘娘滩、弥佛洞、万家寨水利枢纽、老牛湾等旅游资源。</w:t>
            </w:r>
          </w:p>
          <w:p>
            <w:pPr>
              <w:pStyle w:val="6"/>
              <w:keepNext/>
              <w:keepLines/>
              <w:pageBreakBefore w:val="0"/>
              <w:widowControl w:val="0"/>
              <w:kinsoku/>
              <w:wordWrap w:val="0"/>
              <w:overflowPunct/>
              <w:topLinePunct/>
              <w:autoSpaceDE/>
              <w:autoSpaceDN/>
              <w:bidi w:val="0"/>
              <w:adjustRightInd/>
              <w:snapToGrid/>
              <w:textAlignment w:val="auto"/>
              <w:rPr>
                <w:rFonts w:hint="eastAsia" w:cs="Times New Roman"/>
                <w:b w:val="0"/>
                <w:bCs w:val="0"/>
                <w:color w:val="auto"/>
                <w:spacing w:val="0"/>
                <w:highlight w:val="none"/>
                <w:lang w:val="en-US" w:eastAsia="zh-CN"/>
              </w:rPr>
            </w:pPr>
            <w:r>
              <w:rPr>
                <w:rFonts w:hint="eastAsia" w:cs="Times New Roman"/>
                <w:b w:val="0"/>
                <w:bCs w:val="0"/>
                <w:color w:val="auto"/>
                <w:spacing w:val="0"/>
                <w:highlight w:val="none"/>
                <w:lang w:val="en-US" w:eastAsia="zh-CN"/>
              </w:rPr>
              <w:t>长城一号公路主线：起点位于偏关县老牛湾，途经神池县，在宁武县高崖上村进入朔州境内，经朔州段进入我市繁峙县长咀村，终点与繁峙县平型关太行1号公路主线相接，全长271.6公里。串联老牛湾、偏关县水泉红门口地下长城景区、繁峙县平型关景区等旅游资源。</w:t>
            </w:r>
          </w:p>
          <w:p>
            <w:pPr>
              <w:pStyle w:val="6"/>
              <w:keepNext/>
              <w:keepLines/>
              <w:pageBreakBefore w:val="0"/>
              <w:widowControl w:val="0"/>
              <w:kinsoku/>
              <w:wordWrap w:val="0"/>
              <w:overflowPunct/>
              <w:topLinePunct/>
              <w:autoSpaceDE/>
              <w:autoSpaceDN/>
              <w:bidi w:val="0"/>
              <w:adjustRightInd/>
              <w:snapToGrid/>
              <w:textAlignment w:val="auto"/>
              <w:rPr>
                <w:rFonts w:hint="eastAsia" w:cs="Times New Roman"/>
                <w:b w:val="0"/>
                <w:bCs w:val="0"/>
                <w:color w:val="auto"/>
                <w:spacing w:val="0"/>
                <w:highlight w:val="none"/>
                <w:lang w:val="en-US" w:eastAsia="zh-CN"/>
              </w:rPr>
            </w:pPr>
            <w:r>
              <w:rPr>
                <w:rFonts w:hint="eastAsia" w:cs="Times New Roman"/>
                <w:b w:val="0"/>
                <w:bCs w:val="0"/>
                <w:color w:val="auto"/>
                <w:spacing w:val="0"/>
                <w:highlight w:val="none"/>
                <w:lang w:val="en-US" w:eastAsia="zh-CN"/>
              </w:rPr>
              <w:t>太行一号公路主线：起点位于五台县韩家楼村阳泉界，途经五台山风景区，终点与繁峙县平型关长城一号旅游公路主线相接，全长185公里。串联五台县石盘洞、白求恩模范病室及纪念馆、红花梁生态旅游区、五台山风景区、驼梁旅游风景区繁峙县仰头山旅游风景区等旅游资源。</w:t>
            </w:r>
          </w:p>
          <w:p>
            <w:pPr>
              <w:pStyle w:val="6"/>
              <w:keepNext/>
              <w:keepLines/>
              <w:pageBreakBefore w:val="0"/>
              <w:widowControl w:val="0"/>
              <w:kinsoku/>
              <w:wordWrap w:val="0"/>
              <w:overflowPunct/>
              <w:topLinePunct/>
              <w:autoSpaceDE/>
              <w:autoSpaceDN/>
              <w:bidi w:val="0"/>
              <w:adjustRightInd/>
              <w:snapToGrid/>
              <w:textAlignment w:val="auto"/>
              <w:rPr>
                <w:rFonts w:hint="eastAsia" w:cs="Times New Roman"/>
                <w:b w:val="0"/>
                <w:bCs w:val="0"/>
                <w:color w:val="auto"/>
                <w:spacing w:val="0"/>
                <w:highlight w:val="none"/>
                <w:lang w:val="en-US" w:eastAsia="zh-CN"/>
              </w:rPr>
            </w:pPr>
            <w:r>
              <w:rPr>
                <w:rFonts w:hint="eastAsia" w:cs="Times New Roman"/>
                <w:b w:val="0"/>
                <w:bCs w:val="0"/>
                <w:color w:val="auto"/>
                <w:spacing w:val="0"/>
                <w:highlight w:val="none"/>
                <w:lang w:val="en-US" w:eastAsia="zh-CN"/>
              </w:rPr>
              <w:t>2.三个一号旅游公路连接线</w:t>
            </w:r>
          </w:p>
          <w:p>
            <w:pPr>
              <w:pStyle w:val="6"/>
              <w:keepNext/>
              <w:keepLines/>
              <w:pageBreakBefore w:val="0"/>
              <w:widowControl w:val="0"/>
              <w:kinsoku/>
              <w:wordWrap w:val="0"/>
              <w:overflowPunct/>
              <w:topLinePunct/>
              <w:autoSpaceDE/>
              <w:autoSpaceDN/>
              <w:bidi w:val="0"/>
              <w:adjustRightInd/>
              <w:snapToGrid/>
              <w:textAlignment w:val="auto"/>
              <w:rPr>
                <w:rFonts w:hint="eastAsia" w:cs="Times New Roman"/>
                <w:b w:val="0"/>
                <w:bCs w:val="0"/>
                <w:color w:val="auto"/>
                <w:spacing w:val="0"/>
                <w:highlight w:val="none"/>
                <w:lang w:val="en-US" w:eastAsia="zh-CN"/>
              </w:rPr>
            </w:pPr>
            <w:r>
              <w:rPr>
                <w:rFonts w:hint="eastAsia" w:cs="Times New Roman"/>
                <w:b w:val="0"/>
                <w:bCs w:val="0"/>
                <w:color w:val="auto"/>
                <w:spacing w:val="0"/>
                <w:highlight w:val="none"/>
                <w:lang w:val="en-US" w:eastAsia="zh-CN"/>
              </w:rPr>
              <w:t>我市境内黄河、长城、太行三个一号公路连接线总里程为729.4公里。</w:t>
            </w:r>
          </w:p>
          <w:p>
            <w:pPr>
              <w:pStyle w:val="6"/>
              <w:keepNext/>
              <w:keepLines/>
              <w:pageBreakBefore w:val="0"/>
              <w:widowControl w:val="0"/>
              <w:kinsoku/>
              <w:wordWrap w:val="0"/>
              <w:overflowPunct/>
              <w:topLinePunct/>
              <w:autoSpaceDE/>
              <w:autoSpaceDN/>
              <w:bidi w:val="0"/>
              <w:adjustRightInd/>
              <w:snapToGrid/>
              <w:textAlignment w:val="auto"/>
              <w:rPr>
                <w:rFonts w:hint="eastAsia" w:cs="Times New Roman"/>
                <w:b w:val="0"/>
                <w:bCs w:val="0"/>
                <w:color w:val="auto"/>
                <w:spacing w:val="0"/>
                <w:highlight w:val="none"/>
                <w:lang w:val="en-US" w:eastAsia="zh-CN"/>
              </w:rPr>
            </w:pPr>
            <w:r>
              <w:rPr>
                <w:rFonts w:hint="eastAsia" w:cs="Times New Roman"/>
                <w:b w:val="0"/>
                <w:bCs w:val="0"/>
                <w:color w:val="auto"/>
                <w:spacing w:val="0"/>
                <w:highlight w:val="none"/>
                <w:lang w:val="en-US" w:eastAsia="zh-CN"/>
              </w:rPr>
              <w:t>黄河长城连接线（1号连接线）：起点位于保德县林遮峪乡与黄河1号旅游公路相接，途经岗岚县、五寨县、宁武县、原平市，终点位于宁武县阳方口（与长城主线相接），全长250.5公里。串联保德县康熙枣园农业观光旅游区和宁武县芦芽山生态旅游区、情人谷景区、汾河源头景区、万年冰洞景区、马仑草原景区、悬崖栈道景区、石门悬棺景区，原平市天涯山景区等旅游资源。</w:t>
            </w:r>
          </w:p>
          <w:p>
            <w:pPr>
              <w:pStyle w:val="6"/>
              <w:keepNext/>
              <w:keepLines/>
              <w:pageBreakBefore w:val="0"/>
              <w:widowControl w:val="0"/>
              <w:kinsoku/>
              <w:wordWrap w:val="0"/>
              <w:overflowPunct/>
              <w:topLinePunct/>
              <w:autoSpaceDE/>
              <w:autoSpaceDN/>
              <w:bidi w:val="0"/>
              <w:adjustRightInd/>
              <w:snapToGrid/>
              <w:textAlignment w:val="auto"/>
              <w:rPr>
                <w:rFonts w:hint="eastAsia" w:cs="Times New Roman"/>
                <w:b w:val="0"/>
                <w:bCs w:val="0"/>
                <w:color w:val="auto"/>
                <w:spacing w:val="0"/>
                <w:highlight w:val="none"/>
                <w:lang w:val="en-US" w:eastAsia="zh-CN"/>
              </w:rPr>
            </w:pPr>
            <w:r>
              <w:rPr>
                <w:rFonts w:hint="eastAsia" w:cs="Times New Roman"/>
                <w:b w:val="0"/>
                <w:bCs w:val="0"/>
                <w:color w:val="auto"/>
                <w:spacing w:val="0"/>
                <w:highlight w:val="none"/>
                <w:lang w:val="en-US" w:eastAsia="zh-CN"/>
              </w:rPr>
              <w:t>段家堡至砂河连接线（2号连接线）：起点位于原平市段家堡，经代县，终点位于繁峙县义兴寨（与长城主线相接），全长128.8公里。串联原平市大营温泉旅游度假区、五峰山森林公园代县雁门关风景区、雁门关伏击战遗址，繁峙县源景区、憨山文化旅游区等旅游资源。</w:t>
            </w:r>
          </w:p>
          <w:p>
            <w:pPr>
              <w:pStyle w:val="6"/>
              <w:keepNext/>
              <w:keepLines/>
              <w:pageBreakBefore w:val="0"/>
              <w:widowControl w:val="0"/>
              <w:kinsoku/>
              <w:wordWrap w:val="0"/>
              <w:overflowPunct/>
              <w:topLinePunct/>
              <w:autoSpaceDE/>
              <w:autoSpaceDN/>
              <w:bidi w:val="0"/>
              <w:adjustRightInd/>
              <w:snapToGrid/>
              <w:textAlignment w:val="auto"/>
              <w:rPr>
                <w:rFonts w:hint="eastAsia" w:cs="Times New Roman"/>
                <w:b w:val="0"/>
                <w:bCs w:val="0"/>
                <w:color w:val="auto"/>
                <w:spacing w:val="0"/>
                <w:highlight w:val="none"/>
                <w:lang w:val="en-US" w:eastAsia="zh-CN"/>
              </w:rPr>
            </w:pPr>
            <w:r>
              <w:rPr>
                <w:rFonts w:hint="eastAsia" w:cs="Times New Roman"/>
                <w:b w:val="0"/>
                <w:bCs w:val="0"/>
                <w:color w:val="auto"/>
                <w:spacing w:val="0"/>
                <w:highlight w:val="none"/>
                <w:lang w:val="en-US" w:eastAsia="zh-CN"/>
              </w:rPr>
              <w:t>黄河太行连接线（3号连接线）：起点位于哥岚县岚漪镇与黄河长城连接线相接（1号连接线），途经宁武县、静乐县、忻府区、定襄县，终点位于五台县陈家庄乡（与太行主线相接），全长262.6 公里。主要串联岢岚县宋家沟景区、岢岚古城、宋长城景区，宁武县宁化古城，静乐县天柱山景区，忻府区奇顿合温泉康养中心、云中河景区、貂蝉文化园景区、忻州古城、禹王洞景区和定襄县河边民俗博物馆、凤凰山旅游度假区、七岩山景区等旅游资源。</w:t>
            </w:r>
          </w:p>
          <w:p>
            <w:pPr>
              <w:pStyle w:val="6"/>
              <w:keepNext/>
              <w:keepLines/>
              <w:pageBreakBefore w:val="0"/>
              <w:widowControl w:val="0"/>
              <w:kinsoku/>
              <w:wordWrap w:val="0"/>
              <w:overflowPunct/>
              <w:topLinePunct/>
              <w:autoSpaceDE/>
              <w:autoSpaceDN/>
              <w:bidi w:val="0"/>
              <w:adjustRightInd/>
              <w:snapToGrid/>
              <w:textAlignment w:val="auto"/>
              <w:rPr>
                <w:rFonts w:hint="eastAsia" w:cs="Times New Roman"/>
                <w:b w:val="0"/>
                <w:bCs w:val="0"/>
                <w:color w:val="auto"/>
                <w:spacing w:val="0"/>
                <w:highlight w:val="none"/>
                <w:lang w:val="en-US" w:eastAsia="zh-CN"/>
              </w:rPr>
            </w:pPr>
            <w:r>
              <w:rPr>
                <w:rFonts w:hint="eastAsia" w:cs="Times New Roman"/>
                <w:b w:val="0"/>
                <w:bCs w:val="0"/>
                <w:color w:val="auto"/>
                <w:spacing w:val="0"/>
                <w:highlight w:val="none"/>
                <w:lang w:val="en-US" w:eastAsia="zh-CN"/>
              </w:rPr>
              <w:t>长城太行连接线（4号连接线）：起点位于代县上馆镇，终点位于五台县坪上村，与黄河太行连接线（3号连接线）相接全长87.5公里。串联代县赵果观景区、夜袭阳明堡飞机场遗址和五台县延庆寺、南禅寺、佛光寺、徐帅故居及纪念馆等旅游资源。</w:t>
            </w:r>
          </w:p>
          <w:p>
            <w:pPr>
              <w:pStyle w:val="6"/>
              <w:keepNext/>
              <w:keepLines/>
              <w:pageBreakBefore w:val="0"/>
              <w:widowControl w:val="0"/>
              <w:kinsoku/>
              <w:wordWrap w:val="0"/>
              <w:overflowPunct/>
              <w:topLinePunct/>
              <w:autoSpaceDE/>
              <w:autoSpaceDN/>
              <w:bidi w:val="0"/>
              <w:adjustRightInd/>
              <w:snapToGrid/>
              <w:textAlignment w:val="auto"/>
              <w:rPr>
                <w:rFonts w:hint="eastAsia" w:cs="Times New Roman"/>
                <w:b w:val="0"/>
                <w:bCs w:val="0"/>
                <w:color w:val="auto"/>
                <w:spacing w:val="0"/>
                <w:highlight w:val="none"/>
                <w:lang w:val="en-US" w:eastAsia="zh-CN"/>
              </w:rPr>
            </w:pPr>
            <w:r>
              <w:rPr>
                <w:rFonts w:hint="eastAsia" w:cs="Times New Roman"/>
                <w:b w:val="0"/>
                <w:bCs w:val="0"/>
                <w:color w:val="auto"/>
                <w:spacing w:val="0"/>
                <w:highlight w:val="none"/>
                <w:lang w:val="en-US" w:eastAsia="zh-CN"/>
              </w:rPr>
              <w:t>3.三个一号旅游公路支线</w:t>
            </w:r>
          </w:p>
          <w:p>
            <w:pPr>
              <w:pStyle w:val="6"/>
              <w:keepNext/>
              <w:keepLines/>
              <w:pageBreakBefore w:val="0"/>
              <w:widowControl w:val="0"/>
              <w:kinsoku/>
              <w:wordWrap w:val="0"/>
              <w:overflowPunct/>
              <w:topLinePunct/>
              <w:autoSpaceDE/>
              <w:autoSpaceDN/>
              <w:bidi w:val="0"/>
              <w:adjustRightInd/>
              <w:snapToGrid/>
              <w:textAlignment w:val="auto"/>
              <w:rPr>
                <w:rFonts w:hint="eastAsia" w:cs="Times New Roman"/>
                <w:b w:val="0"/>
                <w:bCs w:val="0"/>
                <w:color w:val="auto"/>
                <w:spacing w:val="0"/>
                <w:highlight w:val="none"/>
                <w:lang w:val="en-US" w:eastAsia="zh-CN"/>
              </w:rPr>
            </w:pPr>
            <w:r>
              <w:rPr>
                <w:rFonts w:hint="eastAsia" w:cs="Times New Roman"/>
                <w:b w:val="0"/>
                <w:bCs w:val="0"/>
                <w:color w:val="auto"/>
                <w:spacing w:val="0"/>
                <w:highlight w:val="none"/>
                <w:lang w:val="en-US" w:eastAsia="zh-CN"/>
              </w:rPr>
              <w:t>我市境内黄河、长城、太行三个一号公路支线共68条，总里程为1618.3公里。路线涉及14个县（市、区）和五台山风景名胜区，对全市22个A级景区和百余个旅游景点形成全覆盖。</w:t>
            </w:r>
          </w:p>
          <w:p>
            <w:pPr>
              <w:pStyle w:val="6"/>
              <w:keepNext/>
              <w:keepLines/>
              <w:pageBreakBefore w:val="0"/>
              <w:widowControl w:val="0"/>
              <w:kinsoku/>
              <w:wordWrap w:val="0"/>
              <w:overflowPunct/>
              <w:topLinePunct/>
              <w:autoSpaceDE/>
              <w:autoSpaceDN/>
              <w:bidi w:val="0"/>
              <w:adjustRightInd/>
              <w:snapToGrid/>
              <w:textAlignment w:val="auto"/>
              <w:rPr>
                <w:rFonts w:hint="eastAsia" w:cs="Times New Roman"/>
                <w:b w:val="0"/>
                <w:bCs w:val="0"/>
                <w:color w:val="auto"/>
                <w:spacing w:val="0"/>
                <w:highlight w:val="none"/>
                <w:lang w:val="en-US" w:eastAsia="zh-CN"/>
              </w:rPr>
            </w:pPr>
            <w:r>
              <w:rPr>
                <w:rFonts w:hint="eastAsia" w:cs="Times New Roman"/>
                <w:b w:val="0"/>
                <w:bCs w:val="0"/>
                <w:color w:val="auto"/>
                <w:spacing w:val="0"/>
                <w:highlight w:val="none"/>
                <w:lang w:val="en-US" w:eastAsia="zh-CN"/>
              </w:rPr>
              <w:t>（三）忻州环线</w:t>
            </w:r>
          </w:p>
          <w:p>
            <w:pPr>
              <w:pStyle w:val="6"/>
              <w:keepNext/>
              <w:keepLines/>
              <w:pageBreakBefore w:val="0"/>
              <w:widowControl w:val="0"/>
              <w:kinsoku/>
              <w:wordWrap w:val="0"/>
              <w:overflowPunct/>
              <w:topLinePunct/>
              <w:autoSpaceDE/>
              <w:autoSpaceDN/>
              <w:bidi w:val="0"/>
              <w:adjustRightInd/>
              <w:snapToGrid/>
              <w:textAlignment w:val="auto"/>
              <w:rPr>
                <w:rFonts w:hint="eastAsia" w:cs="Times New Roman"/>
                <w:b w:val="0"/>
                <w:bCs w:val="0"/>
                <w:color w:val="auto"/>
                <w:spacing w:val="0"/>
                <w:highlight w:val="none"/>
                <w:lang w:val="en-US" w:eastAsia="zh-CN"/>
              </w:rPr>
            </w:pPr>
            <w:r>
              <w:rPr>
                <w:rFonts w:hint="eastAsia" w:cs="Times New Roman"/>
                <w:b w:val="0"/>
                <w:bCs w:val="0"/>
                <w:color w:val="auto"/>
                <w:spacing w:val="0"/>
                <w:highlight w:val="none"/>
                <w:lang w:val="en-US" w:eastAsia="zh-CN"/>
              </w:rPr>
              <w:t>依托我市区位优势，重点打造黄河、长城、太行三大板块旅游忻州环线公路。</w:t>
            </w:r>
          </w:p>
          <w:p>
            <w:pPr>
              <w:pStyle w:val="6"/>
              <w:keepNext/>
              <w:keepLines/>
              <w:pageBreakBefore w:val="0"/>
              <w:widowControl w:val="0"/>
              <w:kinsoku/>
              <w:wordWrap w:val="0"/>
              <w:overflowPunct/>
              <w:topLinePunct/>
              <w:autoSpaceDE/>
              <w:autoSpaceDN/>
              <w:bidi w:val="0"/>
              <w:adjustRightInd/>
              <w:snapToGrid/>
              <w:textAlignment w:val="auto"/>
              <w:rPr>
                <w:rFonts w:hint="eastAsia" w:cs="Times New Roman"/>
                <w:b w:val="0"/>
                <w:bCs w:val="0"/>
                <w:color w:val="auto"/>
                <w:spacing w:val="0"/>
                <w:highlight w:val="none"/>
                <w:lang w:val="en-US" w:eastAsia="zh-CN"/>
              </w:rPr>
            </w:pPr>
            <w:r>
              <w:rPr>
                <w:rFonts w:hint="eastAsia" w:cs="Times New Roman"/>
                <w:b w:val="0"/>
                <w:bCs w:val="0"/>
                <w:color w:val="auto"/>
                <w:spacing w:val="0"/>
                <w:highlight w:val="none"/>
                <w:lang w:val="en-US" w:eastAsia="zh-CN"/>
              </w:rPr>
              <w:t>我市境内三个一号旅游公路主线连接线实施后，可以形成黄河、长城、太行三大板块旅游忻州环线，路线绕行忻州全境，行程1106公里。即：偏关县长城1号旅游公路→神池县长城1号旅游公路→宁武县黄河长城连接线（1号连接线）→段家堡至砂河连接线（2号连接线）→繁峙县长城1号旅游公路→繁峙县太行1号旅游公路→五台山太行1号旅游公路→五台县太行1号旅游公路→黄河太行连接线（3号连接线）→岗岚县黄河长城连接线（1号连接线）→保德县黄河1号旅游公路→河曲县黄河1号旅游公路→偏关县黄河1号旅游公路。</w:t>
            </w:r>
          </w:p>
          <w:p>
            <w:pPr>
              <w:pStyle w:val="6"/>
              <w:keepNext/>
              <w:keepLines/>
              <w:pageBreakBefore w:val="0"/>
              <w:widowControl w:val="0"/>
              <w:kinsoku/>
              <w:wordWrap w:val="0"/>
              <w:overflowPunct/>
              <w:topLinePunct/>
              <w:autoSpaceDE/>
              <w:autoSpaceDN/>
              <w:bidi w:val="0"/>
              <w:adjustRightInd/>
              <w:snapToGrid/>
              <w:textAlignment w:val="auto"/>
              <w:rPr>
                <w:rFonts w:hint="eastAsia" w:cs="Times New Roman"/>
                <w:b w:val="0"/>
                <w:bCs w:val="0"/>
                <w:color w:val="auto"/>
                <w:spacing w:val="0"/>
                <w:highlight w:val="none"/>
                <w:lang w:val="en-US" w:eastAsia="zh-CN"/>
              </w:rPr>
            </w:pPr>
            <w:r>
              <w:rPr>
                <w:rFonts w:hint="eastAsia" w:cs="Times New Roman"/>
                <w:b w:val="0"/>
                <w:bCs w:val="0"/>
                <w:color w:val="auto"/>
                <w:spacing w:val="0"/>
                <w:highlight w:val="none"/>
                <w:lang w:val="en-US" w:eastAsia="zh-CN"/>
              </w:rPr>
              <w:t>本项目起点位于石咀乡大底村附近，途径大底村、里伏沟、红庵村、下常处、苇地坪、清凉社村、南坡村（已搬迁），与在建的《太行板块旅游公路主线（太行1号）忻州市五台山境内李家峪至芦家庄段工程》K84+200处相接，终点位于台怀镇南坡村（已搬迁）附近，与五台山滩子村至南坡村旅游公路的终点相接。路线全长为32.125km。本项目属于太行板块支线（见附件6），本项目建成后将有效提升五台山旅游公路通行能力，整合旅游资源，促进旅游区的进一步开发等方面具有积极意义。符合《忻州市黄河、长城、太行三个一号旅游公路规划纲要（2018-2025年）》。</w:t>
            </w:r>
          </w:p>
          <w:p>
            <w:pPr>
              <w:pStyle w:val="6"/>
              <w:keepNext/>
              <w:keepLines/>
              <w:pageBreakBefore w:val="0"/>
              <w:widowControl w:val="0"/>
              <w:kinsoku/>
              <w:wordWrap w:val="0"/>
              <w:overflowPunct/>
              <w:topLinePunct/>
              <w:autoSpaceDE/>
              <w:autoSpaceDN/>
              <w:bidi w:val="0"/>
              <w:adjustRightInd/>
              <w:snapToGrid/>
              <w:textAlignment w:val="auto"/>
              <w:rPr>
                <w:rFonts w:hint="default" w:cs="Times New Roman"/>
                <w:b w:val="0"/>
                <w:bCs w:val="0"/>
                <w:color w:val="auto"/>
                <w:spacing w:val="0"/>
                <w:highlight w:val="none"/>
                <w:lang w:val="en-US" w:eastAsia="zh-CN"/>
              </w:rPr>
            </w:pPr>
            <w:r>
              <w:rPr>
                <w:rFonts w:hint="eastAsia" w:cs="Times New Roman"/>
                <w:b w:val="0"/>
                <w:bCs w:val="0"/>
                <w:color w:val="auto"/>
                <w:spacing w:val="0"/>
                <w:highlight w:val="none"/>
                <w:lang w:val="en-US" w:eastAsia="zh-CN"/>
              </w:rPr>
              <w:t>本项目属于太行一路支线，符合忻州市黄河、长城、太行三个一号旅游公路规划纲要（2018-2025年）。</w:t>
            </w:r>
          </w:p>
          <w:p>
            <w:pPr>
              <w:pStyle w:val="6"/>
              <w:bidi w:val="0"/>
              <w:rPr>
                <w:rFonts w:hint="default" w:ascii="Times New Roman" w:hAnsi="Times New Roman" w:eastAsia="宋体" w:cs="Times New Roman"/>
                <w:color w:val="auto"/>
                <w:spacing w:val="0"/>
                <w:highlight w:val="none"/>
                <w:lang w:val="en-US" w:eastAsia="zh-CN"/>
              </w:rPr>
            </w:pPr>
            <w:r>
              <w:rPr>
                <w:rFonts w:hint="eastAsia" w:cs="Times New Roman"/>
                <w:color w:val="auto"/>
                <w:spacing w:val="0"/>
                <w:highlight w:val="none"/>
                <w:lang w:val="en-US" w:eastAsia="zh-CN"/>
              </w:rPr>
              <w:t>4、</w:t>
            </w:r>
            <w:r>
              <w:rPr>
                <w:rFonts w:hint="default" w:ascii="Times New Roman" w:hAnsi="Times New Roman" w:eastAsia="宋体" w:cs="Times New Roman"/>
                <w:color w:val="auto"/>
                <w:spacing w:val="0"/>
                <w:highlight w:val="none"/>
                <w:lang w:val="en-US" w:eastAsia="zh-CN"/>
              </w:rPr>
              <w:t>与《山西省“十四五”现代综合交通运输体系发展规划》符合性分析</w:t>
            </w:r>
          </w:p>
          <w:p>
            <w:pPr>
              <w:bidi w:val="0"/>
              <w:rPr>
                <w:rFonts w:hint="default" w:ascii="Times New Roman" w:hAnsi="Times New Roman" w:eastAsia="宋体" w:cs="Times New Roman"/>
                <w:color w:val="auto"/>
                <w:spacing w:val="0"/>
                <w:highlight w:val="none"/>
                <w:lang w:eastAsia="zh-CN"/>
              </w:rPr>
            </w:pPr>
            <w:r>
              <w:rPr>
                <w:rFonts w:hint="default" w:ascii="Times New Roman" w:hAnsi="Times New Roman" w:eastAsia="宋体" w:cs="Times New Roman"/>
                <w:color w:val="auto"/>
                <w:spacing w:val="0"/>
                <w:highlight w:val="none"/>
              </w:rPr>
              <w:t>《山西省“十四五”现代综合交通运输体系发展规划》（山西省人民政府，晋政发〔2021〕33号）中</w:t>
            </w:r>
            <w:r>
              <w:rPr>
                <w:rFonts w:hint="default" w:ascii="Times New Roman" w:hAnsi="Times New Roman" w:eastAsia="宋体" w:cs="Times New Roman"/>
                <w:color w:val="auto"/>
                <w:spacing w:val="0"/>
                <w:highlight w:val="none"/>
                <w:lang w:val="en-US" w:eastAsia="zh-CN"/>
              </w:rPr>
              <w:t>明确：</w:t>
            </w:r>
            <w:r>
              <w:rPr>
                <w:rFonts w:hint="default" w:ascii="Times New Roman" w:hAnsi="Times New Roman" w:eastAsia="宋体" w:cs="Times New Roman"/>
                <w:color w:val="auto"/>
                <w:spacing w:val="0"/>
                <w:highlight w:val="none"/>
              </w:rPr>
              <w:t>建成黄河、长城、太行三个一号旅游公路，强化国省干线与支线机场以及重要产业集聚地、资源地、旅游地等有效衔接</w:t>
            </w:r>
            <w:r>
              <w:rPr>
                <w:rFonts w:hint="default" w:ascii="Times New Roman" w:hAnsi="Times New Roman" w:eastAsia="宋体" w:cs="Times New Roman"/>
                <w:color w:val="auto"/>
                <w:spacing w:val="0"/>
                <w:highlight w:val="none"/>
                <w:lang w:eastAsia="zh-CN"/>
              </w:rPr>
              <w:t>；鼓励在重点旅游景区开通城乡旅游公交线路</w:t>
            </w:r>
            <w:r>
              <w:rPr>
                <w:rFonts w:hint="default" w:ascii="Times New Roman" w:hAnsi="Times New Roman" w:eastAsia="宋体" w:cs="Times New Roman"/>
                <w:color w:val="auto"/>
                <w:spacing w:val="0"/>
                <w:highlight w:val="none"/>
              </w:rPr>
              <w:t>。</w:t>
            </w:r>
            <w:r>
              <w:rPr>
                <w:rFonts w:hint="default" w:ascii="Times New Roman" w:hAnsi="Times New Roman" w:eastAsia="宋体" w:cs="Times New Roman"/>
                <w:color w:val="auto"/>
                <w:spacing w:val="0"/>
                <w:highlight w:val="none"/>
                <w:lang w:val="en-US" w:eastAsia="zh-CN"/>
              </w:rPr>
              <w:t>本项目</w:t>
            </w:r>
            <w:r>
              <w:rPr>
                <w:rFonts w:hint="default" w:ascii="Times New Roman" w:hAnsi="Times New Roman" w:eastAsia="宋体" w:cs="Times New Roman"/>
                <w:color w:val="auto"/>
                <w:spacing w:val="0"/>
                <w:highlight w:val="none"/>
                <w:lang w:eastAsia="zh-CN"/>
              </w:rPr>
              <w:t>拟建公路</w:t>
            </w:r>
            <w:r>
              <w:rPr>
                <w:rFonts w:hint="default" w:ascii="Times New Roman" w:hAnsi="Times New Roman" w:eastAsia="宋体" w:cs="Times New Roman"/>
                <w:color w:val="auto"/>
                <w:spacing w:val="0"/>
                <w:highlight w:val="none"/>
              </w:rPr>
              <w:t>全长</w:t>
            </w:r>
            <w:r>
              <w:rPr>
                <w:rFonts w:hint="eastAsia" w:cs="Times New Roman"/>
                <w:color w:val="auto"/>
                <w:spacing w:val="0"/>
                <w:highlight w:val="none"/>
                <w:lang w:val="en-US" w:eastAsia="zh-CN"/>
              </w:rPr>
              <w:t>32.125</w:t>
            </w:r>
            <w:r>
              <w:rPr>
                <w:rFonts w:hint="default" w:ascii="Times New Roman" w:hAnsi="Times New Roman" w:eastAsia="宋体" w:cs="Times New Roman"/>
                <w:color w:val="auto"/>
                <w:spacing w:val="0"/>
                <w:highlight w:val="none"/>
                <w:lang w:val="en-US" w:eastAsia="zh-CN"/>
              </w:rPr>
              <w:t>km</w:t>
            </w:r>
            <w:r>
              <w:rPr>
                <w:rFonts w:hint="default" w:ascii="Times New Roman" w:hAnsi="Times New Roman" w:eastAsia="宋体" w:cs="Times New Roman"/>
                <w:color w:val="auto"/>
                <w:spacing w:val="0"/>
                <w:highlight w:val="none"/>
                <w:lang w:eastAsia="zh-CN"/>
              </w:rPr>
              <w:t>，</w:t>
            </w:r>
            <w:r>
              <w:rPr>
                <w:rFonts w:hint="default" w:ascii="Times New Roman" w:hAnsi="Times New Roman" w:eastAsia="宋体" w:cs="Times New Roman"/>
                <w:color w:val="auto"/>
                <w:spacing w:val="0"/>
                <w:highlight w:val="none"/>
                <w:lang w:val="en-US" w:eastAsia="zh-CN"/>
              </w:rPr>
              <w:t>属于</w:t>
            </w:r>
            <w:r>
              <w:rPr>
                <w:rFonts w:hint="default" w:ascii="Times New Roman" w:hAnsi="Times New Roman" w:eastAsia="宋体" w:cs="Times New Roman"/>
                <w:color w:val="auto"/>
                <w:spacing w:val="0"/>
                <w:highlight w:val="none"/>
                <w:lang w:eastAsia="zh-CN"/>
              </w:rPr>
              <w:t>太行板块旅游公路</w:t>
            </w:r>
            <w:r>
              <w:rPr>
                <w:rFonts w:hint="default" w:ascii="Times New Roman" w:hAnsi="Times New Roman" w:eastAsia="宋体" w:cs="Times New Roman"/>
                <w:color w:val="auto"/>
                <w:spacing w:val="0"/>
                <w:highlight w:val="none"/>
              </w:rPr>
              <w:t>项目，符合规划要求</w:t>
            </w:r>
            <w:r>
              <w:rPr>
                <w:rFonts w:hint="default" w:ascii="Times New Roman" w:hAnsi="Times New Roman" w:eastAsia="宋体" w:cs="Times New Roman"/>
                <w:color w:val="auto"/>
                <w:spacing w:val="0"/>
                <w:highlight w:val="none"/>
                <w:lang w:eastAsia="zh-CN"/>
              </w:rPr>
              <w:t>。</w:t>
            </w:r>
          </w:p>
          <w:p>
            <w:pPr>
              <w:bidi w:val="0"/>
              <w:rPr>
                <w:rFonts w:hint="default" w:ascii="Times New Roman" w:hAnsi="Times New Roman" w:eastAsia="宋体" w:cs="Times New Roman"/>
                <w:color w:val="auto"/>
                <w:spacing w:val="0"/>
                <w:highlight w:val="none"/>
                <w:lang w:eastAsia="zh-CN"/>
              </w:rPr>
            </w:pPr>
            <w:r>
              <w:rPr>
                <w:rFonts w:hint="default" w:ascii="Times New Roman" w:hAnsi="Times New Roman" w:eastAsia="宋体" w:cs="Times New Roman"/>
                <w:color w:val="auto"/>
                <w:spacing w:val="0"/>
                <w:highlight w:val="none"/>
              </w:rPr>
              <w:t>《山西省“十四五”现代综合交通运输体系发展规划》（山西省人民政府，晋政发〔2021〕33号）</w:t>
            </w:r>
            <w:r>
              <w:rPr>
                <w:rFonts w:hint="default" w:ascii="Times New Roman" w:hAnsi="Times New Roman" w:eastAsia="宋体" w:cs="Times New Roman"/>
                <w:color w:val="auto"/>
                <w:spacing w:val="0"/>
                <w:highlight w:val="none"/>
                <w:lang w:val="en-US" w:eastAsia="zh-CN"/>
              </w:rPr>
              <w:t>中还</w:t>
            </w:r>
            <w:r>
              <w:rPr>
                <w:rFonts w:hint="default" w:ascii="Times New Roman" w:hAnsi="Times New Roman" w:eastAsia="宋体" w:cs="Times New Roman"/>
                <w:color w:val="auto"/>
                <w:spacing w:val="0"/>
                <w:highlight w:val="none"/>
              </w:rPr>
              <w:t>指出</w:t>
            </w:r>
            <w:r>
              <w:rPr>
                <w:rFonts w:hint="default" w:ascii="Times New Roman" w:hAnsi="Times New Roman" w:eastAsia="宋体" w:cs="Times New Roman"/>
                <w:color w:val="auto"/>
                <w:spacing w:val="0"/>
                <w:highlight w:val="none"/>
                <w:lang w:eastAsia="zh-CN"/>
              </w:rPr>
              <w:t>：</w:t>
            </w:r>
            <w:r>
              <w:rPr>
                <w:rFonts w:hint="default" w:ascii="Times New Roman" w:hAnsi="Times New Roman" w:eastAsia="宋体" w:cs="Times New Roman"/>
                <w:color w:val="auto"/>
                <w:spacing w:val="0"/>
                <w:highlight w:val="none"/>
              </w:rPr>
              <w:t>打造生态绿色人文交通运输系统</w:t>
            </w:r>
            <w:r>
              <w:rPr>
                <w:rFonts w:hint="default" w:ascii="Times New Roman" w:hAnsi="Times New Roman" w:eastAsia="宋体" w:cs="Times New Roman"/>
                <w:color w:val="auto"/>
                <w:spacing w:val="0"/>
                <w:highlight w:val="none"/>
                <w:lang w:eastAsia="zh-CN"/>
              </w:rPr>
              <w:t>。强化生态保护和污染防治，降低交通基础设施对生态环境的影响，研究制定交通运输生态保护计划和修复方案，完善生态保护工程措施，落实生态补偿机制。加强交通基础设施施工场所扬尘与噪声监管，完善污水垃圾收集处理措施，遏制固体废物等排放，加强公路施工、养护作业机械尾气处理。</w:t>
            </w:r>
          </w:p>
          <w:p>
            <w:pPr>
              <w:bidi w:val="0"/>
              <w:rPr>
                <w:rFonts w:hint="default" w:ascii="Times New Roman" w:hAnsi="Times New Roman" w:eastAsia="宋体" w:cs="Times New Roman"/>
                <w:color w:val="auto"/>
                <w:spacing w:val="0"/>
                <w:highlight w:val="none"/>
              </w:rPr>
            </w:pPr>
            <w:r>
              <w:rPr>
                <w:rFonts w:hint="default" w:ascii="Times New Roman" w:hAnsi="Times New Roman" w:eastAsia="宋体" w:cs="Times New Roman"/>
                <w:color w:val="auto"/>
                <w:spacing w:val="0"/>
                <w:highlight w:val="none"/>
                <w:lang w:val="en-US" w:eastAsia="zh-CN"/>
              </w:rPr>
              <w:t>本项目各污染环节采取相应的治理措施后实现达标排放或合理处置，通过人工绿化方式进行植被种植，保持生态系统的稳定性，与周边自然环境和景观相协调。本项目的建设</w:t>
            </w:r>
            <w:r>
              <w:rPr>
                <w:rFonts w:hint="default" w:ascii="Times New Roman" w:hAnsi="Times New Roman" w:eastAsia="宋体" w:cs="Times New Roman"/>
                <w:color w:val="auto"/>
                <w:spacing w:val="0"/>
                <w:highlight w:val="none"/>
              </w:rPr>
              <w:t>符合规划要求。</w:t>
            </w:r>
          </w:p>
          <w:p>
            <w:pPr>
              <w:pStyle w:val="6"/>
              <w:bidi w:val="0"/>
              <w:rPr>
                <w:rFonts w:hint="default" w:ascii="Times New Roman" w:hAnsi="Times New Roman" w:eastAsia="宋体" w:cs="Times New Roman"/>
                <w:color w:val="auto"/>
                <w:spacing w:val="0"/>
                <w:highlight w:val="none"/>
                <w:lang w:val="en-US" w:eastAsia="zh-CN"/>
              </w:rPr>
            </w:pPr>
            <w:r>
              <w:rPr>
                <w:rFonts w:hint="eastAsia" w:cs="Times New Roman"/>
                <w:color w:val="auto"/>
                <w:spacing w:val="0"/>
                <w:highlight w:val="none"/>
                <w:lang w:val="en-US" w:eastAsia="zh-CN"/>
              </w:rPr>
              <w:t>5</w:t>
            </w:r>
            <w:r>
              <w:rPr>
                <w:rFonts w:hint="default" w:ascii="Times New Roman" w:hAnsi="Times New Roman" w:eastAsia="宋体" w:cs="Times New Roman"/>
                <w:color w:val="auto"/>
                <w:spacing w:val="0"/>
                <w:highlight w:val="none"/>
                <w:lang w:val="en-US" w:eastAsia="zh-CN"/>
              </w:rPr>
              <w:t>、与</w:t>
            </w:r>
            <w:r>
              <w:rPr>
                <w:rFonts w:hint="default" w:ascii="Times New Roman" w:hAnsi="Times New Roman" w:eastAsia="宋体" w:cs="Times New Roman"/>
                <w:color w:val="auto"/>
                <w:spacing w:val="0"/>
                <w:highlight w:val="none"/>
              </w:rPr>
              <w:t>五台县交通规划</w:t>
            </w:r>
            <w:r>
              <w:rPr>
                <w:rFonts w:hint="default" w:ascii="Times New Roman" w:hAnsi="Times New Roman" w:eastAsia="宋体" w:cs="Times New Roman"/>
                <w:color w:val="auto"/>
                <w:spacing w:val="0"/>
                <w:highlight w:val="none"/>
                <w:lang w:val="en-US" w:eastAsia="zh-CN"/>
              </w:rPr>
              <w:t>符合性分析</w:t>
            </w:r>
          </w:p>
          <w:p>
            <w:pPr>
              <w:bidi w:val="0"/>
              <w:rPr>
                <w:rFonts w:hint="default" w:ascii="Times New Roman" w:hAnsi="Times New Roman" w:eastAsia="宋体" w:cs="Times New Roman"/>
                <w:color w:val="auto"/>
                <w:spacing w:val="0"/>
                <w:highlight w:val="none"/>
              </w:rPr>
            </w:pPr>
            <w:r>
              <w:rPr>
                <w:rFonts w:hint="default" w:ascii="Times New Roman" w:hAnsi="Times New Roman" w:eastAsia="宋体" w:cs="Times New Roman"/>
                <w:color w:val="auto"/>
                <w:spacing w:val="0"/>
                <w:highlight w:val="none"/>
              </w:rPr>
              <w:t>五台县交通规划范围为五台县境内公路，对县道以上的公路做详细布局规划，对乡道和村道仅作规模预测。五台县公路网布局可分为骨架层、连接层和辐射层三个层次，由</w:t>
            </w:r>
            <w:r>
              <w:rPr>
                <w:rFonts w:hint="default" w:ascii="Times New Roman" w:hAnsi="Times New Roman" w:eastAsia="宋体" w:cs="Times New Roman"/>
                <w:color w:val="auto"/>
                <w:spacing w:val="0"/>
                <w:highlight w:val="none"/>
                <w:lang w:val="en-US" w:eastAsia="zh-CN"/>
              </w:rPr>
              <w:t>2</w:t>
            </w:r>
            <w:r>
              <w:rPr>
                <w:rFonts w:hint="default" w:ascii="Times New Roman" w:hAnsi="Times New Roman" w:eastAsia="宋体" w:cs="Times New Roman"/>
                <w:color w:val="auto"/>
                <w:spacing w:val="0"/>
                <w:highlight w:val="none"/>
              </w:rPr>
              <w:t>条高速公路、</w:t>
            </w:r>
            <w:r>
              <w:rPr>
                <w:rFonts w:hint="default" w:ascii="Times New Roman" w:hAnsi="Times New Roman" w:eastAsia="宋体" w:cs="Times New Roman"/>
                <w:color w:val="auto"/>
                <w:spacing w:val="0"/>
                <w:highlight w:val="none"/>
                <w:lang w:val="en-US" w:eastAsia="zh-CN"/>
              </w:rPr>
              <w:t>4</w:t>
            </w:r>
            <w:r>
              <w:rPr>
                <w:rFonts w:hint="default" w:ascii="Times New Roman" w:hAnsi="Times New Roman" w:eastAsia="宋体" w:cs="Times New Roman"/>
                <w:color w:val="auto"/>
                <w:spacing w:val="0"/>
                <w:highlight w:val="none"/>
              </w:rPr>
              <w:t>条南北纵线、</w:t>
            </w:r>
            <w:r>
              <w:rPr>
                <w:rFonts w:hint="default" w:ascii="Times New Roman" w:hAnsi="Times New Roman" w:eastAsia="宋体" w:cs="Times New Roman"/>
                <w:color w:val="auto"/>
                <w:spacing w:val="0"/>
                <w:highlight w:val="none"/>
                <w:lang w:val="en-US" w:eastAsia="zh-CN"/>
              </w:rPr>
              <w:t>3</w:t>
            </w:r>
            <w:r>
              <w:rPr>
                <w:rFonts w:hint="default" w:ascii="Times New Roman" w:hAnsi="Times New Roman" w:eastAsia="宋体" w:cs="Times New Roman"/>
                <w:color w:val="auto"/>
                <w:spacing w:val="0"/>
                <w:highlight w:val="none"/>
              </w:rPr>
              <w:t>条东西横线、</w:t>
            </w:r>
            <w:r>
              <w:rPr>
                <w:rFonts w:hint="default" w:ascii="Times New Roman" w:hAnsi="Times New Roman" w:eastAsia="宋体" w:cs="Times New Roman"/>
                <w:color w:val="auto"/>
                <w:spacing w:val="0"/>
                <w:highlight w:val="none"/>
                <w:lang w:val="en-US" w:eastAsia="zh-CN"/>
              </w:rPr>
              <w:t>1</w:t>
            </w:r>
            <w:r>
              <w:rPr>
                <w:rFonts w:hint="default" w:ascii="Times New Roman" w:hAnsi="Times New Roman" w:eastAsia="宋体" w:cs="Times New Roman"/>
                <w:color w:val="auto"/>
                <w:spacing w:val="0"/>
                <w:highlight w:val="none"/>
              </w:rPr>
              <w:t>条绕县城环线、</w:t>
            </w:r>
            <w:r>
              <w:rPr>
                <w:rFonts w:hint="default" w:ascii="Times New Roman" w:hAnsi="Times New Roman" w:eastAsia="宋体" w:cs="Times New Roman"/>
                <w:color w:val="auto"/>
                <w:spacing w:val="0"/>
                <w:highlight w:val="none"/>
                <w:lang w:val="en-US" w:eastAsia="zh-CN"/>
              </w:rPr>
              <w:t>7</w:t>
            </w:r>
            <w:r>
              <w:rPr>
                <w:rFonts w:hint="default" w:ascii="Times New Roman" w:hAnsi="Times New Roman" w:eastAsia="宋体" w:cs="Times New Roman"/>
                <w:color w:val="auto"/>
                <w:spacing w:val="0"/>
                <w:highlight w:val="none"/>
              </w:rPr>
              <w:t>条连接线和农村公路的其他线路组成，简称“4317”网，总里程2038</w:t>
            </w:r>
            <w:r>
              <w:rPr>
                <w:rFonts w:hint="default" w:ascii="Times New Roman" w:hAnsi="Times New Roman" w:eastAsia="宋体" w:cs="Times New Roman"/>
                <w:color w:val="auto"/>
                <w:spacing w:val="0"/>
                <w:highlight w:val="none"/>
                <w:lang w:eastAsia="zh-CN"/>
              </w:rPr>
              <w:t>km</w:t>
            </w:r>
            <w:r>
              <w:rPr>
                <w:rFonts w:hint="default" w:ascii="Times New Roman" w:hAnsi="Times New Roman" w:eastAsia="宋体" w:cs="Times New Roman"/>
                <w:color w:val="auto"/>
                <w:spacing w:val="0"/>
                <w:highlight w:val="none"/>
              </w:rPr>
              <w:t>，扣除重复里程为1983</w:t>
            </w:r>
            <w:r>
              <w:rPr>
                <w:rFonts w:hint="default" w:ascii="Times New Roman" w:hAnsi="Times New Roman" w:eastAsia="宋体" w:cs="Times New Roman"/>
                <w:color w:val="auto"/>
                <w:spacing w:val="0"/>
                <w:highlight w:val="none"/>
                <w:lang w:eastAsia="zh-CN"/>
              </w:rPr>
              <w:t>km</w:t>
            </w:r>
            <w:r>
              <w:rPr>
                <w:rFonts w:hint="default" w:ascii="Times New Roman" w:hAnsi="Times New Roman" w:eastAsia="宋体" w:cs="Times New Roman"/>
                <w:color w:val="auto"/>
                <w:spacing w:val="0"/>
                <w:highlight w:val="none"/>
              </w:rPr>
              <w:t>，本项目与五台县交通规划位置图见附图</w:t>
            </w:r>
            <w:r>
              <w:rPr>
                <w:rFonts w:hint="eastAsia" w:cs="Times New Roman"/>
                <w:color w:val="auto"/>
                <w:spacing w:val="0"/>
                <w:highlight w:val="none"/>
                <w:lang w:val="en-US" w:eastAsia="zh-CN"/>
              </w:rPr>
              <w:t>6</w:t>
            </w:r>
            <w:r>
              <w:rPr>
                <w:rFonts w:hint="default" w:ascii="Times New Roman" w:hAnsi="Times New Roman" w:eastAsia="宋体" w:cs="Times New Roman"/>
                <w:color w:val="auto"/>
                <w:spacing w:val="0"/>
                <w:highlight w:val="none"/>
              </w:rPr>
              <w:t>。</w:t>
            </w:r>
          </w:p>
          <w:p>
            <w:pPr>
              <w:bidi w:val="0"/>
              <w:rPr>
                <w:rFonts w:hint="default" w:ascii="Times New Roman" w:hAnsi="Times New Roman" w:eastAsia="宋体" w:cs="Times New Roman"/>
                <w:color w:val="auto"/>
                <w:spacing w:val="0"/>
                <w:highlight w:val="none"/>
              </w:rPr>
            </w:pPr>
            <w:r>
              <w:rPr>
                <w:rFonts w:hint="default" w:ascii="Times New Roman" w:hAnsi="Times New Roman" w:eastAsia="宋体" w:cs="Times New Roman"/>
                <w:color w:val="auto"/>
                <w:spacing w:val="0"/>
                <w:highlight w:val="none"/>
              </w:rPr>
              <w:t>到2020年，五台公路网总里程为1983</w:t>
            </w:r>
            <w:r>
              <w:rPr>
                <w:rFonts w:hint="default" w:ascii="Times New Roman" w:hAnsi="Times New Roman" w:eastAsia="宋体" w:cs="Times New Roman"/>
                <w:color w:val="auto"/>
                <w:spacing w:val="0"/>
                <w:highlight w:val="none"/>
                <w:lang w:eastAsia="zh-CN"/>
              </w:rPr>
              <w:t>km</w:t>
            </w:r>
            <w:r>
              <w:rPr>
                <w:rFonts w:hint="default" w:ascii="Times New Roman" w:hAnsi="Times New Roman" w:eastAsia="宋体" w:cs="Times New Roman"/>
                <w:color w:val="auto"/>
                <w:spacing w:val="0"/>
                <w:highlight w:val="none"/>
              </w:rPr>
              <w:t>。按技术等级划分，高速公路137</w:t>
            </w:r>
            <w:r>
              <w:rPr>
                <w:rFonts w:hint="default" w:ascii="Times New Roman" w:hAnsi="Times New Roman" w:eastAsia="宋体" w:cs="Times New Roman"/>
                <w:color w:val="auto"/>
                <w:spacing w:val="0"/>
                <w:highlight w:val="none"/>
                <w:lang w:eastAsia="zh-CN"/>
              </w:rPr>
              <w:t>km</w:t>
            </w:r>
            <w:r>
              <w:rPr>
                <w:rFonts w:hint="default" w:ascii="Times New Roman" w:hAnsi="Times New Roman" w:eastAsia="宋体" w:cs="Times New Roman"/>
                <w:color w:val="auto"/>
                <w:spacing w:val="0"/>
                <w:highlight w:val="none"/>
              </w:rPr>
              <w:t>，占总里程的6.91%；二级公路404</w:t>
            </w:r>
            <w:r>
              <w:rPr>
                <w:rFonts w:hint="default" w:ascii="Times New Roman" w:hAnsi="Times New Roman" w:eastAsia="宋体" w:cs="Times New Roman"/>
                <w:color w:val="auto"/>
                <w:spacing w:val="0"/>
                <w:highlight w:val="none"/>
                <w:lang w:eastAsia="zh-CN"/>
              </w:rPr>
              <w:t>km</w:t>
            </w:r>
            <w:r>
              <w:rPr>
                <w:rFonts w:hint="default" w:ascii="Times New Roman" w:hAnsi="Times New Roman" w:eastAsia="宋体" w:cs="Times New Roman"/>
                <w:color w:val="auto"/>
                <w:spacing w:val="0"/>
                <w:highlight w:val="none"/>
              </w:rPr>
              <w:t>，占总里程的20.37%；三级公路226</w:t>
            </w:r>
            <w:r>
              <w:rPr>
                <w:rFonts w:hint="default" w:ascii="Times New Roman" w:hAnsi="Times New Roman" w:eastAsia="宋体" w:cs="Times New Roman"/>
                <w:color w:val="auto"/>
                <w:spacing w:val="0"/>
                <w:highlight w:val="none"/>
                <w:lang w:eastAsia="zh-CN"/>
              </w:rPr>
              <w:t>km</w:t>
            </w:r>
            <w:r>
              <w:rPr>
                <w:rFonts w:hint="default" w:ascii="Times New Roman" w:hAnsi="Times New Roman" w:eastAsia="宋体" w:cs="Times New Roman"/>
                <w:color w:val="auto"/>
                <w:spacing w:val="0"/>
                <w:highlight w:val="none"/>
              </w:rPr>
              <w:t>，占总里程的11.4%；四级公路1216</w:t>
            </w:r>
            <w:r>
              <w:rPr>
                <w:rFonts w:hint="default" w:ascii="Times New Roman" w:hAnsi="Times New Roman" w:eastAsia="宋体" w:cs="Times New Roman"/>
                <w:color w:val="auto"/>
                <w:spacing w:val="0"/>
                <w:highlight w:val="none"/>
                <w:lang w:eastAsia="zh-CN"/>
              </w:rPr>
              <w:t>km</w:t>
            </w:r>
            <w:r>
              <w:rPr>
                <w:rFonts w:hint="default" w:ascii="Times New Roman" w:hAnsi="Times New Roman" w:eastAsia="宋体" w:cs="Times New Roman"/>
                <w:color w:val="auto"/>
                <w:spacing w:val="0"/>
                <w:highlight w:val="none"/>
              </w:rPr>
              <w:t>，占总里程的61.32%，路网平均等级为3.2。按行政等级划分，国道284</w:t>
            </w:r>
            <w:r>
              <w:rPr>
                <w:rFonts w:hint="default" w:ascii="Times New Roman" w:hAnsi="Times New Roman" w:eastAsia="宋体" w:cs="Times New Roman"/>
                <w:color w:val="auto"/>
                <w:spacing w:val="0"/>
                <w:highlight w:val="none"/>
                <w:lang w:eastAsia="zh-CN"/>
              </w:rPr>
              <w:t>km</w:t>
            </w:r>
            <w:r>
              <w:rPr>
                <w:rFonts w:hint="default" w:ascii="Times New Roman" w:hAnsi="Times New Roman" w:eastAsia="宋体" w:cs="Times New Roman"/>
                <w:color w:val="auto"/>
                <w:spacing w:val="0"/>
                <w:highlight w:val="none"/>
              </w:rPr>
              <w:t>，占总里程的14.32%；省道226</w:t>
            </w:r>
            <w:r>
              <w:rPr>
                <w:rFonts w:hint="default" w:ascii="Times New Roman" w:hAnsi="Times New Roman" w:eastAsia="宋体" w:cs="Times New Roman"/>
                <w:color w:val="auto"/>
                <w:spacing w:val="0"/>
                <w:highlight w:val="none"/>
                <w:lang w:eastAsia="zh-CN"/>
              </w:rPr>
              <w:t>km</w:t>
            </w:r>
            <w:r>
              <w:rPr>
                <w:rFonts w:hint="default" w:ascii="Times New Roman" w:hAnsi="Times New Roman" w:eastAsia="宋体" w:cs="Times New Roman"/>
                <w:color w:val="auto"/>
                <w:spacing w:val="0"/>
                <w:highlight w:val="none"/>
              </w:rPr>
              <w:t>，占总里程的11.4%；县道235</w:t>
            </w:r>
            <w:r>
              <w:rPr>
                <w:rFonts w:hint="default" w:ascii="Times New Roman" w:hAnsi="Times New Roman" w:eastAsia="宋体" w:cs="Times New Roman"/>
                <w:color w:val="auto"/>
                <w:spacing w:val="0"/>
                <w:highlight w:val="none"/>
                <w:lang w:eastAsia="zh-CN"/>
              </w:rPr>
              <w:t>km</w:t>
            </w:r>
            <w:r>
              <w:rPr>
                <w:rFonts w:hint="default" w:ascii="Times New Roman" w:hAnsi="Times New Roman" w:eastAsia="宋体" w:cs="Times New Roman"/>
                <w:color w:val="auto"/>
                <w:spacing w:val="0"/>
                <w:highlight w:val="none"/>
              </w:rPr>
              <w:t>，占总里程的11.85%；乡道546</w:t>
            </w:r>
            <w:r>
              <w:rPr>
                <w:rFonts w:hint="default" w:ascii="Times New Roman" w:hAnsi="Times New Roman" w:eastAsia="宋体" w:cs="Times New Roman"/>
                <w:color w:val="auto"/>
                <w:spacing w:val="0"/>
                <w:highlight w:val="none"/>
                <w:lang w:eastAsia="zh-CN"/>
              </w:rPr>
              <w:t>km</w:t>
            </w:r>
            <w:r>
              <w:rPr>
                <w:rFonts w:hint="default" w:ascii="Times New Roman" w:hAnsi="Times New Roman" w:eastAsia="宋体" w:cs="Times New Roman"/>
                <w:color w:val="auto"/>
                <w:spacing w:val="0"/>
                <w:highlight w:val="none"/>
              </w:rPr>
              <w:t>，占总里程的27.53%；村道656</w:t>
            </w:r>
            <w:r>
              <w:rPr>
                <w:rFonts w:hint="default" w:ascii="Times New Roman" w:hAnsi="Times New Roman" w:eastAsia="宋体" w:cs="Times New Roman"/>
                <w:color w:val="auto"/>
                <w:spacing w:val="0"/>
                <w:highlight w:val="none"/>
                <w:lang w:eastAsia="zh-CN"/>
              </w:rPr>
              <w:t>km</w:t>
            </w:r>
            <w:r>
              <w:rPr>
                <w:rFonts w:hint="default" w:ascii="Times New Roman" w:hAnsi="Times New Roman" w:eastAsia="宋体" w:cs="Times New Roman"/>
                <w:color w:val="auto"/>
                <w:spacing w:val="0"/>
                <w:highlight w:val="none"/>
              </w:rPr>
              <w:t>，占总里程的33.08%。</w:t>
            </w:r>
          </w:p>
          <w:p>
            <w:pPr>
              <w:bidi w:val="0"/>
              <w:rPr>
                <w:rFonts w:hint="default" w:ascii="Times New Roman" w:hAnsi="Times New Roman" w:eastAsia="宋体" w:cs="Times New Roman"/>
                <w:color w:val="auto"/>
                <w:spacing w:val="0"/>
                <w:kern w:val="0"/>
                <w:highlight w:val="none"/>
                <w:lang w:eastAsia="zh-CN"/>
              </w:rPr>
            </w:pPr>
            <w:r>
              <w:rPr>
                <w:rFonts w:hint="default" w:ascii="Times New Roman" w:hAnsi="Times New Roman" w:eastAsia="宋体" w:cs="Times New Roman"/>
                <w:color w:val="auto"/>
                <w:spacing w:val="0"/>
                <w:highlight w:val="none"/>
                <w:lang w:val="en-US" w:eastAsia="zh-CN"/>
              </w:rPr>
              <w:t>本</w:t>
            </w:r>
            <w:r>
              <w:rPr>
                <w:rFonts w:hint="default" w:ascii="Times New Roman" w:hAnsi="Times New Roman" w:eastAsia="宋体" w:cs="Times New Roman"/>
                <w:color w:val="auto"/>
                <w:spacing w:val="0"/>
                <w:highlight w:val="none"/>
                <w:lang w:eastAsia="zh-CN"/>
              </w:rPr>
              <w:t>项目起点位于石咀乡大底村附近，</w:t>
            </w:r>
            <w:r>
              <w:rPr>
                <w:rFonts w:hint="default" w:ascii="Times New Roman" w:hAnsi="Times New Roman" w:eastAsia="宋体" w:cs="Times New Roman"/>
                <w:color w:val="auto"/>
                <w:spacing w:val="0"/>
                <w:highlight w:val="none"/>
                <w:lang w:val="en-US" w:eastAsia="zh-CN"/>
              </w:rPr>
              <w:t>途径大底村、</w:t>
            </w:r>
            <w:r>
              <w:rPr>
                <w:rFonts w:hint="default" w:ascii="Times New Roman" w:hAnsi="Times New Roman" w:eastAsia="宋体" w:cs="Times New Roman"/>
                <w:color w:val="auto"/>
                <w:spacing w:val="0"/>
                <w:highlight w:val="none"/>
              </w:rPr>
              <w:t>里伏沟、红庵村、下常处、苇地坪、清凉社村、南坡村</w:t>
            </w:r>
            <w:r>
              <w:rPr>
                <w:rFonts w:hint="eastAsia" w:cs="Times New Roman"/>
                <w:color w:val="auto"/>
                <w:spacing w:val="0"/>
                <w:highlight w:val="none"/>
                <w:lang w:eastAsia="zh-CN"/>
              </w:rPr>
              <w:t>（已搬迁）</w:t>
            </w:r>
            <w:r>
              <w:rPr>
                <w:rFonts w:hint="default" w:ascii="Times New Roman" w:hAnsi="Times New Roman" w:eastAsia="宋体" w:cs="Times New Roman"/>
                <w:color w:val="auto"/>
                <w:spacing w:val="0"/>
                <w:highlight w:val="none"/>
                <w:lang w:eastAsia="zh-CN"/>
              </w:rPr>
              <w:t>，与在建的《太行板块旅游公路主线（太行1号）忻州市五台山境内李家峪至芦家庄段工程》K84+200处相接，</w:t>
            </w:r>
            <w:r>
              <w:rPr>
                <w:rFonts w:hint="eastAsia" w:cs="Times New Roman"/>
                <w:color w:val="auto"/>
                <w:spacing w:val="0"/>
                <w:highlight w:val="none"/>
                <w:lang w:eastAsia="zh-CN"/>
              </w:rPr>
              <w:t>终点位于台怀镇南坡村（已搬迁）附近</w:t>
            </w:r>
            <w:r>
              <w:rPr>
                <w:rFonts w:hint="default" w:ascii="Times New Roman" w:hAnsi="Times New Roman" w:eastAsia="宋体" w:cs="Times New Roman"/>
                <w:color w:val="auto"/>
                <w:spacing w:val="0"/>
                <w:highlight w:val="none"/>
                <w:lang w:eastAsia="zh-CN"/>
              </w:rPr>
              <w:t>，与五台山滩子村至南坡村旅游公路的终点相接</w:t>
            </w:r>
            <w:r>
              <w:rPr>
                <w:rFonts w:hint="default" w:ascii="Times New Roman" w:hAnsi="Times New Roman" w:eastAsia="宋体" w:cs="Times New Roman"/>
                <w:color w:val="auto"/>
                <w:spacing w:val="0"/>
                <w:highlight w:val="none"/>
              </w:rPr>
              <w:t>，里程全长</w:t>
            </w:r>
            <w:r>
              <w:rPr>
                <w:rFonts w:hint="eastAsia" w:cs="Times New Roman"/>
                <w:color w:val="auto"/>
                <w:spacing w:val="0"/>
                <w:highlight w:val="none"/>
                <w:lang w:val="en-US" w:eastAsia="zh-CN"/>
              </w:rPr>
              <w:t>32.125</w:t>
            </w:r>
            <w:r>
              <w:rPr>
                <w:rFonts w:hint="default" w:ascii="Times New Roman" w:hAnsi="Times New Roman" w:eastAsia="宋体" w:cs="Times New Roman"/>
                <w:color w:val="auto"/>
                <w:spacing w:val="0"/>
                <w:highlight w:val="none"/>
                <w:lang w:val="en-US" w:eastAsia="en-US"/>
              </w:rPr>
              <w:t>km</w:t>
            </w:r>
            <w:r>
              <w:rPr>
                <w:rFonts w:hint="default" w:ascii="Times New Roman" w:hAnsi="Times New Roman" w:eastAsia="宋体" w:cs="Times New Roman"/>
                <w:color w:val="auto"/>
                <w:spacing w:val="0"/>
                <w:highlight w:val="none"/>
                <w:lang w:val="en-US" w:eastAsia="zh-CN"/>
              </w:rPr>
              <w:t>，</w:t>
            </w:r>
            <w:r>
              <w:rPr>
                <w:rFonts w:hint="default" w:ascii="Times New Roman" w:hAnsi="Times New Roman" w:eastAsia="宋体" w:cs="Times New Roman"/>
                <w:color w:val="auto"/>
                <w:spacing w:val="0"/>
                <w:highlight w:val="none"/>
              </w:rPr>
              <w:t>采用三级公路技术标准，</w:t>
            </w:r>
            <w:r>
              <w:rPr>
                <w:rFonts w:hint="default" w:ascii="Times New Roman" w:hAnsi="Times New Roman" w:eastAsia="宋体" w:cs="Times New Roman"/>
                <w:color w:val="auto"/>
                <w:spacing w:val="0"/>
                <w:highlight w:val="none"/>
                <w:lang w:val="en-US" w:eastAsia="zh-CN"/>
              </w:rPr>
              <w:t>不违背</w:t>
            </w:r>
            <w:r>
              <w:rPr>
                <w:rFonts w:hint="default" w:ascii="Times New Roman" w:hAnsi="Times New Roman" w:eastAsia="宋体" w:cs="Times New Roman"/>
                <w:color w:val="auto"/>
                <w:spacing w:val="0"/>
                <w:highlight w:val="none"/>
              </w:rPr>
              <w:t>规划要求</w:t>
            </w:r>
            <w:r>
              <w:rPr>
                <w:rFonts w:hint="default" w:ascii="Times New Roman" w:hAnsi="Times New Roman" w:eastAsia="宋体" w:cs="Times New Roman"/>
                <w:color w:val="auto"/>
                <w:spacing w:val="0"/>
                <w:highlight w:val="none"/>
                <w:lang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431" w:hRule="atLeast"/>
        </w:trPr>
        <w:tc>
          <w:tcPr>
            <w:tcW w:w="1058" w:type="pct"/>
            <w:tcBorders>
              <w:tl2br w:val="nil"/>
              <w:tr2bl w:val="nil"/>
            </w:tcBorders>
            <w:noWrap w:val="0"/>
            <w:tcMar>
              <w:top w:w="16" w:type="dxa"/>
              <w:left w:w="16" w:type="dxa"/>
              <w:right w:w="16" w:type="dxa"/>
            </w:tcMar>
            <w:vAlign w:val="center"/>
          </w:tcPr>
          <w:p>
            <w:pPr>
              <w:autoSpaceDE w:val="0"/>
              <w:autoSpaceDN w:val="0"/>
              <w:adjustRightInd w:val="0"/>
              <w:snapToGrid w:val="0"/>
              <w:ind w:left="0" w:leftChars="0" w:firstLine="0" w:firstLineChars="0"/>
              <w:jc w:val="center"/>
              <w:rPr>
                <w:rFonts w:hint="default" w:ascii="Times New Roman" w:hAnsi="Times New Roman" w:eastAsia="宋体" w:cs="Times New Roman"/>
                <w:color w:val="auto"/>
                <w:spacing w:val="0"/>
                <w:kern w:val="0"/>
                <w:sz w:val="24"/>
                <w:highlight w:val="none"/>
              </w:rPr>
            </w:pPr>
            <w:bookmarkStart w:id="4" w:name="_Hlk56690880"/>
            <w:r>
              <w:rPr>
                <w:rFonts w:hint="default" w:ascii="Times New Roman" w:hAnsi="Times New Roman" w:eastAsia="宋体" w:cs="Times New Roman"/>
                <w:color w:val="auto"/>
                <w:spacing w:val="0"/>
                <w:kern w:val="0"/>
                <w:sz w:val="24"/>
                <w:highlight w:val="none"/>
              </w:rPr>
              <w:t>其他符合性分析</w:t>
            </w:r>
            <w:bookmarkEnd w:id="4"/>
          </w:p>
        </w:tc>
        <w:tc>
          <w:tcPr>
            <w:tcW w:w="3941" w:type="pct"/>
            <w:gridSpan w:val="5"/>
            <w:tcBorders>
              <w:tl2br w:val="nil"/>
              <w:tr2bl w:val="nil"/>
            </w:tcBorders>
            <w:noWrap w:val="0"/>
            <w:tcMar>
              <w:top w:w="16" w:type="dxa"/>
              <w:left w:w="16" w:type="dxa"/>
              <w:right w:w="16" w:type="dxa"/>
            </w:tcMar>
            <w:vAlign w:val="center"/>
          </w:tcPr>
          <w:p>
            <w:pPr>
              <w:pStyle w:val="6"/>
              <w:bidi w:val="0"/>
              <w:rPr>
                <w:rFonts w:hint="default" w:ascii="Times New Roman" w:hAnsi="Times New Roman" w:eastAsia="宋体" w:cs="Times New Roman"/>
                <w:color w:val="auto"/>
                <w:spacing w:val="0"/>
                <w:highlight w:val="none"/>
              </w:rPr>
            </w:pPr>
            <w:r>
              <w:rPr>
                <w:rFonts w:hint="default" w:ascii="Times New Roman" w:hAnsi="Times New Roman" w:eastAsia="宋体" w:cs="Times New Roman"/>
                <w:color w:val="auto"/>
                <w:spacing w:val="0"/>
                <w:highlight w:val="none"/>
              </w:rPr>
              <w:t>1、产业政策符合性</w:t>
            </w:r>
          </w:p>
          <w:p>
            <w:pPr>
              <w:bidi w:val="0"/>
              <w:rPr>
                <w:rFonts w:hint="default" w:ascii="Times New Roman" w:hAnsi="Times New Roman" w:eastAsia="宋体" w:cs="Times New Roman"/>
                <w:color w:val="auto"/>
                <w:spacing w:val="0"/>
                <w:highlight w:val="none"/>
              </w:rPr>
            </w:pPr>
            <w:r>
              <w:rPr>
                <w:rFonts w:hint="default" w:ascii="Times New Roman" w:hAnsi="Times New Roman" w:eastAsia="宋体" w:cs="Times New Roman"/>
                <w:color w:val="auto"/>
                <w:spacing w:val="0"/>
                <w:highlight w:val="none"/>
              </w:rPr>
              <w:t>对照《产业结构调整指导目录（2019年本）》分析，本项目属于“鼓励类”二十四、公路及道路运输</w:t>
            </w:r>
            <w:r>
              <w:rPr>
                <w:rFonts w:hint="default" w:ascii="Times New Roman" w:hAnsi="Times New Roman" w:eastAsia="宋体" w:cs="Times New Roman"/>
                <w:color w:val="auto"/>
                <w:spacing w:val="0"/>
                <w:highlight w:val="none"/>
                <w:lang w:eastAsia="zh-CN"/>
              </w:rPr>
              <w:t>（</w:t>
            </w:r>
            <w:r>
              <w:rPr>
                <w:rFonts w:hint="default" w:ascii="Times New Roman" w:hAnsi="Times New Roman" w:eastAsia="宋体" w:cs="Times New Roman"/>
                <w:color w:val="auto"/>
                <w:spacing w:val="0"/>
                <w:highlight w:val="none"/>
                <w:lang w:val="en-US" w:eastAsia="zh-CN"/>
              </w:rPr>
              <w:t>含城市客运</w:t>
            </w:r>
            <w:r>
              <w:rPr>
                <w:rFonts w:hint="default" w:ascii="Times New Roman" w:hAnsi="Times New Roman" w:eastAsia="宋体" w:cs="Times New Roman"/>
                <w:color w:val="auto"/>
                <w:spacing w:val="0"/>
                <w:highlight w:val="none"/>
                <w:lang w:eastAsia="zh-CN"/>
              </w:rPr>
              <w:t>）</w:t>
            </w:r>
            <w:r>
              <w:rPr>
                <w:rFonts w:hint="eastAsia" w:cs="Times New Roman"/>
                <w:color w:val="auto"/>
                <w:spacing w:val="0"/>
                <w:highlight w:val="none"/>
                <w:lang w:eastAsia="zh-CN"/>
              </w:rPr>
              <w:t>；</w:t>
            </w:r>
            <w:r>
              <w:rPr>
                <w:rFonts w:hint="default" w:ascii="Times New Roman" w:hAnsi="Times New Roman" w:eastAsia="宋体" w:cs="Times New Roman"/>
                <w:color w:val="auto"/>
                <w:spacing w:val="0"/>
                <w:highlight w:val="none"/>
              </w:rPr>
              <w:t>2023年8月10日，五台山风景名胜区行政审批服务管理局出具了《五台山风景名胜区行政审批服务管理局关于太行一号旅游公路支线忻州市五台山境内石咀镇大底村至台怀镇光明寺村段暨五台山风景名胜区东线建设工程可行性研究报告的批复》，台审管〔2023〕25号；项目建设符合国家和地方产业政策。</w:t>
            </w:r>
          </w:p>
          <w:p>
            <w:pPr>
              <w:pStyle w:val="6"/>
              <w:bidi w:val="0"/>
              <w:rPr>
                <w:rFonts w:hint="default" w:ascii="Times New Roman" w:hAnsi="Times New Roman" w:eastAsia="宋体" w:cs="Times New Roman"/>
                <w:color w:val="auto"/>
                <w:spacing w:val="0"/>
                <w:highlight w:val="none"/>
                <w:lang w:val="en-US" w:eastAsia="zh-CN"/>
              </w:rPr>
            </w:pPr>
            <w:r>
              <w:rPr>
                <w:rFonts w:hint="default" w:ascii="Times New Roman" w:hAnsi="Times New Roman" w:eastAsia="宋体" w:cs="Times New Roman"/>
                <w:color w:val="auto"/>
                <w:spacing w:val="0"/>
                <w:highlight w:val="none"/>
                <w:lang w:val="en-US" w:eastAsia="zh-CN"/>
              </w:rPr>
              <w:t>2、与《五台山风景名胜区总体规划》（2020-2035）符合性分析</w:t>
            </w:r>
          </w:p>
          <w:p>
            <w:pPr>
              <w:bidi w:val="0"/>
              <w:rPr>
                <w:rFonts w:hint="default" w:ascii="Times New Roman" w:hAnsi="Times New Roman" w:eastAsia="宋体" w:cs="Times New Roman"/>
                <w:color w:val="auto"/>
                <w:spacing w:val="0"/>
                <w:highlight w:val="none"/>
                <w:lang w:val="en-US" w:eastAsia="zh-CN"/>
              </w:rPr>
            </w:pPr>
            <w:r>
              <w:rPr>
                <w:rFonts w:hint="default" w:ascii="Times New Roman" w:hAnsi="Times New Roman" w:eastAsia="宋体" w:cs="Times New Roman"/>
                <w:color w:val="auto"/>
                <w:spacing w:val="0"/>
                <w:highlight w:val="none"/>
                <w:lang w:val="en-US" w:eastAsia="zh-CN"/>
              </w:rPr>
              <w:t>根据《五台山风景名胜区总体规划（2020-2035年）》，风景名胜区总面积607.43平方千米，其中台怀片区面积592.88平方千米，佛光寺片区面积14.44平方千米，界线外独立景点面积0.11平方千米，地理坐标东经113°21′38″-113°44′21″，北纬38°50′11″-39°8′22″。核心景区总面积247.98平方千米，其中台怀核心景区面积243.18平方千米，佛光寺核心景区面积4.69平方千米，界线外独立景点面积0.11平方千米，占风景名胜区总面积的40.8%。</w:t>
            </w:r>
          </w:p>
          <w:p>
            <w:pPr>
              <w:bidi w:val="0"/>
              <w:rPr>
                <w:rFonts w:hint="default" w:ascii="Times New Roman" w:hAnsi="Times New Roman" w:eastAsia="宋体" w:cs="Times New Roman"/>
                <w:color w:val="auto"/>
                <w:spacing w:val="0"/>
                <w:highlight w:val="none"/>
                <w:lang w:val="en-US" w:eastAsia="zh-CN"/>
              </w:rPr>
            </w:pPr>
            <w:r>
              <w:rPr>
                <w:rFonts w:hint="default" w:ascii="Times New Roman" w:hAnsi="Times New Roman" w:eastAsia="宋体" w:cs="Times New Roman"/>
                <w:color w:val="auto"/>
                <w:spacing w:val="0"/>
                <w:highlight w:val="none"/>
                <w:lang w:val="en-US" w:eastAsia="zh-CN"/>
              </w:rPr>
              <w:t>五台山，世界五大佛教圣地之一、世界文殊信仰中心。五台山风景名胜区是以宗教文化景观、文物遗存、地质遗迹为核心资源，以山岳景观与建筑和宗教文化完美共生为主要景观特征，以宗教朝圣、观光游览、生态休闲、科研教育为主要功能的山岳类国家级风景名胜区和世界遗产地。风景名胜资源共有二大类，八中类，二十八小类，共279处景源，其中自然景源137处，人文景源142处。</w:t>
            </w:r>
          </w:p>
          <w:p>
            <w:pPr>
              <w:bidi w:val="0"/>
              <w:rPr>
                <w:rFonts w:hint="default" w:ascii="Times New Roman" w:hAnsi="Times New Roman" w:eastAsia="宋体" w:cs="Times New Roman"/>
                <w:color w:val="auto"/>
                <w:spacing w:val="0"/>
                <w:highlight w:val="none"/>
                <w:lang w:val="en-US" w:eastAsia="zh-CN"/>
              </w:rPr>
            </w:pPr>
            <w:r>
              <w:rPr>
                <w:rFonts w:hint="default" w:ascii="Times New Roman" w:hAnsi="Times New Roman" w:eastAsia="宋体" w:cs="Times New Roman"/>
                <w:color w:val="auto"/>
                <w:spacing w:val="0"/>
                <w:highlight w:val="none"/>
                <w:lang w:val="en-US" w:eastAsia="zh-CN"/>
              </w:rPr>
              <w:t>（1）规划范围</w:t>
            </w:r>
          </w:p>
          <w:p>
            <w:pPr>
              <w:bidi w:val="0"/>
              <w:rPr>
                <w:rFonts w:hint="default" w:ascii="Times New Roman" w:hAnsi="Times New Roman" w:eastAsia="宋体" w:cs="Times New Roman"/>
                <w:color w:val="auto"/>
                <w:spacing w:val="0"/>
                <w:highlight w:val="none"/>
                <w:lang w:val="en-US" w:eastAsia="zh-CN"/>
              </w:rPr>
            </w:pPr>
            <w:r>
              <w:rPr>
                <w:rFonts w:hint="default" w:ascii="Times New Roman" w:hAnsi="Times New Roman" w:eastAsia="宋体" w:cs="Times New Roman"/>
                <w:color w:val="auto"/>
                <w:spacing w:val="0"/>
                <w:highlight w:val="none"/>
                <w:lang w:val="en-US" w:eastAsia="zh-CN"/>
              </w:rPr>
              <w:t>《总体规划》风景区界限以乡镇界及村界为准，以便于风景区的管理。规划五台山风景区面积为592.88km</w:t>
            </w:r>
            <w:r>
              <w:rPr>
                <w:rFonts w:hint="default" w:ascii="Times New Roman" w:hAnsi="Times New Roman" w:eastAsia="宋体" w:cs="Times New Roman"/>
                <w:color w:val="auto"/>
                <w:spacing w:val="0"/>
                <w:highlight w:val="none"/>
                <w:vertAlign w:val="superscript"/>
                <w:lang w:val="en-US" w:eastAsia="zh-CN"/>
              </w:rPr>
              <w:t>2</w:t>
            </w:r>
            <w:r>
              <w:rPr>
                <w:rFonts w:hint="default" w:ascii="Times New Roman" w:hAnsi="Times New Roman" w:eastAsia="宋体" w:cs="Times New Roman"/>
                <w:color w:val="auto"/>
                <w:spacing w:val="0"/>
                <w:highlight w:val="none"/>
                <w:lang w:val="en-US" w:eastAsia="zh-CN"/>
              </w:rPr>
              <w:t>（风景区外景点面积为6.12km</w:t>
            </w:r>
            <w:r>
              <w:rPr>
                <w:rFonts w:hint="default" w:ascii="Times New Roman" w:hAnsi="Times New Roman" w:eastAsia="宋体" w:cs="Times New Roman"/>
                <w:color w:val="auto"/>
                <w:spacing w:val="0"/>
                <w:highlight w:val="none"/>
                <w:vertAlign w:val="superscript"/>
                <w:lang w:val="en-US" w:eastAsia="zh-CN"/>
              </w:rPr>
              <w:t>2</w:t>
            </w:r>
            <w:r>
              <w:rPr>
                <w:rFonts w:hint="default" w:ascii="Times New Roman" w:hAnsi="Times New Roman" w:eastAsia="宋体" w:cs="Times New Roman"/>
                <w:color w:val="auto"/>
                <w:spacing w:val="0"/>
                <w:highlight w:val="none"/>
                <w:lang w:val="en-US" w:eastAsia="zh-CN"/>
              </w:rPr>
              <w:t>），风景区外围保护地带面积为684.12km</w:t>
            </w:r>
            <w:r>
              <w:rPr>
                <w:rFonts w:hint="default" w:ascii="Times New Roman" w:hAnsi="Times New Roman" w:eastAsia="宋体" w:cs="Times New Roman"/>
                <w:color w:val="auto"/>
                <w:spacing w:val="0"/>
                <w:highlight w:val="none"/>
                <w:vertAlign w:val="superscript"/>
                <w:lang w:val="en-US" w:eastAsia="zh-CN"/>
              </w:rPr>
              <w:t>2</w:t>
            </w:r>
            <w:r>
              <w:rPr>
                <w:rFonts w:hint="default" w:ascii="Times New Roman" w:hAnsi="Times New Roman" w:eastAsia="宋体" w:cs="Times New Roman"/>
                <w:color w:val="auto"/>
                <w:spacing w:val="0"/>
                <w:highlight w:val="none"/>
                <w:lang w:val="en-US" w:eastAsia="zh-CN"/>
              </w:rPr>
              <w:t>。</w:t>
            </w:r>
          </w:p>
          <w:p>
            <w:pPr>
              <w:bidi w:val="0"/>
              <w:rPr>
                <w:rFonts w:hint="default" w:ascii="Times New Roman" w:hAnsi="Times New Roman" w:eastAsia="宋体" w:cs="Times New Roman"/>
                <w:color w:val="auto"/>
                <w:spacing w:val="0"/>
                <w:highlight w:val="none"/>
                <w:lang w:val="en-US" w:eastAsia="zh-CN"/>
              </w:rPr>
            </w:pPr>
            <w:r>
              <w:rPr>
                <w:rFonts w:hint="default" w:ascii="Times New Roman" w:hAnsi="Times New Roman" w:eastAsia="宋体" w:cs="Times New Roman"/>
                <w:color w:val="auto"/>
                <w:spacing w:val="0"/>
                <w:highlight w:val="none"/>
                <w:lang w:val="en-US" w:eastAsia="zh-CN"/>
              </w:rPr>
              <w:t>（2）规划性质</w:t>
            </w:r>
          </w:p>
          <w:p>
            <w:pPr>
              <w:bidi w:val="0"/>
              <w:rPr>
                <w:rFonts w:hint="default" w:ascii="Times New Roman" w:hAnsi="Times New Roman" w:eastAsia="宋体" w:cs="Times New Roman"/>
                <w:color w:val="auto"/>
                <w:spacing w:val="0"/>
                <w:highlight w:val="none"/>
                <w:lang w:val="en-US" w:eastAsia="zh-CN"/>
              </w:rPr>
            </w:pPr>
            <w:r>
              <w:rPr>
                <w:rFonts w:hint="default" w:ascii="Times New Roman" w:hAnsi="Times New Roman" w:eastAsia="宋体" w:cs="Times New Roman"/>
                <w:color w:val="auto"/>
                <w:spacing w:val="0"/>
                <w:highlight w:val="none"/>
                <w:lang w:val="en-US" w:eastAsia="zh-CN"/>
              </w:rPr>
              <w:t>五台山风景名胜区是以博大精深的佛教文化为内涵，以精美绝伦的古建艺术、独特的古地质遗迹、丰富的动植物资源为主要景观特色，以朝圣祭祀、文化探源、观光游览、生态休闲为主要活动内容的综合性山岳型国家重点风景名胜区</w:t>
            </w:r>
          </w:p>
          <w:p>
            <w:pPr>
              <w:bidi w:val="0"/>
              <w:rPr>
                <w:rFonts w:hint="default" w:ascii="Times New Roman" w:hAnsi="Times New Roman" w:eastAsia="宋体" w:cs="Times New Roman"/>
                <w:color w:val="auto"/>
                <w:spacing w:val="0"/>
                <w:highlight w:val="none"/>
                <w:lang w:val="en-US" w:eastAsia="zh-CN"/>
              </w:rPr>
            </w:pPr>
            <w:r>
              <w:rPr>
                <w:rFonts w:hint="default" w:ascii="Times New Roman" w:hAnsi="Times New Roman" w:eastAsia="宋体" w:cs="Times New Roman"/>
                <w:color w:val="auto"/>
                <w:spacing w:val="0"/>
                <w:highlight w:val="none"/>
                <w:lang w:val="en-US" w:eastAsia="zh-CN"/>
              </w:rPr>
              <w:t>（3）规划布局结构</w:t>
            </w:r>
          </w:p>
          <w:p>
            <w:pPr>
              <w:bidi w:val="0"/>
              <w:rPr>
                <w:rFonts w:hint="default" w:ascii="Times New Roman" w:hAnsi="Times New Roman" w:eastAsia="宋体" w:cs="Times New Roman"/>
                <w:color w:val="auto"/>
                <w:spacing w:val="0"/>
                <w:highlight w:val="none"/>
                <w:lang w:val="en-US" w:eastAsia="zh-CN"/>
              </w:rPr>
            </w:pPr>
            <w:r>
              <w:rPr>
                <w:rFonts w:hint="default" w:ascii="Times New Roman" w:hAnsi="Times New Roman" w:eastAsia="宋体" w:cs="Times New Roman"/>
                <w:color w:val="auto"/>
                <w:spacing w:val="0"/>
                <w:highlight w:val="none"/>
                <w:lang w:val="en-US" w:eastAsia="zh-CN"/>
              </w:rPr>
              <w:t>风景区总体布局结构呈现出一心、二轴、三区众星拱月环状综合型结构形态。以台怀寺庙群为“核心”。以清水河佛教文化游览轴和西线佛教文化游览轴组成两条风景区游览主轴线。以佛教文化古建艺术游览区、台顶自然风光文化探源游览区和南梁沟自然山水生态休闲游览区等组成风景区三大游览区。</w:t>
            </w:r>
          </w:p>
          <w:p>
            <w:pPr>
              <w:bidi w:val="0"/>
              <w:rPr>
                <w:rFonts w:hint="default" w:ascii="Times New Roman" w:hAnsi="Times New Roman" w:eastAsia="宋体" w:cs="Times New Roman"/>
                <w:color w:val="auto"/>
                <w:spacing w:val="0"/>
                <w:highlight w:val="none"/>
                <w:lang w:val="en-US" w:eastAsia="zh-CN"/>
              </w:rPr>
            </w:pPr>
            <w:r>
              <w:rPr>
                <w:rFonts w:hint="default" w:ascii="Times New Roman" w:hAnsi="Times New Roman" w:eastAsia="宋体" w:cs="Times New Roman"/>
                <w:color w:val="auto"/>
                <w:spacing w:val="0"/>
                <w:highlight w:val="none"/>
                <w:lang w:val="en-US" w:eastAsia="zh-CN"/>
              </w:rPr>
              <w:t>（4）规划将五台山风景区划分为四大功能区域：</w:t>
            </w:r>
          </w:p>
          <w:p>
            <w:pPr>
              <w:bidi w:val="0"/>
              <w:rPr>
                <w:rFonts w:hint="default" w:ascii="Times New Roman" w:hAnsi="Times New Roman" w:eastAsia="宋体" w:cs="Times New Roman"/>
                <w:color w:val="auto"/>
                <w:spacing w:val="0"/>
                <w:highlight w:val="none"/>
                <w:lang w:val="en-US" w:eastAsia="zh-CN"/>
              </w:rPr>
            </w:pPr>
            <w:r>
              <w:rPr>
                <w:rFonts w:hint="default" w:ascii="Times New Roman" w:hAnsi="Times New Roman" w:eastAsia="宋体" w:cs="Times New Roman"/>
                <w:color w:val="auto"/>
                <w:spacing w:val="0"/>
                <w:highlight w:val="none"/>
                <w:lang w:val="en-US" w:eastAsia="zh-CN"/>
              </w:rPr>
              <w:t>A、风景游览区：指风景区内风景资源集中分布，以游览为主要内容的空间区域，即景区。根据景源分布特征，共划分出十个景区，分别为：灵峰圣境景区、栖贤镇海景区、龙泉竹林景区、清凉胜境景区、东台望海景区、南台锦绣景区、西台挂月景区、北台云雾景区、中台翠岩景区、青崖九隐景区。规划将灵峰圣境景区、东台望海景区、南台锦绣景区、西台挂月景区、北台云雾景区、北台去雾景区、中台翠岩景区等六个景区统称为核心景区。</w:t>
            </w:r>
          </w:p>
          <w:p>
            <w:pPr>
              <w:bidi w:val="0"/>
              <w:rPr>
                <w:rFonts w:hint="default" w:ascii="Times New Roman" w:hAnsi="Times New Roman" w:eastAsia="宋体" w:cs="Times New Roman"/>
                <w:color w:val="auto"/>
                <w:spacing w:val="0"/>
                <w:highlight w:val="none"/>
                <w:lang w:val="en-US" w:eastAsia="zh-CN"/>
              </w:rPr>
            </w:pPr>
            <w:r>
              <w:rPr>
                <w:rFonts w:hint="default" w:ascii="Times New Roman" w:hAnsi="Times New Roman" w:eastAsia="宋体" w:cs="Times New Roman"/>
                <w:color w:val="auto"/>
                <w:spacing w:val="0"/>
                <w:highlight w:val="none"/>
                <w:lang w:val="en-US" w:eastAsia="zh-CN"/>
              </w:rPr>
              <w:t>B、风景复育区域：是指风景区范围内除景区外的其它区域，其主要职能是景观恢复与生态培育。</w:t>
            </w:r>
          </w:p>
          <w:p>
            <w:pPr>
              <w:bidi w:val="0"/>
              <w:rPr>
                <w:rFonts w:hint="default" w:ascii="Times New Roman" w:hAnsi="Times New Roman" w:eastAsia="宋体" w:cs="Times New Roman"/>
                <w:color w:val="auto"/>
                <w:spacing w:val="0"/>
                <w:highlight w:val="none"/>
                <w:lang w:val="en-US" w:eastAsia="zh-CN"/>
              </w:rPr>
            </w:pPr>
            <w:r>
              <w:rPr>
                <w:rFonts w:hint="default" w:ascii="Times New Roman" w:hAnsi="Times New Roman" w:eastAsia="宋体" w:cs="Times New Roman"/>
                <w:color w:val="auto"/>
                <w:spacing w:val="0"/>
                <w:highlight w:val="none"/>
                <w:lang w:val="en-US" w:eastAsia="zh-CN"/>
              </w:rPr>
              <w:t>C、旅游服务基地：是五台山风景名胜区旅游服务设施集中分布的区域，包括金岗库至石咀的旅游服务基地、杨柏峪管理服务中心、九龙岗旅游服务中心、南梁沟旅游服务中心等四片。</w:t>
            </w:r>
          </w:p>
          <w:p>
            <w:pPr>
              <w:bidi w:val="0"/>
              <w:rPr>
                <w:rFonts w:hint="default" w:ascii="Times New Roman" w:hAnsi="Times New Roman" w:eastAsia="宋体" w:cs="Times New Roman"/>
                <w:color w:val="auto"/>
                <w:spacing w:val="0"/>
                <w:highlight w:val="none"/>
                <w:lang w:val="en-US" w:eastAsia="zh-CN"/>
              </w:rPr>
            </w:pPr>
            <w:r>
              <w:rPr>
                <w:rFonts w:hint="default" w:ascii="Times New Roman" w:hAnsi="Times New Roman" w:eastAsia="宋体" w:cs="Times New Roman"/>
                <w:color w:val="auto"/>
                <w:spacing w:val="0"/>
                <w:highlight w:val="none"/>
                <w:lang w:val="en-US" w:eastAsia="zh-CN"/>
              </w:rPr>
              <w:t>D、外围保护地带：是指五台山风景名胜区的外围控制区域，即五台山风景名胜区规划范围以外的区域，是风景区的过渡缓冲地带。</w:t>
            </w:r>
          </w:p>
          <w:p>
            <w:pPr>
              <w:bidi w:val="0"/>
              <w:rPr>
                <w:rFonts w:hint="default" w:ascii="Times New Roman" w:hAnsi="Times New Roman" w:eastAsia="宋体" w:cs="Times New Roman"/>
                <w:color w:val="auto"/>
                <w:spacing w:val="0"/>
                <w:highlight w:val="none"/>
                <w:lang w:val="en-US" w:eastAsia="zh-CN"/>
              </w:rPr>
            </w:pPr>
            <w:r>
              <w:rPr>
                <w:rFonts w:hint="default" w:ascii="Times New Roman" w:hAnsi="Times New Roman" w:eastAsia="宋体" w:cs="Times New Roman"/>
                <w:color w:val="auto"/>
                <w:spacing w:val="0"/>
                <w:highlight w:val="none"/>
                <w:lang w:val="en-US" w:eastAsia="zh-CN"/>
              </w:rPr>
              <w:t>外围保护地带面积为684.12平方千米。外围保护地带内准许原有土地利用方式与形态，可以安排有序的生产、经营管理等设施，应分别控制各项设施的规模和内容，重点保护整体景观风貌与生态环境不受破坏；在乡镇建设区内重点是控制乡镇规模和环境污染，突出风景乡镇特色，所以建设必须进行环境分析和评价；在农村范围内加强水土保持，农村居民点建设必须符合风景区总体规划要求，修建道路及其它一切建设活动不得损伤风景资源与地貌景观。保护山体及植被，限制砍伐树木，培育山林植被。</w:t>
            </w:r>
          </w:p>
          <w:p>
            <w:pPr>
              <w:bidi w:val="0"/>
              <w:rPr>
                <w:rFonts w:hint="default" w:ascii="Times New Roman" w:hAnsi="Times New Roman" w:eastAsia="宋体" w:cs="Times New Roman"/>
                <w:color w:val="auto"/>
                <w:spacing w:val="0"/>
                <w:highlight w:val="none"/>
                <w:lang w:val="en-US" w:eastAsia="zh-CN"/>
              </w:rPr>
            </w:pPr>
            <w:r>
              <w:rPr>
                <w:rFonts w:hint="default" w:ascii="Times New Roman" w:hAnsi="Times New Roman" w:eastAsia="宋体" w:cs="Times New Roman"/>
                <w:color w:val="auto"/>
                <w:spacing w:val="0"/>
                <w:highlight w:val="none"/>
                <w:lang w:val="en-US" w:eastAsia="zh-CN"/>
              </w:rPr>
              <w:t>（</w:t>
            </w:r>
            <w:r>
              <w:rPr>
                <w:rFonts w:hint="eastAsia" w:cs="Times New Roman"/>
                <w:color w:val="auto"/>
                <w:spacing w:val="0"/>
                <w:highlight w:val="none"/>
                <w:lang w:val="en-US" w:eastAsia="zh-CN"/>
              </w:rPr>
              <w:t>5</w:t>
            </w:r>
            <w:r>
              <w:rPr>
                <w:rFonts w:hint="default" w:ascii="Times New Roman" w:hAnsi="Times New Roman" w:eastAsia="宋体" w:cs="Times New Roman"/>
                <w:color w:val="auto"/>
                <w:spacing w:val="0"/>
                <w:highlight w:val="none"/>
                <w:lang w:val="en-US" w:eastAsia="zh-CN"/>
              </w:rPr>
              <w:t>）资源分级保护</w:t>
            </w:r>
          </w:p>
          <w:p>
            <w:pPr>
              <w:bidi w:val="0"/>
              <w:rPr>
                <w:rFonts w:hint="default" w:ascii="Times New Roman" w:hAnsi="Times New Roman" w:eastAsia="宋体" w:cs="Times New Roman"/>
                <w:color w:val="auto"/>
                <w:spacing w:val="0"/>
                <w:highlight w:val="none"/>
                <w:lang w:val="en-US" w:eastAsia="zh-CN"/>
              </w:rPr>
            </w:pPr>
            <w:r>
              <w:rPr>
                <w:rFonts w:hint="default" w:ascii="Times New Roman" w:hAnsi="Times New Roman" w:eastAsia="宋体" w:cs="Times New Roman"/>
                <w:color w:val="auto"/>
                <w:spacing w:val="0"/>
                <w:highlight w:val="none"/>
                <w:lang w:val="en-US" w:eastAsia="zh-CN"/>
              </w:rPr>
              <w:t>划分为一级（核心景区-严格禁止建设范围）、二级（限制建设范围）、三级（控制建设范围）保护区三个层次，实施分级控制保护，并对一级、二级保护区实施重点保护控制：</w:t>
            </w:r>
          </w:p>
          <w:p>
            <w:pPr>
              <w:bidi w:val="0"/>
              <w:rPr>
                <w:rFonts w:hint="default" w:ascii="Times New Roman" w:hAnsi="Times New Roman" w:eastAsia="宋体" w:cs="Times New Roman"/>
                <w:color w:val="auto"/>
                <w:spacing w:val="0"/>
                <w:highlight w:val="none"/>
                <w:lang w:val="en-US" w:eastAsia="zh-CN"/>
              </w:rPr>
            </w:pPr>
            <w:r>
              <w:rPr>
                <w:rFonts w:hint="default" w:ascii="Times New Roman" w:hAnsi="Times New Roman" w:eastAsia="宋体" w:cs="Times New Roman"/>
                <w:color w:val="auto"/>
                <w:spacing w:val="0"/>
                <w:highlight w:val="none"/>
                <w:lang w:val="en-US" w:eastAsia="zh-CN"/>
              </w:rPr>
              <w:t>一级保护区主要为核心景区以及特级、一级景点周边范围，规划面积247.98平方千米。属于严格禁止建设范围，区内不得安排任何重大建设工程项目。适宜开展观光游览、生态旅游活动，应严格控制游客容量；严格保护区内五台山文化景观的整体价值、高山及亚高山草甸植物群落、珍稀物种臭冷杉与裂唇虎舌兰及森林生态系统、重要地质遗迹等；区内与2个省级自然保护区交叉重叠区域应严格执行《中华人民共和国自然保护区条例》相关规定；区内不再新建寺庙、5个台顶不再新增建筑物或构筑物；对现状已履行审批手续的在建寺庙按照审批文件严格管控；严禁建设与世界遗产保护、风景保护和游赏观光无关的建筑物，已经建设的，应逐步迁出；严格控制外来机动交通进入；区内居民点应逐步疏解。</w:t>
            </w:r>
          </w:p>
          <w:p>
            <w:pPr>
              <w:bidi w:val="0"/>
              <w:rPr>
                <w:rFonts w:hint="default" w:ascii="Times New Roman" w:hAnsi="Times New Roman" w:eastAsia="宋体" w:cs="Times New Roman"/>
                <w:color w:val="auto"/>
                <w:spacing w:val="0"/>
                <w:highlight w:val="none"/>
                <w:lang w:val="en-US" w:eastAsia="zh-CN"/>
              </w:rPr>
            </w:pPr>
            <w:r>
              <w:rPr>
                <w:rFonts w:hint="default" w:ascii="Times New Roman" w:hAnsi="Times New Roman" w:eastAsia="宋体" w:cs="Times New Roman"/>
                <w:color w:val="auto"/>
                <w:spacing w:val="0"/>
                <w:highlight w:val="none"/>
                <w:lang w:val="en-US" w:eastAsia="zh-CN"/>
              </w:rPr>
              <w:t>二级保护区主要为二、三级景点周边范围，包括核心景区以外的风景游赏区、风景恢复区等2个区域，面积223.21平方千米。属于限制建设范围，区内不得安排本规划确定以外的重大建设工程项目。严格禁止开山采石、破坏地质遗迹和地形地貌的活动。依法关闭15家矿山企业，生态修复自然环境遭受破坏区域；编制生物多样性保护专项规划，加强五台山特有、珍稀物种栖息地生态环境的保护；制定区内五台山历史寺庙遗迹清单，可以采取寺庙遗迹复建或遗址保护等2种修复保护方式；严格控制区内设施规模和建设风貌，除必要的服务设施建设外，严禁其他类型的开发和建设。</w:t>
            </w:r>
          </w:p>
          <w:p>
            <w:pPr>
              <w:bidi w:val="0"/>
              <w:rPr>
                <w:rFonts w:hint="default" w:ascii="Times New Roman" w:hAnsi="Times New Roman" w:eastAsia="宋体" w:cs="Times New Roman"/>
                <w:color w:val="auto"/>
                <w:spacing w:val="0"/>
                <w:highlight w:val="none"/>
                <w:lang w:val="en-US" w:eastAsia="zh-CN"/>
              </w:rPr>
            </w:pPr>
            <w:r>
              <w:rPr>
                <w:rFonts w:hint="default" w:ascii="Times New Roman" w:hAnsi="Times New Roman" w:eastAsia="宋体" w:cs="Times New Roman"/>
                <w:color w:val="auto"/>
                <w:spacing w:val="0"/>
                <w:highlight w:val="none"/>
                <w:lang w:val="en-US" w:eastAsia="zh-CN"/>
              </w:rPr>
              <w:t>三级保护区范围是在一级保护区、二级保护区以外的区域，是风景名胜区重要的设施建设区或环境背景区，面积136.24平方千米。属于控制建设范围，区内要编制详细规划，合理安排旅游服务设施，有序引导各项建设活动。</w:t>
            </w:r>
          </w:p>
          <w:p>
            <w:pPr>
              <w:bidi w:val="0"/>
              <w:rPr>
                <w:rFonts w:hint="default" w:ascii="Times New Roman" w:hAnsi="Times New Roman" w:eastAsia="宋体" w:cs="Times New Roman"/>
                <w:color w:val="auto"/>
                <w:spacing w:val="0"/>
                <w:highlight w:val="none"/>
                <w:lang w:val="en-US" w:eastAsia="zh-CN"/>
              </w:rPr>
            </w:pPr>
            <w:r>
              <w:rPr>
                <w:rFonts w:hint="default" w:ascii="Times New Roman" w:hAnsi="Times New Roman" w:eastAsia="宋体" w:cs="Times New Roman"/>
                <w:color w:val="auto"/>
                <w:spacing w:val="0"/>
                <w:highlight w:val="none"/>
                <w:lang w:val="en-US" w:eastAsia="zh-CN"/>
              </w:rPr>
              <w:t>严格禁止毁林毁草开荒、开山采石、建设污染性工厂、改变水系等活动，应提高植被覆盖率；编制设施建设区域详细规划，游览设施和居民点建设必须严格履行风景名胜区和城乡规划建设等法定的审批程序，严格控制建设范围、规模和建筑风貌，并与周边自然和文化景观风貌相协调。</w:t>
            </w:r>
          </w:p>
          <w:p>
            <w:pPr>
              <w:bidi w:val="0"/>
              <w:rPr>
                <w:rFonts w:hint="default" w:ascii="Times New Roman" w:hAnsi="Times New Roman" w:eastAsia="宋体" w:cs="Times New Roman"/>
                <w:color w:val="auto"/>
                <w:spacing w:val="0"/>
                <w:highlight w:val="none"/>
                <w:lang w:val="en-US" w:eastAsia="zh-CN"/>
              </w:rPr>
            </w:pPr>
            <w:r>
              <w:rPr>
                <w:rFonts w:hint="default" w:ascii="Times New Roman" w:hAnsi="Times New Roman" w:eastAsia="宋体" w:cs="Times New Roman"/>
                <w:color w:val="auto"/>
                <w:spacing w:val="0"/>
                <w:highlight w:val="none"/>
                <w:lang w:val="en-US" w:eastAsia="zh-CN"/>
              </w:rPr>
              <w:t>（</w:t>
            </w:r>
            <w:r>
              <w:rPr>
                <w:rFonts w:hint="eastAsia" w:cs="Times New Roman"/>
                <w:color w:val="auto"/>
                <w:spacing w:val="0"/>
                <w:highlight w:val="none"/>
                <w:lang w:val="en-US" w:eastAsia="zh-CN"/>
              </w:rPr>
              <w:t>6</w:t>
            </w:r>
            <w:r>
              <w:rPr>
                <w:rFonts w:hint="default" w:ascii="Times New Roman" w:hAnsi="Times New Roman" w:eastAsia="宋体" w:cs="Times New Roman"/>
                <w:color w:val="auto"/>
                <w:spacing w:val="0"/>
                <w:highlight w:val="none"/>
                <w:lang w:val="en-US" w:eastAsia="zh-CN"/>
              </w:rPr>
              <w:t>）与本项目位置关系、规划要求符合性</w:t>
            </w:r>
          </w:p>
          <w:p>
            <w:pPr>
              <w:bidi w:val="0"/>
              <w:rPr>
                <w:rFonts w:hint="default" w:ascii="Times New Roman" w:hAnsi="Times New Roman" w:eastAsia="宋体" w:cs="Times New Roman"/>
                <w:color w:val="auto"/>
                <w:spacing w:val="0"/>
                <w:highlight w:val="none"/>
                <w:lang w:val="en-US" w:eastAsia="zh-CN"/>
              </w:rPr>
            </w:pPr>
            <w:r>
              <w:rPr>
                <w:rFonts w:hint="default" w:ascii="Times New Roman" w:hAnsi="Times New Roman" w:eastAsia="宋体" w:cs="Times New Roman"/>
                <w:color w:val="auto"/>
                <w:spacing w:val="0"/>
                <w:highlight w:val="none"/>
                <w:lang w:val="en-US" w:eastAsia="zh-CN"/>
              </w:rPr>
              <w:t>本项目</w:t>
            </w:r>
            <w:r>
              <w:rPr>
                <w:rFonts w:hint="default" w:ascii="Times New Roman" w:hAnsi="Times New Roman" w:eastAsia="宋体" w:cs="Times New Roman"/>
                <w:color w:val="auto"/>
                <w:spacing w:val="0"/>
                <w:highlight w:val="none"/>
                <w:lang w:eastAsia="zh-CN"/>
              </w:rPr>
              <w:t>位于景区内道路长度约22.971km，位于景区外道路长度约</w:t>
            </w:r>
            <w:r>
              <w:rPr>
                <w:rFonts w:hint="eastAsia" w:cs="Times New Roman"/>
                <w:color w:val="auto"/>
                <w:spacing w:val="0"/>
                <w:highlight w:val="none"/>
                <w:lang w:eastAsia="zh-CN"/>
              </w:rPr>
              <w:t>9.154km</w:t>
            </w:r>
            <w:r>
              <w:rPr>
                <w:rFonts w:hint="eastAsia" w:ascii="Times New Roman" w:hAnsi="Times New Roman" w:cs="Times New Roman"/>
                <w:color w:val="auto"/>
                <w:spacing w:val="0"/>
                <w:highlight w:val="none"/>
                <w:lang w:eastAsia="zh-CN"/>
              </w:rPr>
              <w:t>，</w:t>
            </w:r>
            <w:r>
              <w:rPr>
                <w:rFonts w:hint="eastAsia" w:cs="Times New Roman"/>
                <w:color w:val="auto"/>
                <w:spacing w:val="0"/>
                <w:highlight w:val="none"/>
                <w:lang w:val="en-US" w:eastAsia="zh-CN"/>
              </w:rPr>
              <w:t>景区内路段</w:t>
            </w:r>
            <w:r>
              <w:rPr>
                <w:rFonts w:hint="default" w:ascii="Times New Roman" w:hAnsi="Times New Roman" w:eastAsia="宋体" w:cs="Times New Roman"/>
                <w:color w:val="auto"/>
                <w:spacing w:val="0"/>
                <w:highlight w:val="none"/>
                <w:lang w:val="en-US" w:eastAsia="zh-CN"/>
              </w:rPr>
              <w:t>涉及五台山风景名胜区二级保护区、三级保护区，但本项目属于太行板块旅游公路项目（见附件6），不属于开山采石、破坏地质遗迹和地形地貌的活动，也不属于建设污染性工厂、改变水系等活动；本项目在认真贯彻执行国家环保法律、法规，严格落实环评规定的各项环保措施，加强环境管理的情况下，不违背五台山风景名胜区总体规划。本项目与五台山风景名胜区总体规划图位置关系见附图</w:t>
            </w:r>
            <w:r>
              <w:rPr>
                <w:rFonts w:hint="eastAsia" w:cs="Times New Roman"/>
                <w:color w:val="auto"/>
                <w:spacing w:val="0"/>
                <w:highlight w:val="none"/>
                <w:lang w:val="en-US" w:eastAsia="zh-CN"/>
              </w:rPr>
              <w:t>7</w:t>
            </w:r>
            <w:r>
              <w:rPr>
                <w:rFonts w:hint="default" w:ascii="Times New Roman" w:hAnsi="Times New Roman" w:eastAsia="宋体" w:cs="Times New Roman"/>
                <w:color w:val="auto"/>
                <w:spacing w:val="0"/>
                <w:highlight w:val="none"/>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bCs/>
                <w:color w:val="auto"/>
                <w:spacing w:val="0"/>
                <w:kern w:val="0"/>
                <w:sz w:val="24"/>
                <w:szCs w:val="24"/>
                <w:highlight w:val="none"/>
                <w:lang w:val="en-US" w:eastAsia="zh-CN"/>
              </w:rPr>
            </w:pPr>
            <w:r>
              <w:rPr>
                <w:rFonts w:hint="eastAsia" w:cs="Times New Roman"/>
                <w:color w:val="auto"/>
                <w:spacing w:val="0"/>
                <w:highlight w:val="none"/>
                <w:lang w:val="en-US" w:eastAsia="zh-CN"/>
              </w:rPr>
              <w:t>3、</w:t>
            </w:r>
            <w:r>
              <w:rPr>
                <w:rFonts w:hint="default" w:ascii="Times New Roman" w:hAnsi="Times New Roman" w:eastAsia="宋体" w:cs="Times New Roman"/>
                <w:b/>
                <w:bCs/>
                <w:color w:val="auto"/>
                <w:spacing w:val="0"/>
                <w:kern w:val="0"/>
                <w:sz w:val="24"/>
                <w:szCs w:val="24"/>
                <w:highlight w:val="none"/>
                <w:lang w:val="en-US" w:eastAsia="zh-CN"/>
              </w:rPr>
              <w:t>《五台山世界文化景观遗产提名地保护与管理规划》</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pacing w:val="0"/>
                <w:kern w:val="0"/>
                <w:sz w:val="24"/>
                <w:szCs w:val="24"/>
                <w:highlight w:val="none"/>
                <w:lang w:val="en-US" w:eastAsia="zh-CN" w:bidi="ar"/>
              </w:rPr>
            </w:pPr>
            <w:r>
              <w:rPr>
                <w:rFonts w:hint="default" w:ascii="Times New Roman" w:hAnsi="Times New Roman" w:eastAsia="宋体" w:cs="Times New Roman"/>
                <w:color w:val="auto"/>
                <w:spacing w:val="0"/>
                <w:kern w:val="0"/>
                <w:sz w:val="24"/>
                <w:szCs w:val="24"/>
                <w:highlight w:val="none"/>
                <w:lang w:val="en-US" w:eastAsia="zh-CN" w:bidi="ar"/>
              </w:rPr>
              <w:t>（1）规划范围</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pacing w:val="0"/>
                <w:sz w:val="24"/>
                <w:szCs w:val="24"/>
                <w:highlight w:val="none"/>
              </w:rPr>
            </w:pPr>
            <w:r>
              <w:rPr>
                <w:rFonts w:hint="default" w:ascii="Times New Roman" w:hAnsi="Times New Roman" w:eastAsia="宋体" w:cs="Times New Roman"/>
                <w:color w:val="auto"/>
                <w:spacing w:val="0"/>
                <w:kern w:val="0"/>
                <w:sz w:val="24"/>
                <w:szCs w:val="24"/>
                <w:highlight w:val="none"/>
                <w:lang w:val="en-US" w:eastAsia="zh-CN" w:bidi="ar"/>
              </w:rPr>
              <w:t>五台山世界遗产提名地（以下简称提名地）由台怀核心区及佛光寺核心区2部分组成。台怀核心区指五台山风景名胜区中具有世界遗产价值的地区，其缓冲区是除去提名地部分外的五台山风景名胜区规划范围（根据地形有局部微调）；佛光寺核心区指佛光寺及其周边地质遗迹所共同组成的区域，其缓冲区是核心区以外150～1500m的范围。</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pacing w:val="0"/>
                <w:sz w:val="24"/>
                <w:szCs w:val="24"/>
                <w:highlight w:val="none"/>
              </w:rPr>
            </w:pPr>
            <w:r>
              <w:rPr>
                <w:rFonts w:hint="default" w:ascii="Times New Roman" w:hAnsi="Times New Roman" w:eastAsia="宋体" w:cs="Times New Roman"/>
                <w:color w:val="auto"/>
                <w:spacing w:val="0"/>
                <w:kern w:val="0"/>
                <w:sz w:val="24"/>
                <w:szCs w:val="24"/>
                <w:highlight w:val="none"/>
                <w:lang w:val="en-US" w:eastAsia="zh-CN" w:bidi="ar"/>
              </w:rPr>
              <w:t>缓冲区的功能如下：在资源保护方面，将风景名胜区边界外的较高强度利用和提名地的较严格的资源保护隔离开来；在游客服务方面，为提名地提供旅游服务基地、出入口停车转换中心等设施；在社区协调方面，为社区发展提供机会，包括田园观光、旅游服务等功能，通过搬迁一部分提名地内的社区到缓冲区，从而缓解提名地范围内社区发展对文化遗产和环境造成的压力。</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pacing w:val="0"/>
                <w:kern w:val="0"/>
                <w:sz w:val="24"/>
                <w:szCs w:val="24"/>
                <w:highlight w:val="none"/>
                <w:lang w:val="en-US" w:eastAsia="zh-CN" w:bidi="ar"/>
              </w:rPr>
            </w:pPr>
            <w:r>
              <w:rPr>
                <w:rFonts w:hint="default" w:ascii="Times New Roman" w:hAnsi="Times New Roman" w:eastAsia="宋体" w:cs="Times New Roman"/>
                <w:color w:val="auto"/>
                <w:spacing w:val="0"/>
                <w:kern w:val="0"/>
                <w:sz w:val="24"/>
                <w:szCs w:val="24"/>
                <w:highlight w:val="none"/>
                <w:lang w:val="en-US" w:eastAsia="zh-CN" w:bidi="ar"/>
              </w:rPr>
              <w:t>（2）规划内容</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pacing w:val="0"/>
                <w:sz w:val="24"/>
                <w:szCs w:val="24"/>
                <w:highlight w:val="none"/>
              </w:rPr>
            </w:pPr>
            <w:r>
              <w:rPr>
                <w:rFonts w:hint="default" w:ascii="Times New Roman" w:hAnsi="Times New Roman" w:eastAsia="宋体" w:cs="Times New Roman"/>
                <w:color w:val="auto"/>
                <w:spacing w:val="0"/>
                <w:kern w:val="0"/>
                <w:sz w:val="24"/>
                <w:szCs w:val="24"/>
                <w:highlight w:val="none"/>
                <w:lang w:val="en-US" w:eastAsia="zh-CN" w:bidi="ar"/>
              </w:rPr>
              <w:t>提名地保护与管理规划内容侧重具有世界遗产价值的文化与自然资源保护和管理，以及解说设施和活动的组织安排等，规划主要依据是《世界遗产保护公约》以及相关文件。风景名胜区总体规划内容侧重整个风景名胜区的保护、利用和管理的统筹，主要依据是中华人民共和国关于风景名胜区的相关法律和政策规定，包括《风景名胜区条例》、《风景名胜区规划规范》等。</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pacing w:val="0"/>
                <w:sz w:val="24"/>
                <w:szCs w:val="24"/>
                <w:highlight w:val="none"/>
              </w:rPr>
            </w:pPr>
            <w:r>
              <w:rPr>
                <w:rFonts w:hint="default" w:ascii="Times New Roman" w:hAnsi="Times New Roman" w:eastAsia="宋体" w:cs="Times New Roman"/>
                <w:color w:val="auto"/>
                <w:spacing w:val="0"/>
                <w:kern w:val="0"/>
                <w:sz w:val="24"/>
                <w:szCs w:val="24"/>
                <w:highlight w:val="none"/>
                <w:lang w:val="en-US" w:eastAsia="zh-CN" w:bidi="ar"/>
              </w:rPr>
              <w:t>（3）规划的执行</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pacing w:val="0"/>
                <w:sz w:val="24"/>
                <w:szCs w:val="24"/>
                <w:highlight w:val="none"/>
              </w:rPr>
            </w:pPr>
            <w:r>
              <w:rPr>
                <w:rFonts w:hint="default" w:ascii="Times New Roman" w:hAnsi="Times New Roman" w:eastAsia="宋体" w:cs="Times New Roman"/>
                <w:color w:val="auto"/>
                <w:spacing w:val="0"/>
                <w:kern w:val="0"/>
                <w:sz w:val="24"/>
                <w:szCs w:val="24"/>
                <w:highlight w:val="none"/>
                <w:lang w:val="en-US" w:eastAsia="zh-CN" w:bidi="ar"/>
              </w:rPr>
              <w:t>这两个规划的执行机构均为五台山风景名胜区人民政府。在规划时间上，五台山风景名胜区总体规划的编制先于提名地保护与管理规划的编制。随着时间发展和研究深入，在编制提名地保护管理规划过程中，五台山资源的价值得到重新理解和认识，部分规划措施也相应得到调整。因此在执行这两个规划过程中，如果发现有冲突矛盾的地方，以提名地保护与管理规划为准。</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pacing w:val="0"/>
                <w:sz w:val="24"/>
                <w:szCs w:val="24"/>
                <w:highlight w:val="none"/>
              </w:rPr>
            </w:pPr>
            <w:r>
              <w:rPr>
                <w:rFonts w:hint="default" w:ascii="Times New Roman" w:hAnsi="Times New Roman" w:eastAsia="宋体" w:cs="Times New Roman"/>
                <w:color w:val="auto"/>
                <w:spacing w:val="0"/>
                <w:kern w:val="0"/>
                <w:sz w:val="24"/>
                <w:szCs w:val="24"/>
                <w:highlight w:val="none"/>
                <w:lang w:val="en-US" w:eastAsia="zh-CN" w:bidi="ar"/>
              </w:rPr>
              <w:t>（4）本次规划主要任务</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color w:val="auto"/>
                <w:spacing w:val="0"/>
                <w:sz w:val="24"/>
                <w:szCs w:val="24"/>
                <w:highlight w:val="none"/>
              </w:rPr>
            </w:pPr>
            <w:r>
              <w:rPr>
                <w:rFonts w:hint="default" w:ascii="Times New Roman" w:hAnsi="Times New Roman" w:eastAsia="宋体" w:cs="Times New Roman"/>
                <w:color w:val="auto"/>
                <w:spacing w:val="0"/>
                <w:kern w:val="0"/>
                <w:sz w:val="24"/>
                <w:szCs w:val="24"/>
                <w:highlight w:val="none"/>
                <w:lang w:val="en-US" w:eastAsia="zh-CN" w:bidi="ar"/>
              </w:rPr>
              <w:t>①为提名地建立有效的保护管理机制。五台山目前因为管理体制不顺，出现了许多不利于资源保护和管理的问题。随着对提名地价值的深入认识，提名地的范围和缓冲区范围得到确认。上述范围涉及到一些非风景名胜区人民政府管理的文物保护单位和乡镇，本次规划将在利益相关方协商基础上，在统一规划的前提下，制定有效的保护管理机制。</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color w:val="auto"/>
                <w:spacing w:val="0"/>
                <w:sz w:val="24"/>
                <w:szCs w:val="24"/>
                <w:highlight w:val="none"/>
              </w:rPr>
            </w:pPr>
            <w:r>
              <w:rPr>
                <w:rFonts w:hint="default" w:ascii="Times New Roman" w:hAnsi="Times New Roman" w:eastAsia="宋体" w:cs="Times New Roman"/>
                <w:color w:val="auto"/>
                <w:spacing w:val="0"/>
                <w:kern w:val="0"/>
                <w:sz w:val="24"/>
                <w:szCs w:val="24"/>
                <w:highlight w:val="none"/>
                <w:lang w:val="en-US" w:eastAsia="zh-CN" w:bidi="ar"/>
              </w:rPr>
              <w:t>②对提名地进行科学全面的价值评价。针对《保护世界文化和自然遗产公约》和《保护世界文化和自然遗产公约操作指南》的要求，在最新科学研究和认识基础上，对提名地的资源和价值进行重新评价，从而正确指导提名地和缓冲区的资源保护和利用工作。</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color w:val="auto"/>
                <w:spacing w:val="0"/>
                <w:sz w:val="24"/>
                <w:szCs w:val="24"/>
                <w:highlight w:val="none"/>
              </w:rPr>
            </w:pPr>
            <w:r>
              <w:rPr>
                <w:rFonts w:hint="default" w:ascii="Times New Roman" w:hAnsi="Times New Roman" w:eastAsia="宋体" w:cs="Times New Roman"/>
                <w:color w:val="auto"/>
                <w:spacing w:val="0"/>
                <w:kern w:val="0"/>
                <w:sz w:val="24"/>
                <w:szCs w:val="24"/>
                <w:highlight w:val="none"/>
                <w:lang w:val="en-US" w:eastAsia="zh-CN" w:bidi="ar"/>
              </w:rPr>
              <w:t>③为提名地今后二十年的保护管理工作设定明确的目标体系。包括宏观目标、分项目标和分阶段目标，并尽可能的量化，以有利于工作效果的评估和监测活动的开展。</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color w:val="auto"/>
                <w:spacing w:val="0"/>
                <w:sz w:val="24"/>
                <w:szCs w:val="24"/>
                <w:highlight w:val="none"/>
              </w:rPr>
            </w:pPr>
            <w:r>
              <w:rPr>
                <w:rFonts w:hint="default" w:ascii="Times New Roman" w:hAnsi="Times New Roman" w:eastAsia="宋体" w:cs="Times New Roman"/>
                <w:color w:val="auto"/>
                <w:spacing w:val="0"/>
                <w:kern w:val="0"/>
                <w:sz w:val="24"/>
                <w:szCs w:val="24"/>
                <w:highlight w:val="none"/>
                <w:lang w:val="en-US" w:eastAsia="zh-CN" w:bidi="ar"/>
              </w:rPr>
              <w:t>④制定提名地文化遗产保护和地质遗产保护专项规划。由于认识、技术、资金、能力等方面的原因，提名地现状文化遗产和地质遗产的保护管理有待进一步提高。本次规划在对提名地资源和价值进行重新评价的基础上，为文化遗产和地质遗产的保护制定了更加系统、明确、科学的行动措施。</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color w:val="auto"/>
                <w:spacing w:val="0"/>
                <w:sz w:val="24"/>
                <w:szCs w:val="24"/>
                <w:highlight w:val="none"/>
              </w:rPr>
            </w:pPr>
            <w:r>
              <w:rPr>
                <w:rFonts w:hint="default" w:ascii="Times New Roman" w:hAnsi="Times New Roman" w:eastAsia="宋体" w:cs="Times New Roman"/>
                <w:color w:val="auto"/>
                <w:spacing w:val="0"/>
                <w:kern w:val="0"/>
                <w:sz w:val="24"/>
                <w:szCs w:val="24"/>
                <w:highlight w:val="none"/>
                <w:lang w:val="en-US" w:eastAsia="zh-CN" w:bidi="ar"/>
              </w:rPr>
              <w:t>⑤提出提名地整治和拆迁计划。目前提名地内的部分区域存在一定的城镇化、商业化和人工化趋势，不利于提名地遗产价值的保护和规划目标的实现。规划拟提出相应的整治和拆迁对策。</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color w:val="auto"/>
                <w:spacing w:val="0"/>
                <w:sz w:val="24"/>
                <w:szCs w:val="24"/>
                <w:highlight w:val="none"/>
              </w:rPr>
            </w:pPr>
            <w:r>
              <w:rPr>
                <w:rFonts w:hint="default" w:ascii="Times New Roman" w:hAnsi="Times New Roman" w:eastAsia="宋体" w:cs="Times New Roman"/>
                <w:color w:val="auto"/>
                <w:spacing w:val="0"/>
                <w:kern w:val="0"/>
                <w:sz w:val="24"/>
                <w:szCs w:val="24"/>
                <w:highlight w:val="none"/>
                <w:lang w:val="en-US" w:eastAsia="zh-CN" w:bidi="ar"/>
              </w:rPr>
              <w:t>⑥制定提名地解说教育规划。根据资源特征和游客市场情况，以遗产价值宣讲为目标，提供多样的解说教育服务。</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color w:val="auto"/>
                <w:spacing w:val="0"/>
                <w:sz w:val="24"/>
                <w:szCs w:val="24"/>
                <w:highlight w:val="none"/>
              </w:rPr>
            </w:pPr>
            <w:r>
              <w:rPr>
                <w:rFonts w:hint="default" w:ascii="Times New Roman" w:hAnsi="Times New Roman" w:eastAsia="宋体" w:cs="Times New Roman"/>
                <w:color w:val="auto"/>
                <w:spacing w:val="0"/>
                <w:kern w:val="0"/>
                <w:sz w:val="24"/>
                <w:szCs w:val="24"/>
                <w:highlight w:val="none"/>
                <w:lang w:val="en-US" w:eastAsia="zh-CN" w:bidi="ar"/>
              </w:rPr>
              <w:t>⑦对游客影响进行更加全面有效的管理。通过游客时空管理、游客行为管理、游客安全管理等手段实现游客影响最小化和游客体验最佳化。</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color w:val="auto"/>
                <w:spacing w:val="0"/>
                <w:sz w:val="24"/>
                <w:szCs w:val="24"/>
                <w:highlight w:val="none"/>
              </w:rPr>
            </w:pPr>
            <w:r>
              <w:rPr>
                <w:rFonts w:hint="default" w:ascii="Times New Roman" w:hAnsi="Times New Roman" w:eastAsia="宋体" w:cs="Times New Roman"/>
                <w:color w:val="auto"/>
                <w:spacing w:val="0"/>
                <w:kern w:val="0"/>
                <w:sz w:val="24"/>
                <w:szCs w:val="24"/>
                <w:highlight w:val="none"/>
                <w:lang w:val="en-US" w:eastAsia="zh-CN" w:bidi="ar"/>
              </w:rPr>
              <w:t>⑧制定提名地和缓冲区社区管理规划。在保护第一、社区受益和权责利平衡原则下，实现提名地保护和社区发展之间的良性互动。</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pacing w:val="0"/>
                <w:kern w:val="0"/>
                <w:sz w:val="24"/>
                <w:szCs w:val="24"/>
                <w:highlight w:val="none"/>
                <w:lang w:val="en-US" w:eastAsia="zh-CN" w:bidi="ar"/>
              </w:rPr>
            </w:pPr>
            <w:r>
              <w:rPr>
                <w:rFonts w:hint="default" w:ascii="Times New Roman" w:hAnsi="Times New Roman" w:eastAsia="宋体" w:cs="Times New Roman"/>
                <w:color w:val="auto"/>
                <w:spacing w:val="0"/>
                <w:kern w:val="0"/>
                <w:sz w:val="24"/>
                <w:szCs w:val="24"/>
                <w:highlight w:val="none"/>
                <w:lang w:val="en-US" w:eastAsia="zh-CN" w:bidi="ar"/>
              </w:rPr>
              <w:t>⑨制定提名地监测和评估机制。通过制定常规（环境）监测、文物建筑及其附属文物的监测、宗教活动监测、地质遗产监测的指标和标准，实现提名地保护的动态管理和可控性管理</w:t>
            </w:r>
            <w:r>
              <w:rPr>
                <w:rFonts w:hint="eastAsia" w:ascii="Times New Roman" w:hAnsi="Times New Roman" w:eastAsia="宋体" w:cs="Times New Roman"/>
                <w:color w:val="auto"/>
                <w:spacing w:val="0"/>
                <w:kern w:val="0"/>
                <w:sz w:val="24"/>
                <w:szCs w:val="24"/>
                <w:highlight w:val="none"/>
                <w:lang w:val="en-US" w:eastAsia="zh-CN" w:bidi="ar"/>
              </w:rPr>
              <w:t>。</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pacing w:val="0"/>
                <w:sz w:val="24"/>
                <w:szCs w:val="24"/>
                <w:highlight w:val="none"/>
              </w:rPr>
            </w:pPr>
            <w:r>
              <w:rPr>
                <w:rFonts w:hint="default" w:ascii="Times New Roman" w:hAnsi="Times New Roman" w:eastAsia="宋体" w:cs="Times New Roman"/>
                <w:color w:val="auto"/>
                <w:spacing w:val="0"/>
                <w:kern w:val="0"/>
                <w:sz w:val="24"/>
                <w:szCs w:val="24"/>
                <w:highlight w:val="none"/>
                <w:lang w:val="en-US" w:eastAsia="zh-CN" w:bidi="ar"/>
              </w:rPr>
              <w:t>（5）台怀核心区综合整治</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pacing w:val="0"/>
                <w:sz w:val="24"/>
                <w:szCs w:val="24"/>
                <w:highlight w:val="none"/>
              </w:rPr>
            </w:pPr>
            <w:r>
              <w:rPr>
                <w:rFonts w:hint="default" w:ascii="Times New Roman" w:hAnsi="Times New Roman" w:eastAsia="宋体" w:cs="Times New Roman"/>
                <w:color w:val="auto"/>
                <w:spacing w:val="0"/>
                <w:kern w:val="0"/>
                <w:sz w:val="24"/>
                <w:szCs w:val="24"/>
                <w:highlight w:val="none"/>
                <w:lang w:val="en-US" w:eastAsia="zh-CN" w:bidi="ar"/>
              </w:rPr>
              <w:t>台怀核心区综合整治战略的含义是：恢复台怀核心区的历史景观结构，使得寺庙及其周边环境得到有效保护和清晰展示。台怀核心区综合整治的途径包括：居民点搬迁和改造；服务设施拆迁和改造；外来单位搬迁；环境恢复（河道整治、绿地恢复等）；交通量控制；游客中心设置和规模控制等。</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cs="Times New Roman"/>
                <w:b w:val="0"/>
                <w:bCs w:val="0"/>
                <w:color w:val="auto"/>
                <w:spacing w:val="0"/>
                <w:kern w:val="0"/>
                <w:sz w:val="24"/>
                <w:szCs w:val="24"/>
                <w:highlight w:val="none"/>
                <w:lang w:val="en-US" w:eastAsia="zh-CN"/>
              </w:rPr>
            </w:pPr>
            <w:r>
              <w:rPr>
                <w:rFonts w:hint="eastAsia" w:cs="Times New Roman"/>
                <w:b w:val="0"/>
                <w:bCs w:val="0"/>
                <w:color w:val="auto"/>
                <w:spacing w:val="0"/>
                <w:kern w:val="0"/>
                <w:sz w:val="24"/>
                <w:szCs w:val="24"/>
                <w:highlight w:val="none"/>
                <w:lang w:val="en-US" w:eastAsia="zh-CN"/>
              </w:rPr>
              <w:t>（6）与本项目规划符合性分析</w:t>
            </w:r>
          </w:p>
          <w:p>
            <w:pPr>
              <w:pStyle w:val="6"/>
              <w:bidi w:val="0"/>
              <w:rPr>
                <w:rFonts w:hint="default" w:ascii="Times New Roman" w:hAnsi="Times New Roman" w:eastAsia="宋体" w:cs="Times New Roman"/>
                <w:b w:val="0"/>
                <w:bCs w:val="0"/>
                <w:color w:val="auto"/>
                <w:spacing w:val="0"/>
                <w:sz w:val="24"/>
                <w:szCs w:val="24"/>
                <w:highlight w:val="none"/>
                <w:lang w:val="en-US"/>
              </w:rPr>
            </w:pPr>
            <w:r>
              <w:rPr>
                <w:rFonts w:hint="eastAsia" w:cs="Times New Roman"/>
                <w:b w:val="0"/>
                <w:bCs w:val="0"/>
                <w:color w:val="auto"/>
                <w:spacing w:val="0"/>
                <w:highlight w:val="none"/>
                <w:lang w:val="en-US" w:eastAsia="zh-CN"/>
              </w:rPr>
              <w:t>本项目属于太行板块旅游公路项目（见附件6），涉及</w:t>
            </w:r>
            <w:r>
              <w:rPr>
                <w:rFonts w:hint="eastAsia" w:ascii="Times New Roman" w:hAnsi="Times New Roman" w:eastAsia="宋体" w:cs="Times New Roman"/>
                <w:b w:val="0"/>
                <w:bCs w:val="0"/>
                <w:color w:val="auto"/>
                <w:spacing w:val="0"/>
                <w:kern w:val="0"/>
                <w:sz w:val="24"/>
                <w:szCs w:val="24"/>
                <w:highlight w:val="none"/>
                <w:lang w:val="en-US" w:eastAsia="zh-CN" w:bidi="ar"/>
              </w:rPr>
              <w:t>五台山世界文化景观遗产地缓冲区</w:t>
            </w:r>
            <w:r>
              <w:rPr>
                <w:rFonts w:hint="eastAsia" w:cs="Times New Roman"/>
                <w:b w:val="0"/>
                <w:bCs w:val="0"/>
                <w:color w:val="auto"/>
                <w:spacing w:val="0"/>
                <w:highlight w:val="none"/>
                <w:lang w:val="en-US" w:eastAsia="zh-CN"/>
              </w:rPr>
              <w:t>，</w:t>
            </w:r>
            <w:r>
              <w:rPr>
                <w:rFonts w:hint="eastAsia" w:ascii="Times New Roman" w:hAnsi="Times New Roman" w:eastAsia="宋体" w:cs="Times New Roman"/>
                <w:b w:val="0"/>
                <w:bCs w:val="0"/>
                <w:color w:val="auto"/>
                <w:spacing w:val="0"/>
                <w:kern w:val="0"/>
                <w:sz w:val="24"/>
                <w:szCs w:val="24"/>
                <w:highlight w:val="none"/>
                <w:lang w:val="en-US" w:eastAsia="zh-CN" w:bidi="ar"/>
              </w:rPr>
              <w:t>本项目建成后能够</w:t>
            </w:r>
            <w:r>
              <w:rPr>
                <w:rFonts w:hint="default" w:ascii="Times New Roman" w:hAnsi="Times New Roman" w:eastAsia="宋体" w:cs="Times New Roman"/>
                <w:b w:val="0"/>
                <w:bCs w:val="0"/>
                <w:color w:val="auto"/>
                <w:spacing w:val="0"/>
                <w:kern w:val="0"/>
                <w:sz w:val="24"/>
                <w:szCs w:val="24"/>
                <w:highlight w:val="none"/>
                <w:lang w:val="en-US" w:eastAsia="zh-CN" w:bidi="ar"/>
              </w:rPr>
              <w:t>为提名地提供旅游服务</w:t>
            </w:r>
            <w:r>
              <w:rPr>
                <w:rFonts w:hint="eastAsia" w:ascii="Times New Roman" w:hAnsi="Times New Roman" w:eastAsia="宋体" w:cs="Times New Roman"/>
                <w:b w:val="0"/>
                <w:bCs w:val="0"/>
                <w:color w:val="auto"/>
                <w:spacing w:val="0"/>
                <w:kern w:val="0"/>
                <w:sz w:val="24"/>
                <w:szCs w:val="24"/>
                <w:highlight w:val="none"/>
                <w:lang w:val="en-US" w:eastAsia="zh-CN" w:bidi="ar"/>
              </w:rPr>
              <w:t>、</w:t>
            </w:r>
            <w:r>
              <w:rPr>
                <w:rFonts w:hint="default" w:ascii="Times New Roman" w:hAnsi="Times New Roman" w:eastAsia="宋体" w:cs="Times New Roman"/>
                <w:b w:val="0"/>
                <w:bCs w:val="0"/>
                <w:color w:val="auto"/>
                <w:spacing w:val="0"/>
                <w:kern w:val="0"/>
                <w:sz w:val="24"/>
                <w:szCs w:val="24"/>
                <w:highlight w:val="none"/>
                <w:lang w:val="en-US" w:eastAsia="zh-CN" w:bidi="ar"/>
              </w:rPr>
              <w:t>田园观光等功能，从而缓解提名地范围内</w:t>
            </w:r>
            <w:r>
              <w:rPr>
                <w:rFonts w:hint="eastAsia" w:ascii="Times New Roman" w:hAnsi="Times New Roman" w:eastAsia="宋体" w:cs="Times New Roman"/>
                <w:b w:val="0"/>
                <w:bCs w:val="0"/>
                <w:color w:val="auto"/>
                <w:spacing w:val="0"/>
                <w:kern w:val="0"/>
                <w:sz w:val="24"/>
                <w:szCs w:val="24"/>
                <w:highlight w:val="none"/>
                <w:lang w:val="en-US" w:eastAsia="zh-CN" w:bidi="ar"/>
              </w:rPr>
              <w:t>的</w:t>
            </w:r>
            <w:r>
              <w:rPr>
                <w:rFonts w:hint="default" w:ascii="Times New Roman" w:hAnsi="Times New Roman" w:eastAsia="宋体" w:cs="Times New Roman"/>
                <w:b w:val="0"/>
                <w:bCs w:val="0"/>
                <w:color w:val="auto"/>
                <w:spacing w:val="0"/>
                <w:kern w:val="0"/>
                <w:sz w:val="24"/>
                <w:szCs w:val="24"/>
                <w:highlight w:val="none"/>
                <w:lang w:val="en-US" w:eastAsia="zh-CN" w:bidi="ar"/>
              </w:rPr>
              <w:t>文化遗产</w:t>
            </w:r>
            <w:r>
              <w:rPr>
                <w:rFonts w:hint="eastAsia" w:ascii="Times New Roman" w:hAnsi="Times New Roman" w:eastAsia="宋体" w:cs="Times New Roman"/>
                <w:b w:val="0"/>
                <w:bCs w:val="0"/>
                <w:color w:val="auto"/>
                <w:spacing w:val="0"/>
                <w:kern w:val="0"/>
                <w:sz w:val="24"/>
                <w:szCs w:val="24"/>
                <w:highlight w:val="none"/>
                <w:lang w:val="en-US" w:eastAsia="zh-CN" w:bidi="ar"/>
              </w:rPr>
              <w:t>的</w:t>
            </w:r>
            <w:r>
              <w:rPr>
                <w:rFonts w:hint="default" w:ascii="Times New Roman" w:hAnsi="Times New Roman" w:eastAsia="宋体" w:cs="Times New Roman"/>
                <w:b w:val="0"/>
                <w:bCs w:val="0"/>
                <w:color w:val="auto"/>
                <w:spacing w:val="0"/>
                <w:kern w:val="0"/>
                <w:sz w:val="24"/>
                <w:szCs w:val="24"/>
                <w:highlight w:val="none"/>
                <w:lang w:val="en-US" w:eastAsia="zh-CN" w:bidi="ar"/>
              </w:rPr>
              <w:t>环境压力。</w:t>
            </w:r>
            <w:r>
              <w:rPr>
                <w:rFonts w:hint="eastAsia" w:ascii="Times New Roman" w:hAnsi="Times New Roman" w:eastAsia="宋体" w:cs="Times New Roman"/>
                <w:b w:val="0"/>
                <w:bCs w:val="0"/>
                <w:color w:val="auto"/>
                <w:spacing w:val="0"/>
                <w:kern w:val="0"/>
                <w:sz w:val="24"/>
                <w:szCs w:val="24"/>
                <w:highlight w:val="none"/>
                <w:lang w:val="en-US" w:eastAsia="zh-CN" w:bidi="ar"/>
              </w:rPr>
              <w:t>本项目的建设符合《五台山世界文化景观遗产提名地保护与管理规划》中缓冲区的要求。</w:t>
            </w:r>
          </w:p>
          <w:p>
            <w:pPr>
              <w:pStyle w:val="6"/>
              <w:bidi w:val="0"/>
              <w:rPr>
                <w:rFonts w:hint="default" w:cs="Times New Roman"/>
                <w:color w:val="auto"/>
                <w:spacing w:val="0"/>
                <w:highlight w:val="none"/>
                <w:lang w:val="en-US" w:eastAsia="zh-CN"/>
              </w:rPr>
            </w:pPr>
            <w:r>
              <w:rPr>
                <w:rFonts w:hint="eastAsia" w:cs="Times New Roman"/>
                <w:color w:val="auto"/>
                <w:spacing w:val="0"/>
                <w:highlight w:val="none"/>
                <w:lang w:val="en-US" w:eastAsia="zh-CN"/>
              </w:rPr>
              <w:t>4、与《五台县国土空间总体规划（2021-2035年）》（公示稿）</w:t>
            </w:r>
            <w:r>
              <w:rPr>
                <w:rFonts w:hint="default" w:ascii="Times New Roman" w:hAnsi="Times New Roman" w:eastAsia="宋体" w:cs="Times New Roman"/>
                <w:color w:val="auto"/>
                <w:spacing w:val="0"/>
                <w:highlight w:val="none"/>
              </w:rPr>
              <w:t>符合性分析</w:t>
            </w:r>
          </w:p>
          <w:p>
            <w:pPr>
              <w:pStyle w:val="6"/>
              <w:bidi w:val="0"/>
              <w:rPr>
                <w:rFonts w:hint="eastAsia" w:cs="Times New Roman"/>
                <w:b w:val="0"/>
                <w:bCs w:val="0"/>
                <w:color w:val="auto"/>
                <w:spacing w:val="0"/>
                <w:highlight w:val="none"/>
                <w:lang w:val="en-US" w:eastAsia="zh-CN"/>
              </w:rPr>
            </w:pPr>
            <w:r>
              <w:rPr>
                <w:rFonts w:hint="eastAsia" w:cs="Times New Roman"/>
                <w:b w:val="0"/>
                <w:bCs w:val="0"/>
                <w:color w:val="auto"/>
                <w:spacing w:val="0"/>
                <w:highlight w:val="none"/>
                <w:lang w:val="en-US" w:eastAsia="zh-CN"/>
              </w:rPr>
              <w:t>落实《山西省国土空间规划（2021-2035年）》和《忻州市国土空间总体规划（2021-2035年）》：基于乡（镇）单元优化，五台县划分为五大功能区：重点城镇开发区、重点农业发展区、一般农业发展区、重点生态保障区和一般生态功能区。</w:t>
            </w:r>
          </w:p>
          <w:p>
            <w:pPr>
              <w:pStyle w:val="6"/>
              <w:bidi w:val="0"/>
              <w:rPr>
                <w:rFonts w:hint="eastAsia" w:cs="Times New Roman"/>
                <w:b w:val="0"/>
                <w:bCs w:val="0"/>
                <w:color w:val="auto"/>
                <w:spacing w:val="0"/>
                <w:highlight w:val="none"/>
                <w:lang w:val="en-US" w:eastAsia="zh-CN"/>
              </w:rPr>
            </w:pPr>
            <w:r>
              <w:rPr>
                <w:rFonts w:hint="eastAsia" w:cs="Times New Roman"/>
                <w:b w:val="0"/>
                <w:bCs w:val="0"/>
                <w:color w:val="auto"/>
                <w:spacing w:val="0"/>
                <w:highlight w:val="none"/>
                <w:lang w:val="en-US" w:eastAsia="zh-CN"/>
              </w:rPr>
              <w:t>其中重点城镇开发区包括台城镇、沟南乡、石咀镇、东冶镇和台怀镇；重点农业发展区包括豆村镇、东雷乡和阳白乡；一般农业发展区包括茹村乡、蒋坊乡和建安镇；重点生态保障区包括金岗库乡、门限石乡和耿镇镇；一般生态功能区包括高洪口乡、陈家庄乡和白家庄镇。</w:t>
            </w:r>
          </w:p>
          <w:p>
            <w:pPr>
              <w:pStyle w:val="6"/>
              <w:bidi w:val="0"/>
              <w:rPr>
                <w:rFonts w:hint="default" w:cs="Times New Roman"/>
                <w:b w:val="0"/>
                <w:bCs w:val="0"/>
                <w:color w:val="auto"/>
                <w:spacing w:val="0"/>
                <w:highlight w:val="none"/>
                <w:lang w:val="en-US" w:eastAsia="zh-CN"/>
              </w:rPr>
            </w:pPr>
            <w:r>
              <w:rPr>
                <w:rFonts w:hint="eastAsia" w:cs="Times New Roman"/>
                <w:b w:val="0"/>
                <w:bCs w:val="0"/>
                <w:color w:val="auto"/>
                <w:spacing w:val="0"/>
                <w:highlight w:val="none"/>
                <w:lang w:val="en-US" w:eastAsia="zh-CN"/>
              </w:rPr>
              <w:t>（1）规划原则：①生态优先，绿色发展；②筑牢底线，安全发展；③区域协调，融合发展；④以人民为中心，高质量发展。</w:t>
            </w:r>
          </w:p>
          <w:p>
            <w:pPr>
              <w:pStyle w:val="6"/>
              <w:bidi w:val="0"/>
              <w:rPr>
                <w:rFonts w:hint="eastAsia" w:cs="Times New Roman"/>
                <w:b w:val="0"/>
                <w:bCs w:val="0"/>
                <w:color w:val="auto"/>
                <w:spacing w:val="0"/>
                <w:highlight w:val="none"/>
                <w:lang w:val="en-US" w:eastAsia="zh-CN"/>
              </w:rPr>
            </w:pPr>
            <w:r>
              <w:rPr>
                <w:rFonts w:hint="eastAsia" w:cs="Times New Roman"/>
                <w:b w:val="0"/>
                <w:bCs w:val="0"/>
                <w:color w:val="auto"/>
                <w:spacing w:val="0"/>
                <w:highlight w:val="none"/>
                <w:lang w:val="en-US" w:eastAsia="zh-CN"/>
              </w:rPr>
              <w:t>（2）规划期限：本轮规划期限为2021-2035年，规划基期年为2020年，近期年为2025年，目标年为2035年。远景展望至2050年。</w:t>
            </w:r>
          </w:p>
          <w:p>
            <w:pPr>
              <w:pStyle w:val="6"/>
              <w:bidi w:val="0"/>
              <w:rPr>
                <w:rFonts w:hint="eastAsia" w:cs="Times New Roman"/>
                <w:b w:val="0"/>
                <w:bCs w:val="0"/>
                <w:color w:val="auto"/>
                <w:spacing w:val="0"/>
                <w:highlight w:val="none"/>
                <w:lang w:val="en-US" w:eastAsia="zh-CN"/>
              </w:rPr>
            </w:pPr>
            <w:r>
              <w:rPr>
                <w:rFonts w:hint="eastAsia" w:cs="Times New Roman"/>
                <w:b w:val="0"/>
                <w:bCs w:val="0"/>
                <w:color w:val="auto"/>
                <w:spacing w:val="0"/>
                <w:highlight w:val="none"/>
                <w:lang w:val="en-US" w:eastAsia="zh-CN"/>
              </w:rPr>
              <w:t>（3）规划范围：本次规划分为县域和中心城区2个层级，县域范围辖8镇9乡，面积2864.96平方公里。中心城区面积15.64平方公里。</w:t>
            </w:r>
          </w:p>
          <w:p>
            <w:pPr>
              <w:pStyle w:val="6"/>
              <w:bidi w:val="0"/>
              <w:rPr>
                <w:rFonts w:hint="eastAsia" w:cs="Times New Roman"/>
                <w:b w:val="0"/>
                <w:bCs w:val="0"/>
                <w:color w:val="auto"/>
                <w:spacing w:val="0"/>
                <w:highlight w:val="none"/>
                <w:lang w:val="en-US" w:eastAsia="zh-CN"/>
              </w:rPr>
            </w:pPr>
            <w:r>
              <w:rPr>
                <w:rFonts w:hint="eastAsia" w:cs="Times New Roman"/>
                <w:b w:val="0"/>
                <w:bCs w:val="0"/>
                <w:color w:val="auto"/>
                <w:spacing w:val="0"/>
                <w:highlight w:val="none"/>
                <w:lang w:val="en-US" w:eastAsia="zh-CN"/>
              </w:rPr>
              <w:t>（4）规划目标—国土空间开发保护目标</w:t>
            </w:r>
          </w:p>
          <w:p>
            <w:pPr>
              <w:pStyle w:val="6"/>
              <w:bidi w:val="0"/>
              <w:rPr>
                <w:rFonts w:hint="eastAsia" w:cs="Times New Roman"/>
                <w:b w:val="0"/>
                <w:bCs w:val="0"/>
                <w:color w:val="auto"/>
                <w:spacing w:val="0"/>
                <w:highlight w:val="none"/>
                <w:lang w:val="en-US" w:eastAsia="zh-CN"/>
              </w:rPr>
            </w:pPr>
            <w:r>
              <w:rPr>
                <w:rFonts w:hint="eastAsia" w:cs="Times New Roman"/>
                <w:b w:val="0"/>
                <w:bCs w:val="0"/>
                <w:color w:val="auto"/>
                <w:spacing w:val="0"/>
                <w:highlight w:val="none"/>
                <w:lang w:val="en-US" w:eastAsia="zh-CN"/>
              </w:rPr>
              <w:t>①耕地保护目标：严格落实耕地保有量和永久基本农田保护任务，全面提升耕地质量，科学有序开发利用耕地后备资源，保障粮食安全。</w:t>
            </w:r>
          </w:p>
          <w:p>
            <w:pPr>
              <w:pStyle w:val="6"/>
              <w:bidi w:val="0"/>
              <w:rPr>
                <w:rFonts w:hint="eastAsia" w:cs="Times New Roman"/>
                <w:b w:val="0"/>
                <w:bCs w:val="0"/>
                <w:color w:val="auto"/>
                <w:spacing w:val="0"/>
                <w:highlight w:val="none"/>
                <w:lang w:val="en-US" w:eastAsia="zh-CN"/>
              </w:rPr>
            </w:pPr>
            <w:r>
              <w:rPr>
                <w:rFonts w:hint="eastAsia" w:cs="Times New Roman"/>
                <w:b w:val="0"/>
                <w:bCs w:val="0"/>
                <w:color w:val="auto"/>
                <w:spacing w:val="0"/>
                <w:highlight w:val="none"/>
                <w:lang w:val="en-US" w:eastAsia="zh-CN"/>
              </w:rPr>
              <w:t>②生态环境保护目标：严格落实生态保护红线保护目标，改善生态环境、水环境和大气环境质量稳步提升。</w:t>
            </w:r>
          </w:p>
          <w:p>
            <w:pPr>
              <w:pStyle w:val="6"/>
              <w:bidi w:val="0"/>
              <w:rPr>
                <w:rFonts w:hint="eastAsia" w:cs="Times New Roman"/>
                <w:b w:val="0"/>
                <w:bCs w:val="0"/>
                <w:color w:val="auto"/>
                <w:spacing w:val="0"/>
                <w:highlight w:val="none"/>
                <w:lang w:val="en-US" w:eastAsia="zh-CN"/>
              </w:rPr>
            </w:pPr>
            <w:r>
              <w:rPr>
                <w:rFonts w:hint="eastAsia" w:cs="Times New Roman"/>
                <w:b w:val="0"/>
                <w:bCs w:val="0"/>
                <w:color w:val="auto"/>
                <w:spacing w:val="0"/>
                <w:highlight w:val="none"/>
                <w:lang w:val="en-US" w:eastAsia="zh-CN"/>
              </w:rPr>
              <w:t>③节约集约用地目标：控制新增建设用地，盘活存量和低效闲置建设用地，提高土地利用的经济效益和集约程度；优化建设用地结构，优化农村建设用地布局，保障城镇用地和重大基础设施建设用地。</w:t>
            </w:r>
          </w:p>
          <w:p>
            <w:pPr>
              <w:pStyle w:val="6"/>
              <w:bidi w:val="0"/>
              <w:rPr>
                <w:rFonts w:hint="default" w:cs="Times New Roman"/>
                <w:b w:val="0"/>
                <w:bCs w:val="0"/>
                <w:color w:val="auto"/>
                <w:spacing w:val="0"/>
                <w:highlight w:val="none"/>
                <w:lang w:val="en-US" w:eastAsia="zh-CN"/>
              </w:rPr>
            </w:pPr>
            <w:r>
              <w:rPr>
                <w:rFonts w:hint="eastAsia" w:cs="Times New Roman"/>
                <w:b w:val="0"/>
                <w:bCs w:val="0"/>
                <w:color w:val="auto"/>
                <w:spacing w:val="0"/>
                <w:highlight w:val="none"/>
                <w:lang w:val="en-US" w:eastAsia="zh-CN"/>
              </w:rPr>
              <w:t>（5）发展战略</w:t>
            </w:r>
          </w:p>
          <w:p>
            <w:pPr>
              <w:pStyle w:val="6"/>
              <w:bidi w:val="0"/>
              <w:rPr>
                <w:rFonts w:hint="eastAsia" w:cs="Times New Roman"/>
                <w:b w:val="0"/>
                <w:bCs w:val="0"/>
                <w:color w:val="auto"/>
                <w:spacing w:val="0"/>
                <w:highlight w:val="none"/>
                <w:lang w:val="en-US" w:eastAsia="zh-CN"/>
              </w:rPr>
            </w:pPr>
            <w:r>
              <w:rPr>
                <w:rFonts w:hint="eastAsia" w:cs="Times New Roman"/>
                <w:b w:val="0"/>
                <w:bCs w:val="0"/>
                <w:color w:val="auto"/>
                <w:spacing w:val="0"/>
                <w:highlight w:val="none"/>
                <w:lang w:val="en-US" w:eastAsia="zh-CN"/>
              </w:rPr>
              <w:t>①区域协同，融入京津冀雄大都市圈：推动太忻经济区高质量发展，拉近与京津冀雄大都市圈的时空距离，促进五台与周边县市的交通联动。</w:t>
            </w:r>
          </w:p>
          <w:p>
            <w:pPr>
              <w:pStyle w:val="6"/>
              <w:bidi w:val="0"/>
              <w:rPr>
                <w:rFonts w:hint="eastAsia" w:cs="Times New Roman"/>
                <w:b w:val="0"/>
                <w:bCs w:val="0"/>
                <w:color w:val="auto"/>
                <w:spacing w:val="0"/>
                <w:highlight w:val="none"/>
                <w:lang w:val="en-US" w:eastAsia="zh-CN"/>
              </w:rPr>
            </w:pPr>
            <w:r>
              <w:rPr>
                <w:rFonts w:hint="eastAsia" w:cs="Times New Roman"/>
                <w:b w:val="0"/>
                <w:bCs w:val="0"/>
                <w:color w:val="auto"/>
                <w:spacing w:val="0"/>
                <w:highlight w:val="none"/>
                <w:lang w:val="en-US" w:eastAsia="zh-CN"/>
              </w:rPr>
              <w:t>②生态立县，绿水青山就是金山银山：保护生态安全格局，以生态因子为基础，构建“一屏两水多片”生态安全格局，增加生态系统碳汇。</w:t>
            </w:r>
          </w:p>
          <w:p>
            <w:pPr>
              <w:pStyle w:val="6"/>
              <w:bidi w:val="0"/>
              <w:rPr>
                <w:rFonts w:hint="eastAsia" w:cs="Times New Roman"/>
                <w:b w:val="0"/>
                <w:bCs w:val="0"/>
                <w:color w:val="auto"/>
                <w:spacing w:val="0"/>
                <w:highlight w:val="none"/>
                <w:lang w:val="en-US" w:eastAsia="zh-CN"/>
              </w:rPr>
            </w:pPr>
            <w:r>
              <w:rPr>
                <w:rFonts w:hint="eastAsia" w:cs="Times New Roman"/>
                <w:b w:val="0"/>
                <w:bCs w:val="0"/>
                <w:color w:val="auto"/>
                <w:spacing w:val="0"/>
                <w:highlight w:val="none"/>
                <w:lang w:val="en-US" w:eastAsia="zh-CN"/>
              </w:rPr>
              <w:t>③交通强县，打造综合交通枢纽：打造“两横两纵双通道、两区域综合枢纽”综合交通体系。</w:t>
            </w:r>
          </w:p>
          <w:p>
            <w:pPr>
              <w:pStyle w:val="6"/>
              <w:bidi w:val="0"/>
              <w:rPr>
                <w:rFonts w:hint="eastAsia" w:cs="Times New Roman"/>
                <w:b w:val="0"/>
                <w:bCs w:val="0"/>
                <w:color w:val="auto"/>
                <w:spacing w:val="0"/>
                <w:highlight w:val="none"/>
                <w:lang w:val="en-US" w:eastAsia="zh-CN"/>
              </w:rPr>
            </w:pPr>
            <w:r>
              <w:rPr>
                <w:rFonts w:hint="eastAsia" w:cs="Times New Roman"/>
                <w:b w:val="0"/>
                <w:bCs w:val="0"/>
                <w:color w:val="auto"/>
                <w:spacing w:val="0"/>
                <w:highlight w:val="none"/>
                <w:lang w:val="en-US" w:eastAsia="zh-CN"/>
              </w:rPr>
              <w:t>④产业兴县，构建绿色创新多元的现代产业体系：围绕五台山景区功能互补的定位，树立“大五台”理念，推动文旅康养产业融合发展；依托顶级旅游资源等内在优势，构建“4+3+3”现代产业体系。</w:t>
            </w:r>
          </w:p>
          <w:p>
            <w:pPr>
              <w:pStyle w:val="6"/>
              <w:bidi w:val="0"/>
              <w:rPr>
                <w:rFonts w:hint="eastAsia" w:cs="Times New Roman"/>
                <w:b w:val="0"/>
                <w:bCs w:val="0"/>
                <w:color w:val="auto"/>
                <w:spacing w:val="0"/>
                <w:highlight w:val="none"/>
                <w:lang w:val="en-US" w:eastAsia="zh-CN"/>
              </w:rPr>
            </w:pPr>
            <w:r>
              <w:rPr>
                <w:rFonts w:hint="eastAsia" w:cs="Times New Roman"/>
                <w:b w:val="0"/>
                <w:bCs w:val="0"/>
                <w:color w:val="auto"/>
                <w:spacing w:val="0"/>
                <w:highlight w:val="none"/>
                <w:lang w:val="en-US" w:eastAsia="zh-CN"/>
              </w:rPr>
              <w:t>⑤特色富县，塑造IP驱动城镇活力：通过文化挖掘、旅游联动、产旅融合、品牌驱动、强化宣传等塑造IP驱动城镇活力。</w:t>
            </w:r>
          </w:p>
          <w:p>
            <w:pPr>
              <w:pStyle w:val="6"/>
              <w:bidi w:val="0"/>
              <w:rPr>
                <w:rFonts w:hint="eastAsia" w:cs="Times New Roman"/>
                <w:b w:val="0"/>
                <w:bCs w:val="0"/>
                <w:color w:val="auto"/>
                <w:spacing w:val="0"/>
                <w:highlight w:val="none"/>
                <w:lang w:val="en-US" w:eastAsia="zh-CN"/>
              </w:rPr>
            </w:pPr>
            <w:r>
              <w:rPr>
                <w:rFonts w:hint="eastAsia" w:cs="Times New Roman"/>
                <w:b w:val="0"/>
                <w:bCs w:val="0"/>
                <w:color w:val="auto"/>
                <w:spacing w:val="0"/>
                <w:highlight w:val="none"/>
                <w:lang w:val="en-US" w:eastAsia="zh-CN"/>
              </w:rPr>
              <w:t>本项目属于太行板块旅游公路项目，项目区涉及石咀镇、金岗库乡、台怀镇；本项目与在建的太行一号旅游公路紧密衔接，打通景区东部通道，将五台山风景名胜区与其他景区景点串联；本项目的建设将改善路网整体效益的发挥，增加生态价值及旅游经济价值，进一步提升五台山风景名胜区旅游公路品质。本项目的建设不违背《五台县国土空间总体规划（2021-2035年）》（公示稿）的规划目标和发展战略。</w:t>
            </w:r>
          </w:p>
          <w:p>
            <w:pPr>
              <w:pStyle w:val="6"/>
              <w:bidi w:val="0"/>
              <w:rPr>
                <w:rFonts w:hint="default" w:ascii="Times New Roman" w:hAnsi="Times New Roman" w:eastAsia="宋体" w:cs="Times New Roman"/>
                <w:color w:val="auto"/>
                <w:spacing w:val="0"/>
                <w:highlight w:val="none"/>
              </w:rPr>
            </w:pPr>
            <w:r>
              <w:rPr>
                <w:rFonts w:hint="eastAsia" w:cs="Times New Roman"/>
                <w:color w:val="auto"/>
                <w:spacing w:val="0"/>
                <w:highlight w:val="none"/>
                <w:lang w:val="en-US" w:eastAsia="zh-CN"/>
              </w:rPr>
              <w:t>5</w:t>
            </w:r>
            <w:r>
              <w:rPr>
                <w:rFonts w:hint="default" w:ascii="Times New Roman" w:hAnsi="Times New Roman" w:eastAsia="宋体" w:cs="Times New Roman"/>
                <w:color w:val="auto"/>
                <w:spacing w:val="0"/>
                <w:highlight w:val="none"/>
              </w:rPr>
              <w:t>、与《</w:t>
            </w:r>
            <w:r>
              <w:rPr>
                <w:rFonts w:hint="default" w:ascii="Times New Roman" w:hAnsi="Times New Roman" w:eastAsia="宋体" w:cs="Times New Roman"/>
                <w:color w:val="auto"/>
                <w:spacing w:val="0"/>
                <w:highlight w:val="none"/>
                <w:lang w:eastAsia="zh-CN"/>
              </w:rPr>
              <w:t>五台县</w:t>
            </w:r>
            <w:r>
              <w:rPr>
                <w:rFonts w:hint="default" w:ascii="Times New Roman" w:hAnsi="Times New Roman" w:eastAsia="宋体" w:cs="Times New Roman"/>
                <w:color w:val="auto"/>
                <w:spacing w:val="0"/>
                <w:highlight w:val="none"/>
              </w:rPr>
              <w:t>生态功能区划》符合性分析</w:t>
            </w:r>
          </w:p>
          <w:p>
            <w:pPr>
              <w:bidi w:val="0"/>
              <w:rPr>
                <w:rFonts w:hint="default" w:ascii="Times New Roman" w:hAnsi="Times New Roman" w:eastAsia="宋体" w:cs="Times New Roman"/>
                <w:color w:val="auto"/>
                <w:spacing w:val="0"/>
                <w:highlight w:val="none"/>
                <w:lang w:val="en-US" w:eastAsia="zh-CN"/>
              </w:rPr>
            </w:pPr>
            <w:r>
              <w:rPr>
                <w:rFonts w:hint="default" w:ascii="Times New Roman" w:hAnsi="Times New Roman" w:eastAsia="宋体" w:cs="Times New Roman"/>
                <w:color w:val="auto"/>
                <w:spacing w:val="0"/>
                <w:highlight w:val="none"/>
              </w:rPr>
              <w:t>根据《五台县生态功能区划》，五台县生态功能区划</w:t>
            </w:r>
            <w:r>
              <w:rPr>
                <w:rFonts w:hint="default" w:ascii="Times New Roman" w:hAnsi="Times New Roman" w:eastAsia="宋体" w:cs="Times New Roman"/>
                <w:color w:val="auto"/>
                <w:spacing w:val="0"/>
                <w:highlight w:val="none"/>
                <w:lang w:val="en-US" w:eastAsia="zh-CN"/>
              </w:rPr>
              <w:t>分为四个区域：禁止开发区、限制开发区、优化开发区和重点开发区四类区。</w:t>
            </w:r>
          </w:p>
          <w:p>
            <w:pPr>
              <w:bidi w:val="0"/>
              <w:rPr>
                <w:rFonts w:hint="default" w:ascii="Times New Roman" w:hAnsi="Times New Roman" w:eastAsia="宋体" w:cs="Times New Roman"/>
                <w:color w:val="auto"/>
                <w:spacing w:val="0"/>
                <w:highlight w:val="none"/>
                <w:lang w:val="en-US" w:eastAsia="zh-CN"/>
              </w:rPr>
            </w:pPr>
            <w:r>
              <w:rPr>
                <w:rFonts w:hint="default" w:ascii="Times New Roman" w:hAnsi="Times New Roman" w:eastAsia="宋体" w:cs="Times New Roman"/>
                <w:color w:val="auto"/>
                <w:spacing w:val="0"/>
                <w:highlight w:val="none"/>
                <w:lang w:val="en-US" w:eastAsia="zh-CN"/>
              </w:rPr>
              <w:t>项目区位于“Ⅰ3五台山风景名胜区水源涵养与生物多样性保护生态功能区”和“Ⅱ2五台山南部高中山水源涵养与生物多样性保护生态功能区”。</w:t>
            </w:r>
          </w:p>
          <w:p>
            <w:pPr>
              <w:bidi w:val="0"/>
              <w:rPr>
                <w:rFonts w:hint="default" w:ascii="Times New Roman" w:hAnsi="Times New Roman" w:eastAsia="宋体" w:cs="Times New Roman"/>
                <w:color w:val="auto"/>
                <w:spacing w:val="0"/>
                <w:highlight w:val="none"/>
              </w:rPr>
            </w:pPr>
            <w:r>
              <w:rPr>
                <w:rFonts w:hint="default" w:ascii="Times New Roman" w:hAnsi="Times New Roman" w:eastAsia="宋体" w:cs="Times New Roman"/>
                <w:color w:val="auto"/>
                <w:spacing w:val="0"/>
                <w:highlight w:val="none"/>
                <w:lang w:eastAsia="zh-CN"/>
              </w:rPr>
              <w:t>（</w:t>
            </w:r>
            <w:r>
              <w:rPr>
                <w:rFonts w:hint="default" w:ascii="Times New Roman" w:hAnsi="Times New Roman" w:eastAsia="宋体" w:cs="Times New Roman"/>
                <w:color w:val="auto"/>
                <w:spacing w:val="0"/>
                <w:highlight w:val="none"/>
                <w:lang w:val="en-US" w:eastAsia="zh-CN"/>
              </w:rPr>
              <w:t>1</w:t>
            </w:r>
            <w:r>
              <w:rPr>
                <w:rFonts w:hint="default" w:ascii="Times New Roman" w:hAnsi="Times New Roman" w:eastAsia="宋体" w:cs="Times New Roman"/>
                <w:color w:val="auto"/>
                <w:spacing w:val="0"/>
                <w:highlight w:val="none"/>
                <w:lang w:eastAsia="zh-CN"/>
              </w:rPr>
              <w:t>）</w:t>
            </w:r>
            <w:r>
              <w:rPr>
                <w:rFonts w:hint="default" w:ascii="Times New Roman" w:hAnsi="Times New Roman" w:eastAsia="宋体" w:cs="Times New Roman"/>
                <w:color w:val="auto"/>
                <w:spacing w:val="0"/>
                <w:highlight w:val="none"/>
              </w:rPr>
              <w:t>I3</w:t>
            </w:r>
            <w:r>
              <w:rPr>
                <w:rFonts w:hint="default" w:ascii="Times New Roman" w:hAnsi="Times New Roman" w:eastAsia="宋体" w:cs="Times New Roman"/>
                <w:color w:val="auto"/>
                <w:spacing w:val="0"/>
                <w:highlight w:val="none"/>
                <w:lang w:val="en-US" w:eastAsia="zh-CN"/>
              </w:rPr>
              <w:t>五台山风景名胜区水源涵养与生物多样性保护生态功能区</w:t>
            </w:r>
            <w:r>
              <w:rPr>
                <w:rFonts w:hint="default" w:ascii="Times New Roman" w:hAnsi="Times New Roman" w:eastAsia="宋体" w:cs="Times New Roman"/>
                <w:color w:val="auto"/>
                <w:spacing w:val="0"/>
                <w:highlight w:val="none"/>
              </w:rPr>
              <w:t>为五台山风景名胜区实际范围，包括台怀镇、金岗库两个乡镇及灵境北部、石咀西南部分地区，总面积298.6km</w:t>
            </w:r>
            <w:r>
              <w:rPr>
                <w:rFonts w:hint="default" w:ascii="Times New Roman" w:hAnsi="Times New Roman" w:eastAsia="宋体" w:cs="Times New Roman"/>
                <w:color w:val="auto"/>
                <w:spacing w:val="0"/>
                <w:highlight w:val="none"/>
                <w:vertAlign w:val="superscript"/>
              </w:rPr>
              <w:t>2</w:t>
            </w:r>
            <w:r>
              <w:rPr>
                <w:rFonts w:hint="default" w:ascii="Times New Roman" w:hAnsi="Times New Roman" w:eastAsia="宋体" w:cs="Times New Roman"/>
                <w:color w:val="auto"/>
                <w:spacing w:val="0"/>
                <w:highlight w:val="none"/>
              </w:rPr>
              <w:t>，占县域面积10.4%。</w:t>
            </w:r>
          </w:p>
          <w:p>
            <w:pPr>
              <w:bidi w:val="0"/>
              <w:rPr>
                <w:rFonts w:hint="default" w:ascii="Times New Roman" w:hAnsi="Times New Roman" w:eastAsia="宋体" w:cs="Times New Roman"/>
                <w:color w:val="auto"/>
                <w:spacing w:val="0"/>
                <w:highlight w:val="none"/>
                <w:lang w:val="en-US" w:eastAsia="zh-CN"/>
              </w:rPr>
            </w:pPr>
            <w:r>
              <w:rPr>
                <w:rFonts w:hint="default" w:ascii="Times New Roman" w:hAnsi="Times New Roman" w:eastAsia="宋体" w:cs="Times New Roman"/>
                <w:color w:val="auto"/>
                <w:spacing w:val="0"/>
                <w:highlight w:val="none"/>
                <w:lang w:val="en-US" w:eastAsia="zh-CN"/>
              </w:rPr>
              <w:t>1）生态服务功能：水源涵养、生物多样性保护。</w:t>
            </w:r>
          </w:p>
          <w:p>
            <w:pPr>
              <w:bidi w:val="0"/>
              <w:rPr>
                <w:rFonts w:hint="default" w:ascii="Times New Roman" w:hAnsi="Times New Roman" w:eastAsia="宋体" w:cs="Times New Roman"/>
                <w:color w:val="auto"/>
                <w:spacing w:val="0"/>
                <w:highlight w:val="none"/>
                <w:lang w:val="en-US" w:eastAsia="zh-CN"/>
              </w:rPr>
            </w:pPr>
            <w:r>
              <w:rPr>
                <w:rFonts w:hint="default" w:ascii="Times New Roman" w:hAnsi="Times New Roman" w:eastAsia="宋体" w:cs="Times New Roman"/>
                <w:color w:val="auto"/>
                <w:spacing w:val="0"/>
                <w:highlight w:val="none"/>
                <w:lang w:val="en-US" w:eastAsia="zh-CN"/>
              </w:rPr>
              <w:t>2）生态环境敏感性：土壤侵蚀微度与轻度敏感区，生态环境敏感性属高度敏感。</w:t>
            </w:r>
          </w:p>
          <w:p>
            <w:pPr>
              <w:bidi w:val="0"/>
              <w:rPr>
                <w:rFonts w:hint="default" w:ascii="Times New Roman" w:hAnsi="Times New Roman" w:eastAsia="宋体" w:cs="Times New Roman"/>
                <w:color w:val="auto"/>
                <w:spacing w:val="0"/>
                <w:highlight w:val="none"/>
                <w:lang w:val="en-US" w:eastAsia="zh-CN"/>
              </w:rPr>
            </w:pPr>
            <w:r>
              <w:rPr>
                <w:rFonts w:hint="default" w:ascii="Times New Roman" w:hAnsi="Times New Roman" w:eastAsia="宋体" w:cs="Times New Roman"/>
                <w:color w:val="auto"/>
                <w:spacing w:val="0"/>
                <w:highlight w:val="none"/>
                <w:lang w:val="en-US" w:eastAsia="zh-CN"/>
              </w:rPr>
              <w:t>3）生态经济功能：生态旅游经济和科学研究。</w:t>
            </w:r>
          </w:p>
          <w:p>
            <w:pPr>
              <w:bidi w:val="0"/>
              <w:rPr>
                <w:rFonts w:hint="default" w:ascii="Times New Roman" w:hAnsi="Times New Roman" w:eastAsia="宋体" w:cs="Times New Roman"/>
                <w:color w:val="auto"/>
                <w:spacing w:val="0"/>
                <w:highlight w:val="none"/>
                <w:lang w:val="en-US" w:eastAsia="zh-CN"/>
              </w:rPr>
            </w:pPr>
            <w:r>
              <w:rPr>
                <w:rFonts w:hint="default" w:ascii="Times New Roman" w:hAnsi="Times New Roman" w:eastAsia="宋体" w:cs="Times New Roman"/>
                <w:color w:val="auto"/>
                <w:spacing w:val="0"/>
                <w:highlight w:val="none"/>
                <w:lang w:val="en-US" w:eastAsia="zh-CN"/>
              </w:rPr>
              <w:t>4）保护措施：</w:t>
            </w:r>
          </w:p>
          <w:p>
            <w:pPr>
              <w:bidi w:val="0"/>
              <w:rPr>
                <w:rFonts w:hint="default" w:ascii="Times New Roman" w:hAnsi="Times New Roman" w:eastAsia="宋体" w:cs="Times New Roman"/>
                <w:color w:val="auto"/>
                <w:spacing w:val="0"/>
                <w:highlight w:val="none"/>
                <w:lang w:val="en-US" w:eastAsia="zh-CN"/>
              </w:rPr>
            </w:pPr>
            <w:r>
              <w:rPr>
                <w:rFonts w:hint="default" w:ascii="Times New Roman" w:hAnsi="Times New Roman" w:eastAsia="宋体" w:cs="Times New Roman"/>
                <w:color w:val="auto"/>
                <w:spacing w:val="0"/>
                <w:highlight w:val="none"/>
                <w:lang w:val="en-US" w:eastAsia="zh-CN"/>
              </w:rPr>
              <w:t>①加强对森林的管护，杜绝乱捕滥猎、乱砍滥伐、乱挖滥采、乱</w:t>
            </w:r>
            <w:r>
              <w:rPr>
                <w:rFonts w:hint="eastAsia" w:cs="Times New Roman"/>
                <w:color w:val="auto"/>
                <w:spacing w:val="0"/>
                <w:highlight w:val="none"/>
                <w:lang w:val="en-US" w:eastAsia="zh-CN"/>
              </w:rPr>
              <w:t>洒农药</w:t>
            </w:r>
            <w:r>
              <w:rPr>
                <w:rFonts w:hint="default" w:ascii="Times New Roman" w:hAnsi="Times New Roman" w:eastAsia="宋体" w:cs="Times New Roman"/>
                <w:color w:val="auto"/>
                <w:spacing w:val="0"/>
                <w:highlight w:val="none"/>
                <w:lang w:val="en-US" w:eastAsia="zh-CN"/>
              </w:rPr>
              <w:t>、下套设夹等破坏自然资源现象，在加大森林防火管制力度的同时，增加投入扩大林草灌的覆盖度；</w:t>
            </w:r>
          </w:p>
          <w:p>
            <w:pPr>
              <w:bidi w:val="0"/>
              <w:rPr>
                <w:rFonts w:hint="default" w:ascii="Times New Roman" w:hAnsi="Times New Roman" w:eastAsia="宋体" w:cs="Times New Roman"/>
                <w:color w:val="auto"/>
                <w:spacing w:val="0"/>
                <w:highlight w:val="none"/>
                <w:lang w:val="en-US" w:eastAsia="zh-CN"/>
              </w:rPr>
            </w:pPr>
            <w:r>
              <w:rPr>
                <w:rFonts w:hint="default" w:ascii="Times New Roman" w:hAnsi="Times New Roman" w:eastAsia="宋体" w:cs="Times New Roman"/>
                <w:color w:val="auto"/>
                <w:spacing w:val="0"/>
                <w:highlight w:val="none"/>
                <w:lang w:val="en-US" w:eastAsia="zh-CN"/>
              </w:rPr>
              <w:t>②保护区内居民采暖和做饭用能发展空气能、太阳能等清洁能源；</w:t>
            </w:r>
          </w:p>
          <w:p>
            <w:pPr>
              <w:bidi w:val="0"/>
              <w:rPr>
                <w:rFonts w:hint="default" w:ascii="Times New Roman" w:hAnsi="Times New Roman" w:eastAsia="宋体" w:cs="Times New Roman"/>
                <w:color w:val="auto"/>
                <w:spacing w:val="0"/>
                <w:highlight w:val="none"/>
                <w:lang w:val="en-US" w:eastAsia="zh-CN"/>
              </w:rPr>
            </w:pPr>
            <w:r>
              <w:rPr>
                <w:rFonts w:hint="default" w:ascii="Times New Roman" w:hAnsi="Times New Roman" w:eastAsia="宋体" w:cs="Times New Roman"/>
                <w:color w:val="auto"/>
                <w:spacing w:val="0"/>
                <w:highlight w:val="none"/>
                <w:lang w:val="en-US" w:eastAsia="zh-CN"/>
              </w:rPr>
              <w:t>③依据水源地环境保护规划及保护区划分等级对水源地进行严格保护；</w:t>
            </w:r>
          </w:p>
          <w:p>
            <w:pPr>
              <w:bidi w:val="0"/>
              <w:rPr>
                <w:rFonts w:hint="default" w:ascii="Times New Roman" w:hAnsi="Times New Roman" w:eastAsia="宋体" w:cs="Times New Roman"/>
                <w:color w:val="auto"/>
                <w:spacing w:val="0"/>
                <w:highlight w:val="none"/>
                <w:lang w:val="en-US" w:eastAsia="zh-CN"/>
              </w:rPr>
            </w:pPr>
            <w:r>
              <w:rPr>
                <w:rFonts w:hint="default" w:ascii="Times New Roman" w:hAnsi="Times New Roman" w:eastAsia="宋体" w:cs="Times New Roman"/>
                <w:color w:val="auto"/>
                <w:spacing w:val="0"/>
                <w:highlight w:val="none"/>
                <w:lang w:val="en-US" w:eastAsia="zh-CN"/>
              </w:rPr>
              <w:t>④完善风景名胜区内排污管网和垃圾无害化处置场建设；</w:t>
            </w:r>
          </w:p>
          <w:p>
            <w:pPr>
              <w:bidi w:val="0"/>
              <w:rPr>
                <w:rFonts w:hint="default" w:ascii="Times New Roman" w:hAnsi="Times New Roman" w:eastAsia="宋体" w:cs="Times New Roman"/>
                <w:color w:val="auto"/>
                <w:spacing w:val="0"/>
                <w:highlight w:val="none"/>
                <w:lang w:val="en-US" w:eastAsia="zh-CN"/>
              </w:rPr>
            </w:pPr>
            <w:r>
              <w:rPr>
                <w:rFonts w:hint="default" w:ascii="Times New Roman" w:hAnsi="Times New Roman" w:eastAsia="宋体" w:cs="Times New Roman"/>
                <w:color w:val="auto"/>
                <w:spacing w:val="0"/>
                <w:highlight w:val="none"/>
                <w:lang w:val="en-US" w:eastAsia="zh-CN"/>
              </w:rPr>
              <w:t>⑤发展生态旅游，并制定科学合理的旅游规划和管理办法，要在保护生态环境的前提下发展旅游业；</w:t>
            </w:r>
          </w:p>
          <w:p>
            <w:pPr>
              <w:bidi w:val="0"/>
              <w:rPr>
                <w:rFonts w:hint="default" w:ascii="Times New Roman" w:hAnsi="Times New Roman" w:eastAsia="宋体" w:cs="Times New Roman"/>
                <w:color w:val="auto"/>
                <w:spacing w:val="0"/>
                <w:highlight w:val="none"/>
                <w:lang w:val="en-US" w:eastAsia="zh-CN"/>
              </w:rPr>
            </w:pPr>
            <w:r>
              <w:rPr>
                <w:rFonts w:hint="default" w:ascii="Times New Roman" w:hAnsi="Times New Roman" w:eastAsia="宋体" w:cs="Times New Roman"/>
                <w:color w:val="auto"/>
                <w:spacing w:val="0"/>
                <w:highlight w:val="none"/>
                <w:lang w:val="en-US" w:eastAsia="zh-CN"/>
              </w:rPr>
              <w:t>⑥风景名胜区内应设永久的、固定的、明显的宣传教育、警示设施和标识系统提高公众自觉保护的意识。</w:t>
            </w:r>
          </w:p>
          <w:p>
            <w:pPr>
              <w:bidi w:val="0"/>
              <w:rPr>
                <w:rFonts w:hint="default" w:ascii="Times New Roman" w:hAnsi="Times New Roman" w:eastAsia="宋体" w:cs="Times New Roman"/>
                <w:color w:val="auto"/>
                <w:spacing w:val="0"/>
                <w:highlight w:val="none"/>
                <w:lang w:val="en-US" w:eastAsia="zh-CN"/>
              </w:rPr>
            </w:pPr>
            <w:r>
              <w:rPr>
                <w:rFonts w:hint="default" w:ascii="Times New Roman" w:hAnsi="Times New Roman" w:eastAsia="宋体" w:cs="Times New Roman"/>
                <w:color w:val="auto"/>
                <w:spacing w:val="0"/>
                <w:highlight w:val="none"/>
                <w:lang w:val="en-US" w:eastAsia="zh-CN"/>
              </w:rPr>
              <w:t>5）发展方向：</w:t>
            </w:r>
          </w:p>
          <w:p>
            <w:pPr>
              <w:bidi w:val="0"/>
              <w:rPr>
                <w:rFonts w:hint="default" w:ascii="Times New Roman" w:hAnsi="Times New Roman" w:eastAsia="宋体" w:cs="Times New Roman"/>
                <w:color w:val="auto"/>
                <w:spacing w:val="0"/>
                <w:highlight w:val="none"/>
                <w:lang w:val="en-US" w:eastAsia="zh-CN"/>
              </w:rPr>
            </w:pPr>
            <w:r>
              <w:rPr>
                <w:rFonts w:hint="default" w:ascii="Times New Roman" w:hAnsi="Times New Roman" w:eastAsia="宋体" w:cs="Times New Roman"/>
                <w:color w:val="auto"/>
                <w:spacing w:val="0"/>
                <w:highlight w:val="none"/>
                <w:lang w:val="en-US" w:eastAsia="zh-CN"/>
              </w:rPr>
              <w:t>禁止：①禁止任何有污染和破坏生态的生产设施建设；</w:t>
            </w:r>
          </w:p>
          <w:p>
            <w:pPr>
              <w:bidi w:val="0"/>
              <w:rPr>
                <w:rFonts w:hint="default" w:ascii="Times New Roman" w:hAnsi="Times New Roman" w:eastAsia="宋体" w:cs="Times New Roman"/>
                <w:color w:val="auto"/>
                <w:spacing w:val="0"/>
                <w:highlight w:val="none"/>
                <w:lang w:val="en-US" w:eastAsia="zh-CN"/>
              </w:rPr>
            </w:pPr>
            <w:r>
              <w:rPr>
                <w:rFonts w:hint="default" w:ascii="Times New Roman" w:hAnsi="Times New Roman" w:eastAsia="宋体" w:cs="Times New Roman"/>
                <w:color w:val="auto"/>
                <w:spacing w:val="0"/>
                <w:highlight w:val="none"/>
                <w:lang w:val="en-US" w:eastAsia="zh-CN"/>
              </w:rPr>
              <w:t>②风景区集中式饮用水源地一级保护区禁止建设内容参照“I1集中式饮用水源地一级保护区相关要求”。</w:t>
            </w:r>
          </w:p>
          <w:p>
            <w:pPr>
              <w:bidi w:val="0"/>
              <w:rPr>
                <w:rFonts w:hint="default" w:ascii="Times New Roman" w:hAnsi="Times New Roman" w:eastAsia="宋体" w:cs="Times New Roman"/>
                <w:color w:val="auto"/>
                <w:spacing w:val="0"/>
                <w:highlight w:val="none"/>
                <w:lang w:val="en-US" w:eastAsia="zh-CN"/>
              </w:rPr>
            </w:pPr>
            <w:r>
              <w:rPr>
                <w:rFonts w:hint="default" w:ascii="Times New Roman" w:hAnsi="Times New Roman" w:eastAsia="宋体" w:cs="Times New Roman"/>
                <w:color w:val="auto"/>
                <w:spacing w:val="0"/>
                <w:highlight w:val="none"/>
                <w:lang w:val="en-US" w:eastAsia="zh-CN"/>
              </w:rPr>
              <w:t>鼓励：①开发旅游及相关产业的经济；</w:t>
            </w:r>
          </w:p>
          <w:p>
            <w:pPr>
              <w:bidi w:val="0"/>
              <w:rPr>
                <w:rFonts w:hint="default" w:ascii="Times New Roman" w:hAnsi="Times New Roman" w:eastAsia="宋体" w:cs="Times New Roman"/>
                <w:color w:val="auto"/>
                <w:spacing w:val="0"/>
                <w:highlight w:val="none"/>
                <w:lang w:val="en-US" w:eastAsia="zh-CN"/>
              </w:rPr>
            </w:pPr>
            <w:r>
              <w:rPr>
                <w:rFonts w:hint="default" w:ascii="Times New Roman" w:hAnsi="Times New Roman" w:eastAsia="宋体" w:cs="Times New Roman"/>
                <w:color w:val="auto"/>
                <w:spacing w:val="0"/>
                <w:highlight w:val="none"/>
                <w:lang w:val="en-US" w:eastAsia="zh-CN"/>
              </w:rPr>
              <w:t>②发展特色种植业。生态环境保护要求：</w:t>
            </w:r>
          </w:p>
          <w:p>
            <w:pPr>
              <w:bidi w:val="0"/>
              <w:rPr>
                <w:rFonts w:hint="default" w:ascii="Times New Roman" w:hAnsi="Times New Roman" w:eastAsia="宋体" w:cs="Times New Roman"/>
                <w:color w:val="auto"/>
                <w:spacing w:val="0"/>
                <w:highlight w:val="none"/>
                <w:lang w:val="en-US" w:eastAsia="zh-CN"/>
              </w:rPr>
            </w:pPr>
            <w:r>
              <w:rPr>
                <w:rFonts w:hint="default" w:ascii="Times New Roman" w:hAnsi="Times New Roman" w:eastAsia="宋体" w:cs="Times New Roman"/>
                <w:color w:val="auto"/>
                <w:spacing w:val="0"/>
                <w:highlight w:val="none"/>
                <w:lang w:val="en-US" w:eastAsia="zh-CN"/>
              </w:rPr>
              <w:t>①发展生态旅游，并制定科学合理的旅游规则和管理办法，要在保护生态环境的前提下发展旅游业；风景名胜区内应设永久的、固定的、明显的宣传教育、警示设施和标识系统提高公众自觉保护的意识。</w:t>
            </w:r>
          </w:p>
          <w:p>
            <w:pPr>
              <w:bidi w:val="0"/>
              <w:rPr>
                <w:rFonts w:hint="default" w:ascii="Times New Roman" w:hAnsi="Times New Roman" w:eastAsia="宋体" w:cs="Times New Roman"/>
                <w:color w:val="auto"/>
                <w:spacing w:val="0"/>
                <w:highlight w:val="none"/>
                <w:lang w:val="en-US" w:eastAsia="zh-CN"/>
              </w:rPr>
            </w:pPr>
            <w:r>
              <w:rPr>
                <w:rFonts w:hint="default" w:ascii="Times New Roman" w:hAnsi="Times New Roman" w:eastAsia="宋体" w:cs="Times New Roman"/>
                <w:color w:val="auto"/>
                <w:spacing w:val="0"/>
                <w:highlight w:val="none"/>
                <w:lang w:val="en-US" w:eastAsia="zh-CN"/>
              </w:rPr>
              <w:t>②加强营造林工作，坚持高标准、高质量，大力营造生态公益林、扩大林地面积和动物生存环境，为森林培养后备资源；</w:t>
            </w:r>
          </w:p>
          <w:p>
            <w:pPr>
              <w:bidi w:val="0"/>
              <w:rPr>
                <w:rFonts w:hint="default" w:ascii="Times New Roman" w:hAnsi="Times New Roman" w:eastAsia="宋体" w:cs="Times New Roman"/>
                <w:color w:val="auto"/>
                <w:spacing w:val="0"/>
                <w:highlight w:val="none"/>
                <w:lang w:val="en-US" w:eastAsia="zh-CN"/>
              </w:rPr>
            </w:pPr>
            <w:r>
              <w:rPr>
                <w:rFonts w:hint="default" w:ascii="Times New Roman" w:hAnsi="Times New Roman" w:eastAsia="宋体" w:cs="Times New Roman"/>
                <w:color w:val="auto"/>
                <w:spacing w:val="0"/>
                <w:highlight w:val="none"/>
                <w:lang w:val="en-US" w:eastAsia="zh-CN"/>
              </w:rPr>
              <w:t>③以保护生物资源和生态景观为前提，不断扩大和完善天然林面积，并加强人工林的管理和营造，为野生动植物创造良好的栖息地和繁殖地；</w:t>
            </w:r>
          </w:p>
          <w:p>
            <w:pPr>
              <w:bidi w:val="0"/>
              <w:rPr>
                <w:rFonts w:hint="default" w:ascii="Times New Roman" w:hAnsi="Times New Roman" w:eastAsia="宋体" w:cs="Times New Roman"/>
                <w:color w:val="auto"/>
                <w:spacing w:val="0"/>
                <w:highlight w:val="none"/>
                <w:lang w:val="en-US" w:eastAsia="zh-CN"/>
              </w:rPr>
            </w:pPr>
            <w:r>
              <w:rPr>
                <w:rFonts w:hint="default" w:ascii="Times New Roman" w:hAnsi="Times New Roman" w:eastAsia="宋体" w:cs="Times New Roman"/>
                <w:color w:val="auto"/>
                <w:spacing w:val="0"/>
                <w:highlight w:val="none"/>
                <w:lang w:val="en-US" w:eastAsia="zh-CN"/>
              </w:rPr>
              <w:t>④积极开展森林病虫害防治工作，加强病虫害的预测预报，掌握其发生规律，采用多种措施做到治早、治小、治了；</w:t>
            </w:r>
          </w:p>
          <w:p>
            <w:pPr>
              <w:bidi w:val="0"/>
              <w:rPr>
                <w:rFonts w:hint="default" w:ascii="Times New Roman" w:hAnsi="Times New Roman" w:eastAsia="宋体" w:cs="Times New Roman"/>
                <w:color w:val="auto"/>
                <w:spacing w:val="0"/>
                <w:highlight w:val="none"/>
                <w:lang w:val="en-US" w:eastAsia="zh-CN"/>
              </w:rPr>
            </w:pPr>
            <w:r>
              <w:rPr>
                <w:rFonts w:hint="default" w:ascii="Times New Roman" w:hAnsi="Times New Roman" w:eastAsia="宋体" w:cs="Times New Roman"/>
                <w:color w:val="auto"/>
                <w:spacing w:val="0"/>
                <w:highlight w:val="none"/>
                <w:lang w:val="en-US" w:eastAsia="zh-CN"/>
              </w:rPr>
              <w:t>⑤加强风景名胜区公共服务设施的建设和生态环境保护，加强保护区的环境管理，</w:t>
            </w:r>
            <w:r>
              <w:rPr>
                <w:rFonts w:hint="eastAsia" w:cs="Times New Roman"/>
                <w:color w:val="auto"/>
                <w:spacing w:val="0"/>
                <w:highlight w:val="none"/>
                <w:lang w:val="en-US" w:eastAsia="zh-CN"/>
              </w:rPr>
              <w:t>做好</w:t>
            </w:r>
            <w:r>
              <w:rPr>
                <w:rFonts w:hint="default" w:ascii="Times New Roman" w:hAnsi="Times New Roman" w:eastAsia="宋体" w:cs="Times New Roman"/>
                <w:color w:val="auto"/>
                <w:spacing w:val="0"/>
                <w:highlight w:val="none"/>
                <w:lang w:val="en-US" w:eastAsia="zh-CN"/>
              </w:rPr>
              <w:t>风景名胜区周边村庄居民沼气工程的推广与建设工作；</w:t>
            </w:r>
          </w:p>
          <w:p>
            <w:pPr>
              <w:bidi w:val="0"/>
              <w:rPr>
                <w:rFonts w:hint="default" w:ascii="Times New Roman" w:hAnsi="Times New Roman" w:eastAsia="宋体" w:cs="Times New Roman"/>
                <w:color w:val="auto"/>
                <w:spacing w:val="0"/>
                <w:highlight w:val="none"/>
                <w:lang w:val="en-US" w:eastAsia="zh-CN"/>
              </w:rPr>
            </w:pPr>
            <w:r>
              <w:rPr>
                <w:rFonts w:hint="default" w:ascii="Times New Roman" w:hAnsi="Times New Roman" w:eastAsia="宋体" w:cs="Times New Roman"/>
                <w:color w:val="auto"/>
                <w:spacing w:val="0"/>
                <w:highlight w:val="none"/>
                <w:lang w:val="en-US" w:eastAsia="zh-CN"/>
              </w:rPr>
              <w:t>⑥禁止任何有污染和生态破坏的项目建设，以保证风景名胜区整体环境的洁净和良好的生态环境。</w:t>
            </w:r>
          </w:p>
          <w:p>
            <w:pPr>
              <w:bidi w:val="0"/>
              <w:rPr>
                <w:rFonts w:hint="default" w:ascii="Times New Roman" w:hAnsi="Times New Roman" w:eastAsia="宋体" w:cs="Times New Roman"/>
                <w:color w:val="auto"/>
                <w:spacing w:val="0"/>
                <w:highlight w:val="none"/>
                <w:lang w:val="en-US" w:eastAsia="zh-CN"/>
              </w:rPr>
            </w:pPr>
            <w:r>
              <w:rPr>
                <w:rFonts w:hint="default" w:ascii="Times New Roman" w:hAnsi="Times New Roman" w:eastAsia="宋体" w:cs="Times New Roman"/>
                <w:color w:val="auto"/>
                <w:spacing w:val="0"/>
                <w:highlight w:val="none"/>
                <w:lang w:val="en-US" w:eastAsia="zh-CN"/>
              </w:rPr>
              <w:t>（2）Ⅱ2五台山南部高中山水源涵养与生物多样性保护生态功能区该区涵盖除五台山风景名胜区外的五台山高山地区，包括灵境、石咀、门限石大部分地区及耿镇东部、豆村东部、蒋坊东部地区，总面积626.1km</w:t>
            </w:r>
            <w:r>
              <w:rPr>
                <w:rFonts w:hint="default" w:ascii="Times New Roman" w:hAnsi="Times New Roman" w:eastAsia="宋体" w:cs="Times New Roman"/>
                <w:color w:val="auto"/>
                <w:spacing w:val="0"/>
                <w:highlight w:val="none"/>
                <w:vertAlign w:val="superscript"/>
                <w:lang w:val="en-US" w:eastAsia="zh-CN"/>
              </w:rPr>
              <w:t>2</w:t>
            </w:r>
            <w:r>
              <w:rPr>
                <w:rFonts w:hint="default" w:ascii="Times New Roman" w:hAnsi="Times New Roman" w:eastAsia="宋体" w:cs="Times New Roman"/>
                <w:color w:val="auto"/>
                <w:spacing w:val="0"/>
                <w:highlight w:val="none"/>
                <w:lang w:val="en-US" w:eastAsia="zh-CN"/>
              </w:rPr>
              <w:t>，占县域面积21.9%。</w:t>
            </w:r>
          </w:p>
          <w:p>
            <w:pPr>
              <w:bidi w:val="0"/>
              <w:rPr>
                <w:rFonts w:hint="default" w:ascii="Times New Roman" w:hAnsi="Times New Roman" w:eastAsia="宋体" w:cs="Times New Roman"/>
                <w:color w:val="auto"/>
                <w:spacing w:val="0"/>
                <w:highlight w:val="none"/>
                <w:lang w:val="en-US" w:eastAsia="zh-CN"/>
              </w:rPr>
            </w:pPr>
            <w:r>
              <w:rPr>
                <w:rFonts w:hint="default" w:ascii="Times New Roman" w:hAnsi="Times New Roman" w:eastAsia="宋体" w:cs="Times New Roman"/>
                <w:color w:val="auto"/>
                <w:spacing w:val="0"/>
                <w:highlight w:val="none"/>
                <w:lang w:val="en-US" w:eastAsia="zh-CN"/>
              </w:rPr>
              <w:t>保护措施和发展方向：</w:t>
            </w:r>
          </w:p>
          <w:p>
            <w:pPr>
              <w:bidi w:val="0"/>
              <w:rPr>
                <w:rFonts w:hint="default" w:ascii="Times New Roman" w:hAnsi="Times New Roman" w:eastAsia="宋体" w:cs="Times New Roman"/>
                <w:color w:val="auto"/>
                <w:spacing w:val="0"/>
                <w:highlight w:val="none"/>
                <w:lang w:val="en-US" w:eastAsia="zh-CN"/>
              </w:rPr>
            </w:pPr>
            <w:r>
              <w:rPr>
                <w:rFonts w:hint="default" w:ascii="Times New Roman" w:hAnsi="Times New Roman" w:eastAsia="宋体" w:cs="Times New Roman"/>
                <w:color w:val="auto"/>
                <w:spacing w:val="0"/>
                <w:highlight w:val="none"/>
                <w:lang w:val="en-US" w:eastAsia="zh-CN"/>
              </w:rPr>
              <w:t>①加强对森林的管护，杜绝乱捕滥猎、乱砍滥伐、乱挖滥采、乱</w:t>
            </w:r>
            <w:r>
              <w:rPr>
                <w:rFonts w:hint="eastAsia" w:cs="Times New Roman"/>
                <w:color w:val="auto"/>
                <w:spacing w:val="0"/>
                <w:highlight w:val="none"/>
                <w:lang w:val="en-US" w:eastAsia="zh-CN"/>
              </w:rPr>
              <w:t>洒农药</w:t>
            </w:r>
            <w:r>
              <w:rPr>
                <w:rFonts w:hint="default" w:ascii="Times New Roman" w:hAnsi="Times New Roman" w:eastAsia="宋体" w:cs="Times New Roman"/>
                <w:color w:val="auto"/>
                <w:spacing w:val="0"/>
                <w:highlight w:val="none"/>
                <w:lang w:val="en-US" w:eastAsia="zh-CN"/>
              </w:rPr>
              <w:t>、下套设夹等破坏自然资源现象，在加大森林防火管制力度的同时，增加投入扩大林草灌的覆盖度；</w:t>
            </w:r>
          </w:p>
          <w:p>
            <w:pPr>
              <w:bidi w:val="0"/>
              <w:rPr>
                <w:rFonts w:hint="default" w:ascii="Times New Roman" w:hAnsi="Times New Roman" w:eastAsia="宋体" w:cs="Times New Roman"/>
                <w:color w:val="auto"/>
                <w:spacing w:val="0"/>
                <w:highlight w:val="none"/>
                <w:lang w:val="en-US" w:eastAsia="zh-CN"/>
              </w:rPr>
            </w:pPr>
            <w:r>
              <w:rPr>
                <w:rFonts w:hint="default" w:ascii="Times New Roman" w:hAnsi="Times New Roman" w:eastAsia="宋体" w:cs="Times New Roman"/>
                <w:color w:val="auto"/>
                <w:spacing w:val="0"/>
                <w:highlight w:val="none"/>
                <w:lang w:val="en-US" w:eastAsia="zh-CN"/>
              </w:rPr>
              <w:t>②按照不同地段的海拔、土地类型、坡度、坡向等条件，对草、灌、乔、人工草地，实行统筹安排，使之各得其所，以植被为突破口，积极维护和建立良好的区域生态系统。</w:t>
            </w:r>
          </w:p>
          <w:p>
            <w:pPr>
              <w:bidi w:val="0"/>
              <w:rPr>
                <w:rFonts w:hint="default" w:ascii="Times New Roman" w:hAnsi="Times New Roman" w:eastAsia="宋体" w:cs="Times New Roman"/>
                <w:color w:val="auto"/>
                <w:spacing w:val="0"/>
                <w:highlight w:val="none"/>
                <w:lang w:val="en-US" w:eastAsia="zh-CN"/>
              </w:rPr>
            </w:pPr>
            <w:r>
              <w:rPr>
                <w:rFonts w:hint="default"/>
                <w:color w:val="auto"/>
                <w:spacing w:val="0"/>
                <w:position w:val="0"/>
                <w:highlight w:val="none"/>
              </w:rPr>
              <w:t>本项目属于太行板块旅游公路项目</w:t>
            </w:r>
            <w:r>
              <w:rPr>
                <w:rFonts w:hint="eastAsia"/>
                <w:color w:val="auto"/>
                <w:spacing w:val="0"/>
                <w:position w:val="0"/>
                <w:highlight w:val="none"/>
                <w:lang w:eastAsia="zh-CN"/>
              </w:rPr>
              <w:t>（</w:t>
            </w:r>
            <w:r>
              <w:rPr>
                <w:rFonts w:hint="eastAsia"/>
                <w:color w:val="auto"/>
                <w:spacing w:val="0"/>
                <w:position w:val="0"/>
                <w:highlight w:val="none"/>
                <w:lang w:val="en-US" w:eastAsia="zh-CN"/>
              </w:rPr>
              <w:t>见附件6</w:t>
            </w:r>
            <w:r>
              <w:rPr>
                <w:rFonts w:hint="eastAsia"/>
                <w:color w:val="auto"/>
                <w:spacing w:val="0"/>
                <w:position w:val="0"/>
                <w:highlight w:val="none"/>
                <w:lang w:eastAsia="zh-CN"/>
              </w:rPr>
              <w:t>）</w:t>
            </w:r>
            <w:r>
              <w:rPr>
                <w:rFonts w:hint="default" w:ascii="Times New Roman" w:hAnsi="Times New Roman" w:eastAsia="宋体" w:cs="Times New Roman"/>
                <w:color w:val="auto"/>
                <w:spacing w:val="0"/>
                <w:highlight w:val="none"/>
                <w:lang w:val="en-US" w:eastAsia="zh-CN"/>
              </w:rPr>
              <w:t>。</w:t>
            </w:r>
            <w:r>
              <w:rPr>
                <w:rFonts w:hint="default" w:ascii="Times New Roman" w:hAnsi="Times New Roman" w:eastAsia="宋体" w:cs="Times New Roman"/>
                <w:color w:val="auto"/>
                <w:spacing w:val="0"/>
                <w:highlight w:val="none"/>
              </w:rPr>
              <w:t>建</w:t>
            </w:r>
            <w:r>
              <w:rPr>
                <w:rFonts w:hint="default" w:ascii="Times New Roman" w:hAnsi="Times New Roman" w:eastAsia="宋体" w:cs="Times New Roman"/>
                <w:color w:val="auto"/>
                <w:spacing w:val="0"/>
                <w:highlight w:val="none"/>
                <w:lang w:val="en-US" w:eastAsia="zh-CN"/>
              </w:rPr>
              <w:t>成后</w:t>
            </w:r>
            <w:r>
              <w:rPr>
                <w:rFonts w:hint="default" w:ascii="Times New Roman" w:hAnsi="Times New Roman" w:eastAsia="宋体" w:cs="Times New Roman"/>
                <w:color w:val="auto"/>
                <w:spacing w:val="0"/>
                <w:highlight w:val="none"/>
              </w:rPr>
              <w:t>道路服务水平提高，而且将有效改善区域生态环境、人居环境，降低交通运输对周边企业与村庄的扬尘污染</w:t>
            </w:r>
            <w:r>
              <w:rPr>
                <w:rFonts w:hint="default" w:ascii="Times New Roman" w:hAnsi="Times New Roman" w:eastAsia="宋体" w:cs="Times New Roman"/>
                <w:color w:val="auto"/>
                <w:spacing w:val="0"/>
                <w:highlight w:val="none"/>
                <w:lang w:eastAsia="zh-CN"/>
              </w:rPr>
              <w:t>；</w:t>
            </w:r>
            <w:r>
              <w:rPr>
                <w:rFonts w:hint="default" w:ascii="Times New Roman" w:hAnsi="Times New Roman" w:eastAsia="宋体" w:cs="Times New Roman"/>
                <w:color w:val="auto"/>
                <w:spacing w:val="0"/>
                <w:highlight w:val="none"/>
                <w:lang w:val="en-US" w:eastAsia="zh-CN"/>
              </w:rPr>
              <w:t>且各污染环节采取相应的治理措施后实现达标排放或合理处置。</w:t>
            </w:r>
            <w:r>
              <w:rPr>
                <w:rFonts w:hint="default" w:ascii="Times New Roman" w:hAnsi="Times New Roman" w:eastAsia="宋体" w:cs="Times New Roman"/>
                <w:color w:val="auto"/>
                <w:spacing w:val="0"/>
                <w:highlight w:val="none"/>
              </w:rPr>
              <w:t>因此，本项目建设不违背《</w:t>
            </w:r>
            <w:r>
              <w:rPr>
                <w:rFonts w:hint="default" w:ascii="Times New Roman" w:hAnsi="Times New Roman" w:eastAsia="宋体" w:cs="Times New Roman"/>
                <w:color w:val="auto"/>
                <w:spacing w:val="0"/>
                <w:highlight w:val="none"/>
                <w:lang w:eastAsia="zh-CN"/>
              </w:rPr>
              <w:t>五台县</w:t>
            </w:r>
            <w:r>
              <w:rPr>
                <w:rFonts w:hint="default" w:ascii="Times New Roman" w:hAnsi="Times New Roman" w:eastAsia="宋体" w:cs="Times New Roman"/>
                <w:color w:val="auto"/>
                <w:spacing w:val="0"/>
                <w:highlight w:val="none"/>
              </w:rPr>
              <w:t>生态功能区划》要求。</w:t>
            </w:r>
            <w:r>
              <w:rPr>
                <w:rFonts w:hint="default" w:ascii="Times New Roman" w:hAnsi="Times New Roman" w:eastAsia="宋体" w:cs="Times New Roman"/>
                <w:color w:val="auto"/>
                <w:spacing w:val="0"/>
                <w:highlight w:val="none"/>
                <w:lang w:val="en-US" w:eastAsia="zh-CN"/>
              </w:rPr>
              <w:t>本项目</w:t>
            </w:r>
            <w:r>
              <w:rPr>
                <w:rFonts w:hint="default" w:ascii="Times New Roman" w:hAnsi="Times New Roman" w:eastAsia="宋体" w:cs="Times New Roman"/>
                <w:color w:val="auto"/>
                <w:spacing w:val="0"/>
                <w:highlight w:val="none"/>
              </w:rPr>
              <w:t>与五台县生态环境功能分区相对位置图</w:t>
            </w:r>
            <w:r>
              <w:rPr>
                <w:rFonts w:hint="default" w:ascii="Times New Roman" w:hAnsi="Times New Roman" w:eastAsia="宋体" w:cs="Times New Roman"/>
                <w:color w:val="auto"/>
                <w:spacing w:val="0"/>
                <w:highlight w:val="none"/>
                <w:lang w:val="en-US" w:eastAsia="zh-CN"/>
              </w:rPr>
              <w:t>见附图</w:t>
            </w:r>
            <w:r>
              <w:rPr>
                <w:rFonts w:hint="eastAsia" w:cs="Times New Roman"/>
                <w:color w:val="auto"/>
                <w:spacing w:val="0"/>
                <w:highlight w:val="none"/>
                <w:lang w:val="en-US" w:eastAsia="zh-CN"/>
              </w:rPr>
              <w:t>9</w:t>
            </w:r>
            <w:r>
              <w:rPr>
                <w:rFonts w:hint="default" w:ascii="Times New Roman" w:hAnsi="Times New Roman" w:eastAsia="宋体" w:cs="Times New Roman"/>
                <w:color w:val="auto"/>
                <w:spacing w:val="0"/>
                <w:highlight w:val="none"/>
                <w:lang w:val="en-US" w:eastAsia="zh-CN"/>
              </w:rPr>
              <w:t>。</w:t>
            </w:r>
          </w:p>
          <w:p>
            <w:pPr>
              <w:pStyle w:val="6"/>
              <w:bidi w:val="0"/>
              <w:rPr>
                <w:rFonts w:hint="default" w:ascii="Times New Roman" w:hAnsi="Times New Roman" w:eastAsia="宋体" w:cs="Times New Roman"/>
                <w:color w:val="auto"/>
                <w:spacing w:val="0"/>
                <w:highlight w:val="none"/>
                <w:lang w:val="en-US" w:eastAsia="zh-CN"/>
              </w:rPr>
            </w:pPr>
            <w:r>
              <w:rPr>
                <w:rFonts w:hint="eastAsia" w:cs="Times New Roman"/>
                <w:color w:val="auto"/>
                <w:spacing w:val="0"/>
                <w:highlight w:val="none"/>
                <w:lang w:val="en-US" w:eastAsia="zh-CN"/>
              </w:rPr>
              <w:t>6</w:t>
            </w:r>
            <w:r>
              <w:rPr>
                <w:rFonts w:hint="default" w:ascii="Times New Roman" w:hAnsi="Times New Roman" w:eastAsia="宋体" w:cs="Times New Roman"/>
                <w:color w:val="auto"/>
                <w:spacing w:val="0"/>
                <w:highlight w:val="none"/>
                <w:lang w:val="en-US" w:eastAsia="zh-CN"/>
              </w:rPr>
              <w:t>、与五台县生态经济区划符合性分析</w:t>
            </w:r>
          </w:p>
          <w:p>
            <w:pPr>
              <w:bidi w:val="0"/>
              <w:rPr>
                <w:rFonts w:hint="default" w:ascii="Times New Roman" w:hAnsi="Times New Roman" w:eastAsia="宋体" w:cs="Times New Roman"/>
                <w:color w:val="auto"/>
                <w:spacing w:val="0"/>
                <w:highlight w:val="none"/>
                <w:lang w:val="en-US" w:eastAsia="zh-CN"/>
              </w:rPr>
            </w:pPr>
            <w:r>
              <w:rPr>
                <w:rFonts w:hint="default" w:ascii="Times New Roman" w:hAnsi="Times New Roman" w:eastAsia="宋体" w:cs="Times New Roman"/>
                <w:color w:val="auto"/>
                <w:spacing w:val="0"/>
                <w:highlight w:val="none"/>
                <w:lang w:val="en-US" w:eastAsia="zh-CN"/>
              </w:rPr>
              <w:t>根据《忻州市五台县生态经济区划》，五台县生态经济区划分为四个区域：禁止开发区、限制开发区、优化开发区和重点开发区四类区。本项目所在区域属于Ⅱ限制开发区—Ⅱ2五台山风景名胜区及Ⅱ3五台山南部畜牧养殖及特色种植经济区。忻州市五台县生态经济区划图见附图</w:t>
            </w:r>
            <w:r>
              <w:rPr>
                <w:rFonts w:hint="eastAsia" w:cs="Times New Roman"/>
                <w:color w:val="auto"/>
                <w:spacing w:val="0"/>
                <w:highlight w:val="none"/>
                <w:lang w:val="en-US" w:eastAsia="zh-CN"/>
              </w:rPr>
              <w:t>10</w:t>
            </w:r>
            <w:r>
              <w:rPr>
                <w:rFonts w:hint="default" w:ascii="Times New Roman" w:hAnsi="Times New Roman" w:eastAsia="宋体" w:cs="Times New Roman"/>
                <w:color w:val="auto"/>
                <w:spacing w:val="0"/>
                <w:highlight w:val="none"/>
                <w:lang w:val="en-US" w:eastAsia="zh-CN"/>
              </w:rPr>
              <w:t>。</w:t>
            </w:r>
          </w:p>
          <w:p>
            <w:pPr>
              <w:bidi w:val="0"/>
              <w:rPr>
                <w:rFonts w:hint="default" w:ascii="Times New Roman" w:hAnsi="Times New Roman" w:eastAsia="宋体" w:cs="Times New Roman"/>
                <w:color w:val="auto"/>
                <w:spacing w:val="0"/>
                <w:highlight w:val="none"/>
                <w:lang w:val="en-US" w:eastAsia="zh-CN"/>
              </w:rPr>
            </w:pPr>
            <w:r>
              <w:rPr>
                <w:rFonts w:hint="default" w:ascii="Times New Roman" w:hAnsi="Times New Roman" w:eastAsia="宋体" w:cs="Times New Roman"/>
                <w:color w:val="auto"/>
                <w:spacing w:val="0"/>
                <w:highlight w:val="none"/>
                <w:lang w:val="en-US" w:eastAsia="zh-CN"/>
              </w:rPr>
              <w:t>（1）Ⅱ2五台山风景名胜区：</w:t>
            </w:r>
          </w:p>
          <w:p>
            <w:pPr>
              <w:bidi w:val="0"/>
              <w:rPr>
                <w:rFonts w:hint="default" w:ascii="Times New Roman" w:hAnsi="Times New Roman" w:eastAsia="宋体" w:cs="Times New Roman"/>
                <w:color w:val="auto"/>
                <w:spacing w:val="0"/>
                <w:highlight w:val="none"/>
                <w:lang w:val="en-US" w:eastAsia="zh-CN"/>
              </w:rPr>
            </w:pPr>
            <w:r>
              <w:rPr>
                <w:rFonts w:hint="default" w:ascii="Times New Roman" w:hAnsi="Times New Roman" w:eastAsia="宋体" w:cs="Times New Roman"/>
                <w:color w:val="auto"/>
                <w:spacing w:val="0"/>
                <w:highlight w:val="none"/>
                <w:lang w:val="en-US" w:eastAsia="zh-CN"/>
              </w:rPr>
              <w:t>1）分布范围与面积：包括台怀镇、金岗库两个乡镇及灵镇北部、石咀西南部分地区，除去亚高山草甸自然保护区外，总面积298.6km</w:t>
            </w:r>
            <w:r>
              <w:rPr>
                <w:rFonts w:hint="default" w:ascii="Times New Roman" w:hAnsi="Times New Roman" w:eastAsia="宋体" w:cs="Times New Roman"/>
                <w:color w:val="auto"/>
                <w:spacing w:val="0"/>
                <w:highlight w:val="none"/>
                <w:vertAlign w:val="superscript"/>
                <w:lang w:val="en-US" w:eastAsia="zh-CN"/>
              </w:rPr>
              <w:t>2</w:t>
            </w:r>
            <w:r>
              <w:rPr>
                <w:rFonts w:hint="default" w:ascii="Times New Roman" w:hAnsi="Times New Roman" w:eastAsia="宋体" w:cs="Times New Roman"/>
                <w:color w:val="auto"/>
                <w:spacing w:val="0"/>
                <w:highlight w:val="none"/>
                <w:lang w:val="en-US" w:eastAsia="zh-CN"/>
              </w:rPr>
              <w:t>。</w:t>
            </w:r>
          </w:p>
          <w:p>
            <w:pPr>
              <w:bidi w:val="0"/>
              <w:rPr>
                <w:rFonts w:hint="default" w:ascii="Times New Roman" w:hAnsi="Times New Roman" w:eastAsia="宋体" w:cs="Times New Roman"/>
                <w:color w:val="auto"/>
                <w:spacing w:val="0"/>
                <w:highlight w:val="none"/>
                <w:lang w:val="en-US" w:eastAsia="zh-CN"/>
              </w:rPr>
            </w:pPr>
            <w:r>
              <w:rPr>
                <w:rFonts w:hint="default" w:ascii="Times New Roman" w:hAnsi="Times New Roman" w:eastAsia="宋体" w:cs="Times New Roman"/>
                <w:color w:val="auto"/>
                <w:spacing w:val="0"/>
                <w:highlight w:val="none"/>
                <w:lang w:val="en-US" w:eastAsia="zh-CN"/>
              </w:rPr>
              <w:t>2）生态环境特征：该区年降雨量为500-800mm，地势落差大，在 1200m-3000m之间，主要的生态系统类型为草地生态系统和森林生态系统；植被类型主要以草地（天然草地、低覆度草）、林地（疏林地、针阔混合林、灌木林）及栽培植被为主，还有少量园地及无植被地段零散分布， 地貌类型为五台山大起伏侵蚀高中山，地层主要为寒武纪地层和古元古界地层，土壤主要以山地栗钙土与山地棕壤为主，植物类型主要为华北落叶松林、油松林，三裂绣线菊灌丛、箭叶锦鸡儿灌丛、苔草草甸、沙棘、白羊草、灌草丛。</w:t>
            </w:r>
          </w:p>
          <w:p>
            <w:pPr>
              <w:bidi w:val="0"/>
              <w:rPr>
                <w:rFonts w:hint="default" w:ascii="Times New Roman" w:hAnsi="Times New Roman" w:eastAsia="宋体" w:cs="Times New Roman"/>
                <w:color w:val="auto"/>
                <w:spacing w:val="0"/>
                <w:highlight w:val="none"/>
                <w:lang w:val="en-US" w:eastAsia="zh-CN"/>
              </w:rPr>
            </w:pPr>
            <w:r>
              <w:rPr>
                <w:rFonts w:hint="default" w:ascii="Times New Roman" w:hAnsi="Times New Roman" w:eastAsia="宋体" w:cs="Times New Roman"/>
                <w:color w:val="auto"/>
                <w:spacing w:val="0"/>
                <w:highlight w:val="none"/>
                <w:lang w:val="en-US" w:eastAsia="zh-CN"/>
              </w:rPr>
              <w:t>该区分布有铁矿资源；该区地表水、地下水资源较丰富，承载力较高， 人均可利用土地资源缺乏；大气环境容量潜力较大。目前无工业企业分布，仅为居民生活和农业耕作活动。</w:t>
            </w:r>
          </w:p>
          <w:p>
            <w:pPr>
              <w:bidi w:val="0"/>
              <w:rPr>
                <w:rFonts w:hint="default" w:ascii="Times New Roman" w:hAnsi="Times New Roman" w:eastAsia="宋体" w:cs="Times New Roman"/>
                <w:color w:val="auto"/>
                <w:spacing w:val="0"/>
                <w:highlight w:val="none"/>
                <w:lang w:val="en-US" w:eastAsia="zh-CN"/>
              </w:rPr>
            </w:pPr>
            <w:r>
              <w:rPr>
                <w:rFonts w:hint="default" w:ascii="Times New Roman" w:hAnsi="Times New Roman" w:eastAsia="宋体" w:cs="Times New Roman"/>
                <w:color w:val="auto"/>
                <w:spacing w:val="0"/>
                <w:highlight w:val="none"/>
                <w:lang w:val="en-US" w:eastAsia="zh-CN"/>
              </w:rPr>
              <w:t>3）生态功能区：五台山风景名胜区水源涵养与生物多样性保护生态功能小区。</w:t>
            </w:r>
          </w:p>
          <w:p>
            <w:pPr>
              <w:bidi w:val="0"/>
              <w:rPr>
                <w:rFonts w:hint="default" w:ascii="Times New Roman" w:hAnsi="Times New Roman" w:eastAsia="宋体" w:cs="Times New Roman"/>
                <w:color w:val="auto"/>
                <w:spacing w:val="0"/>
                <w:highlight w:val="none"/>
                <w:lang w:val="en-US" w:eastAsia="zh-CN"/>
              </w:rPr>
            </w:pPr>
            <w:r>
              <w:rPr>
                <w:rFonts w:hint="default" w:ascii="Times New Roman" w:hAnsi="Times New Roman" w:eastAsia="宋体" w:cs="Times New Roman"/>
                <w:color w:val="auto"/>
                <w:spacing w:val="0"/>
                <w:highlight w:val="none"/>
                <w:lang w:val="en-US" w:eastAsia="zh-CN"/>
              </w:rPr>
              <w:t>4）生态服务功能：水源涵养、生物多样性保护。</w:t>
            </w:r>
          </w:p>
          <w:p>
            <w:pPr>
              <w:bidi w:val="0"/>
              <w:rPr>
                <w:rFonts w:hint="default" w:ascii="Times New Roman" w:hAnsi="Times New Roman" w:eastAsia="宋体" w:cs="Times New Roman"/>
                <w:color w:val="auto"/>
                <w:spacing w:val="0"/>
                <w:highlight w:val="none"/>
                <w:lang w:val="en-US" w:eastAsia="zh-CN"/>
              </w:rPr>
            </w:pPr>
            <w:r>
              <w:rPr>
                <w:rFonts w:hint="default" w:ascii="Times New Roman" w:hAnsi="Times New Roman" w:eastAsia="宋体" w:cs="Times New Roman"/>
                <w:color w:val="auto"/>
                <w:spacing w:val="0"/>
                <w:highlight w:val="none"/>
                <w:lang w:val="en-US" w:eastAsia="zh-CN"/>
              </w:rPr>
              <w:t>5）生态环境敏感性：土壤侵蚀微度与轻度敏感区，生态环境敏感性属高度敏感。</w:t>
            </w:r>
          </w:p>
          <w:p>
            <w:pPr>
              <w:bidi w:val="0"/>
              <w:rPr>
                <w:rFonts w:hint="default" w:ascii="Times New Roman" w:hAnsi="Times New Roman" w:eastAsia="宋体" w:cs="Times New Roman"/>
                <w:color w:val="auto"/>
                <w:spacing w:val="0"/>
                <w:highlight w:val="none"/>
                <w:lang w:val="en-US" w:eastAsia="zh-CN"/>
              </w:rPr>
            </w:pPr>
            <w:r>
              <w:rPr>
                <w:rFonts w:hint="default" w:ascii="Times New Roman" w:hAnsi="Times New Roman" w:eastAsia="宋体" w:cs="Times New Roman"/>
                <w:color w:val="auto"/>
                <w:spacing w:val="0"/>
                <w:highlight w:val="none"/>
                <w:lang w:val="en-US" w:eastAsia="zh-CN"/>
              </w:rPr>
              <w:t>6）生态经济功能：生态旅游经济和科学研究。</w:t>
            </w:r>
          </w:p>
          <w:p>
            <w:pPr>
              <w:bidi w:val="0"/>
              <w:rPr>
                <w:rFonts w:hint="default" w:ascii="Times New Roman" w:hAnsi="Times New Roman" w:eastAsia="宋体" w:cs="Times New Roman"/>
                <w:color w:val="auto"/>
                <w:spacing w:val="0"/>
                <w:highlight w:val="none"/>
                <w:lang w:val="en-US" w:eastAsia="zh-CN"/>
              </w:rPr>
            </w:pPr>
            <w:r>
              <w:rPr>
                <w:rFonts w:hint="default" w:ascii="Times New Roman" w:hAnsi="Times New Roman" w:eastAsia="宋体" w:cs="Times New Roman"/>
                <w:color w:val="auto"/>
                <w:spacing w:val="0"/>
                <w:highlight w:val="none"/>
                <w:lang w:val="en-US" w:eastAsia="zh-CN"/>
              </w:rPr>
              <w:t>7）发展方向：</w:t>
            </w:r>
          </w:p>
          <w:p>
            <w:pPr>
              <w:bidi w:val="0"/>
              <w:rPr>
                <w:rFonts w:hint="default" w:ascii="Times New Roman" w:hAnsi="Times New Roman" w:eastAsia="宋体" w:cs="Times New Roman"/>
                <w:color w:val="auto"/>
                <w:spacing w:val="0"/>
                <w:highlight w:val="none"/>
                <w:lang w:val="en-US" w:eastAsia="zh-CN"/>
              </w:rPr>
            </w:pPr>
            <w:r>
              <w:rPr>
                <w:rFonts w:hint="default" w:ascii="Times New Roman" w:hAnsi="Times New Roman" w:eastAsia="宋体" w:cs="Times New Roman"/>
                <w:color w:val="auto"/>
                <w:spacing w:val="0"/>
                <w:highlight w:val="none"/>
                <w:lang w:val="en-US" w:eastAsia="zh-CN"/>
              </w:rPr>
              <w:t>禁止：①禁止任何有污染和破坏生态的生产设施建设；</w:t>
            </w:r>
          </w:p>
          <w:p>
            <w:pPr>
              <w:bidi w:val="0"/>
              <w:rPr>
                <w:rFonts w:hint="default" w:ascii="Times New Roman" w:hAnsi="Times New Roman" w:eastAsia="宋体" w:cs="Times New Roman"/>
                <w:color w:val="auto"/>
                <w:spacing w:val="0"/>
                <w:highlight w:val="none"/>
                <w:lang w:val="en-US" w:eastAsia="zh-CN"/>
              </w:rPr>
            </w:pPr>
            <w:r>
              <w:rPr>
                <w:rFonts w:hint="default" w:ascii="Times New Roman" w:hAnsi="Times New Roman" w:eastAsia="宋体" w:cs="Times New Roman"/>
                <w:color w:val="auto"/>
                <w:spacing w:val="0"/>
                <w:highlight w:val="none"/>
                <w:lang w:val="en-US" w:eastAsia="zh-CN"/>
              </w:rPr>
              <w:t>②风景区集中式饮用水源地一级保护区禁止建设内容参照“I1集中式饮用水源地一级保护区相关要求”。</w:t>
            </w:r>
          </w:p>
          <w:p>
            <w:pPr>
              <w:bidi w:val="0"/>
              <w:rPr>
                <w:rFonts w:hint="default" w:ascii="Times New Roman" w:hAnsi="Times New Roman" w:eastAsia="宋体" w:cs="Times New Roman"/>
                <w:color w:val="auto"/>
                <w:spacing w:val="0"/>
                <w:highlight w:val="none"/>
                <w:lang w:val="en-US" w:eastAsia="zh-CN"/>
              </w:rPr>
            </w:pPr>
            <w:r>
              <w:rPr>
                <w:rFonts w:hint="default" w:ascii="Times New Roman" w:hAnsi="Times New Roman" w:eastAsia="宋体" w:cs="Times New Roman"/>
                <w:color w:val="auto"/>
                <w:spacing w:val="0"/>
                <w:highlight w:val="none"/>
                <w:lang w:val="en-US" w:eastAsia="zh-CN"/>
              </w:rPr>
              <w:t>鼓励：①开发旅游及相关产业的经济；</w:t>
            </w:r>
          </w:p>
          <w:p>
            <w:pPr>
              <w:bidi w:val="0"/>
              <w:rPr>
                <w:rFonts w:hint="default" w:ascii="Times New Roman" w:hAnsi="Times New Roman" w:eastAsia="宋体" w:cs="Times New Roman"/>
                <w:color w:val="auto"/>
                <w:spacing w:val="0"/>
                <w:highlight w:val="none"/>
                <w:lang w:val="en-US" w:eastAsia="zh-CN"/>
              </w:rPr>
            </w:pPr>
            <w:r>
              <w:rPr>
                <w:rFonts w:hint="default" w:ascii="Times New Roman" w:hAnsi="Times New Roman" w:eastAsia="宋体" w:cs="Times New Roman"/>
                <w:color w:val="auto"/>
                <w:spacing w:val="0"/>
                <w:highlight w:val="none"/>
                <w:lang w:val="en-US" w:eastAsia="zh-CN"/>
              </w:rPr>
              <w:t>②发展特色种植业。</w:t>
            </w:r>
          </w:p>
          <w:p>
            <w:pPr>
              <w:bidi w:val="0"/>
              <w:rPr>
                <w:rFonts w:hint="default" w:ascii="Times New Roman" w:hAnsi="Times New Roman" w:eastAsia="宋体" w:cs="Times New Roman"/>
                <w:color w:val="auto"/>
                <w:spacing w:val="0"/>
                <w:highlight w:val="none"/>
                <w:lang w:val="en-US" w:eastAsia="zh-CN"/>
              </w:rPr>
            </w:pPr>
            <w:r>
              <w:rPr>
                <w:rFonts w:hint="default" w:ascii="Times New Roman" w:hAnsi="Times New Roman" w:eastAsia="宋体" w:cs="Times New Roman"/>
                <w:color w:val="auto"/>
                <w:spacing w:val="0"/>
                <w:highlight w:val="none"/>
                <w:lang w:val="en-US" w:eastAsia="zh-CN"/>
              </w:rPr>
              <w:t>8）生态环境保护要求：①发展生态旅游，并制定科学合理的旅游规则和管理办法，要在保护生态环境的前提下发展旅游业；风景名胜区内应设永久的、固定的、明显的宣传教育、警示设施和标识系统提高公众自觉 保护的意识。</w:t>
            </w:r>
          </w:p>
          <w:p>
            <w:pPr>
              <w:bidi w:val="0"/>
              <w:rPr>
                <w:rFonts w:hint="default" w:ascii="Times New Roman" w:hAnsi="Times New Roman" w:eastAsia="宋体" w:cs="Times New Roman"/>
                <w:color w:val="auto"/>
                <w:spacing w:val="0"/>
                <w:highlight w:val="none"/>
                <w:lang w:val="en-US" w:eastAsia="zh-CN"/>
              </w:rPr>
            </w:pPr>
            <w:r>
              <w:rPr>
                <w:rFonts w:hint="default" w:ascii="Times New Roman" w:hAnsi="Times New Roman" w:eastAsia="宋体" w:cs="Times New Roman"/>
                <w:color w:val="auto"/>
                <w:spacing w:val="0"/>
                <w:highlight w:val="none"/>
                <w:lang w:val="en-US" w:eastAsia="zh-CN"/>
              </w:rPr>
              <w:t>②加强营造林工作，坚持高标准、高质量，大力营造生态公益林、扩大林地面积和动物生存环境，为森林培养后备资源；</w:t>
            </w:r>
          </w:p>
          <w:p>
            <w:pPr>
              <w:bidi w:val="0"/>
              <w:rPr>
                <w:rFonts w:hint="default" w:ascii="Times New Roman" w:hAnsi="Times New Roman" w:eastAsia="宋体" w:cs="Times New Roman"/>
                <w:color w:val="auto"/>
                <w:spacing w:val="0"/>
                <w:highlight w:val="none"/>
                <w:lang w:val="en-US" w:eastAsia="zh-CN"/>
              </w:rPr>
            </w:pPr>
            <w:r>
              <w:rPr>
                <w:rFonts w:hint="default" w:ascii="Times New Roman" w:hAnsi="Times New Roman" w:eastAsia="宋体" w:cs="Times New Roman"/>
                <w:color w:val="auto"/>
                <w:spacing w:val="0"/>
                <w:highlight w:val="none"/>
                <w:lang w:val="en-US" w:eastAsia="zh-CN"/>
              </w:rPr>
              <w:t>③以保护生物资源和生态景观为前提，不断扩大和完善天然林面积，并加强人工林的管理和营造，为野生动植物创造良好的栖息地和繁殖地；</w:t>
            </w:r>
          </w:p>
          <w:p>
            <w:pPr>
              <w:bidi w:val="0"/>
              <w:rPr>
                <w:rFonts w:hint="default" w:ascii="Times New Roman" w:hAnsi="Times New Roman" w:eastAsia="宋体" w:cs="Times New Roman"/>
                <w:color w:val="auto"/>
                <w:spacing w:val="0"/>
                <w:highlight w:val="none"/>
                <w:lang w:val="en-US" w:eastAsia="zh-CN"/>
              </w:rPr>
            </w:pPr>
            <w:r>
              <w:rPr>
                <w:rFonts w:hint="default" w:ascii="Times New Roman" w:hAnsi="Times New Roman" w:eastAsia="宋体" w:cs="Times New Roman"/>
                <w:color w:val="auto"/>
                <w:spacing w:val="0"/>
                <w:highlight w:val="none"/>
                <w:lang w:val="en-US" w:eastAsia="zh-CN"/>
              </w:rPr>
              <w:t>④积极开展森林病虫害防治工作，加强病虫害的预测预报，掌握其发生规律，采用多种措施做到治早、治小、治了；</w:t>
            </w:r>
          </w:p>
          <w:p>
            <w:pPr>
              <w:bidi w:val="0"/>
              <w:rPr>
                <w:rFonts w:hint="default" w:ascii="Times New Roman" w:hAnsi="Times New Roman" w:eastAsia="宋体" w:cs="Times New Roman"/>
                <w:color w:val="auto"/>
                <w:spacing w:val="0"/>
                <w:highlight w:val="none"/>
                <w:lang w:val="en-US" w:eastAsia="zh-CN"/>
              </w:rPr>
            </w:pPr>
            <w:r>
              <w:rPr>
                <w:rFonts w:hint="default" w:ascii="Times New Roman" w:hAnsi="Times New Roman" w:eastAsia="宋体" w:cs="Times New Roman"/>
                <w:color w:val="auto"/>
                <w:spacing w:val="0"/>
                <w:highlight w:val="none"/>
                <w:lang w:val="en-US" w:eastAsia="zh-CN"/>
              </w:rPr>
              <w:t>⑤加强风景名胜 区公共服务设施的建设和生态环境保护，加强保护区的环境管理，</w:t>
            </w:r>
            <w:r>
              <w:rPr>
                <w:rFonts w:hint="eastAsia" w:cs="Times New Roman"/>
                <w:color w:val="auto"/>
                <w:spacing w:val="0"/>
                <w:highlight w:val="none"/>
                <w:lang w:val="en-US" w:eastAsia="zh-CN"/>
              </w:rPr>
              <w:t>做好</w:t>
            </w:r>
            <w:r>
              <w:rPr>
                <w:rFonts w:hint="default" w:ascii="Times New Roman" w:hAnsi="Times New Roman" w:eastAsia="宋体" w:cs="Times New Roman"/>
                <w:color w:val="auto"/>
                <w:spacing w:val="0"/>
                <w:highlight w:val="none"/>
                <w:lang w:val="en-US" w:eastAsia="zh-CN"/>
              </w:rPr>
              <w:t>风景名胜区周边村庄居民沼气工程的推广与建设工作；</w:t>
            </w:r>
          </w:p>
          <w:p>
            <w:pPr>
              <w:bidi w:val="0"/>
              <w:rPr>
                <w:rFonts w:hint="default" w:ascii="Times New Roman" w:hAnsi="Times New Roman" w:eastAsia="宋体" w:cs="Times New Roman"/>
                <w:color w:val="auto"/>
                <w:spacing w:val="0"/>
                <w:highlight w:val="none"/>
                <w:lang w:val="en-US" w:eastAsia="zh-CN"/>
              </w:rPr>
            </w:pPr>
            <w:r>
              <w:rPr>
                <w:rFonts w:hint="default" w:ascii="Times New Roman" w:hAnsi="Times New Roman" w:eastAsia="宋体" w:cs="Times New Roman"/>
                <w:color w:val="auto"/>
                <w:spacing w:val="0"/>
                <w:highlight w:val="none"/>
                <w:lang w:val="en-US" w:eastAsia="zh-CN"/>
              </w:rPr>
              <w:t>⑥禁止任何有污染和生态破坏的项目建设，以保证风景名胜区整体环境的洁净和良好的生态环境。</w:t>
            </w:r>
          </w:p>
          <w:p>
            <w:pPr>
              <w:bidi w:val="0"/>
              <w:rPr>
                <w:rFonts w:hint="default" w:ascii="Times New Roman" w:hAnsi="Times New Roman" w:eastAsia="宋体" w:cs="Times New Roman"/>
                <w:color w:val="auto"/>
                <w:spacing w:val="0"/>
                <w:highlight w:val="none"/>
                <w:lang w:val="en-US" w:eastAsia="zh-CN"/>
              </w:rPr>
            </w:pPr>
            <w:r>
              <w:rPr>
                <w:rFonts w:hint="default" w:ascii="Times New Roman" w:hAnsi="Times New Roman" w:eastAsia="宋体" w:cs="Times New Roman"/>
                <w:color w:val="auto"/>
                <w:spacing w:val="0"/>
                <w:highlight w:val="none"/>
                <w:lang w:val="en-US" w:eastAsia="zh-CN"/>
              </w:rPr>
              <w:t>（2）Ⅱ3五台山南部畜牧养殖及特色种植经济区</w:t>
            </w:r>
          </w:p>
          <w:p>
            <w:pPr>
              <w:bidi w:val="0"/>
              <w:rPr>
                <w:rFonts w:hint="default" w:ascii="Times New Roman" w:hAnsi="Times New Roman" w:eastAsia="宋体" w:cs="Times New Roman"/>
                <w:color w:val="auto"/>
                <w:spacing w:val="0"/>
                <w:highlight w:val="none"/>
                <w:lang w:val="en-US" w:eastAsia="zh-CN"/>
              </w:rPr>
            </w:pPr>
            <w:r>
              <w:rPr>
                <w:rFonts w:hint="default" w:ascii="Times New Roman" w:hAnsi="Times New Roman" w:eastAsia="宋体" w:cs="Times New Roman"/>
                <w:color w:val="auto"/>
                <w:spacing w:val="0"/>
                <w:highlight w:val="none"/>
                <w:lang w:val="en-US" w:eastAsia="zh-CN"/>
              </w:rPr>
              <w:t>1）分布范围与面积：该区位于灵境、门限石及石咀的大部分地区，面积约491km</w:t>
            </w:r>
            <w:r>
              <w:rPr>
                <w:rFonts w:hint="default" w:ascii="Times New Roman" w:hAnsi="Times New Roman" w:eastAsia="宋体" w:cs="Times New Roman"/>
                <w:color w:val="auto"/>
                <w:spacing w:val="0"/>
                <w:highlight w:val="none"/>
                <w:vertAlign w:val="superscript"/>
                <w:lang w:val="en-US" w:eastAsia="zh-CN"/>
              </w:rPr>
              <w:t>2</w:t>
            </w:r>
            <w:r>
              <w:rPr>
                <w:rFonts w:hint="default" w:ascii="Times New Roman" w:hAnsi="Times New Roman" w:eastAsia="宋体" w:cs="Times New Roman"/>
                <w:color w:val="auto"/>
                <w:spacing w:val="0"/>
                <w:highlight w:val="none"/>
                <w:lang w:val="en-US" w:eastAsia="zh-CN"/>
              </w:rPr>
              <w:t>。</w:t>
            </w:r>
          </w:p>
          <w:p>
            <w:pPr>
              <w:bidi w:val="0"/>
              <w:rPr>
                <w:rFonts w:hint="default" w:ascii="Times New Roman" w:hAnsi="Times New Roman" w:eastAsia="宋体" w:cs="Times New Roman"/>
                <w:color w:val="auto"/>
                <w:spacing w:val="0"/>
                <w:highlight w:val="none"/>
                <w:lang w:val="en-US" w:eastAsia="zh-CN"/>
              </w:rPr>
            </w:pPr>
            <w:r>
              <w:rPr>
                <w:rFonts w:hint="default" w:ascii="Times New Roman" w:hAnsi="Times New Roman" w:eastAsia="宋体" w:cs="Times New Roman"/>
                <w:color w:val="auto"/>
                <w:spacing w:val="0"/>
                <w:highlight w:val="none"/>
                <w:lang w:val="en-US" w:eastAsia="zh-CN"/>
              </w:rPr>
              <w:t>2）生态环境特征：该区海拔在1400m-2100m之间，地貌类型主要为大起伏侵蚀高中山及大起伏喀斯特侵蚀中山；年平均降水量在450-550mm；土壤类型为山地褐土及山地栗钙土，地层主要为寒武纪及寒武奥陶系地层；土地利用现状主要为荒草地、林地；植被覆盖度除少数区域达到70%以上，其余地区基本都在30%以下，植物类型主要以沙棘、白羊草、灌草丛、黄被草丛、虎榛子、黄刺梅灌丛为主。</w:t>
            </w:r>
          </w:p>
          <w:p>
            <w:pPr>
              <w:bidi w:val="0"/>
              <w:rPr>
                <w:rFonts w:hint="default" w:ascii="Times New Roman" w:hAnsi="Times New Roman" w:eastAsia="宋体" w:cs="Times New Roman"/>
                <w:color w:val="auto"/>
                <w:spacing w:val="0"/>
                <w:highlight w:val="none"/>
                <w:lang w:val="en-US" w:eastAsia="zh-CN"/>
              </w:rPr>
            </w:pPr>
            <w:r>
              <w:rPr>
                <w:rFonts w:hint="default" w:ascii="Times New Roman" w:hAnsi="Times New Roman" w:eastAsia="宋体" w:cs="Times New Roman"/>
                <w:color w:val="auto"/>
                <w:spacing w:val="0"/>
                <w:highlight w:val="none"/>
                <w:lang w:val="en-US" w:eastAsia="zh-CN"/>
              </w:rPr>
              <w:t>该区域地下水资源较缺乏，人均可利用土地资源，大气环境容量潜力较大，资源与环境整体承载能力较小。</w:t>
            </w:r>
          </w:p>
          <w:p>
            <w:pPr>
              <w:bidi w:val="0"/>
              <w:rPr>
                <w:rFonts w:hint="default" w:ascii="Times New Roman" w:hAnsi="Times New Roman" w:eastAsia="宋体" w:cs="Times New Roman"/>
                <w:color w:val="auto"/>
                <w:spacing w:val="0"/>
                <w:highlight w:val="none"/>
                <w:lang w:val="en-US" w:eastAsia="zh-CN"/>
              </w:rPr>
            </w:pPr>
            <w:r>
              <w:rPr>
                <w:rFonts w:hint="default" w:ascii="Times New Roman" w:hAnsi="Times New Roman" w:eastAsia="宋体" w:cs="Times New Roman"/>
                <w:color w:val="auto"/>
                <w:spacing w:val="0"/>
                <w:highlight w:val="none"/>
                <w:lang w:val="en-US" w:eastAsia="zh-CN"/>
              </w:rPr>
              <w:t>3）本区经济发展基础以土地资源利用为主；以养殖和畜牧业经济开发为主导，整体开发密度仍然较小。</w:t>
            </w:r>
          </w:p>
          <w:p>
            <w:pPr>
              <w:bidi w:val="0"/>
              <w:rPr>
                <w:rFonts w:hint="default" w:ascii="Times New Roman" w:hAnsi="Times New Roman" w:eastAsia="宋体" w:cs="Times New Roman"/>
                <w:color w:val="auto"/>
                <w:spacing w:val="0"/>
                <w:highlight w:val="none"/>
                <w:lang w:val="en-US" w:eastAsia="zh-CN"/>
              </w:rPr>
            </w:pPr>
            <w:r>
              <w:rPr>
                <w:rFonts w:hint="default" w:ascii="Times New Roman" w:hAnsi="Times New Roman" w:eastAsia="宋体" w:cs="Times New Roman"/>
                <w:color w:val="auto"/>
                <w:spacing w:val="0"/>
                <w:highlight w:val="none"/>
                <w:lang w:val="en-US" w:eastAsia="zh-CN"/>
              </w:rPr>
              <w:t>4）生态功能区：五台山南部高中山水源涵养与生物多样性保护生态功能区。</w:t>
            </w:r>
          </w:p>
          <w:p>
            <w:pPr>
              <w:bidi w:val="0"/>
              <w:rPr>
                <w:rFonts w:hint="default" w:ascii="Times New Roman" w:hAnsi="Times New Roman" w:eastAsia="宋体" w:cs="Times New Roman"/>
                <w:color w:val="auto"/>
                <w:spacing w:val="0"/>
                <w:highlight w:val="none"/>
                <w:lang w:val="en-US" w:eastAsia="zh-CN"/>
              </w:rPr>
            </w:pPr>
            <w:r>
              <w:rPr>
                <w:rFonts w:hint="default" w:ascii="Times New Roman" w:hAnsi="Times New Roman" w:eastAsia="宋体" w:cs="Times New Roman"/>
                <w:color w:val="auto"/>
                <w:spacing w:val="0"/>
                <w:highlight w:val="none"/>
                <w:lang w:val="en-US" w:eastAsia="zh-CN"/>
              </w:rPr>
              <w:t>5）生态服务功能：水源涵养、生物多样性保护。</w:t>
            </w:r>
          </w:p>
          <w:p>
            <w:pPr>
              <w:bidi w:val="0"/>
              <w:rPr>
                <w:rFonts w:hint="default" w:ascii="Times New Roman" w:hAnsi="Times New Roman" w:eastAsia="宋体" w:cs="Times New Roman"/>
                <w:color w:val="auto"/>
                <w:spacing w:val="0"/>
                <w:highlight w:val="none"/>
                <w:lang w:val="en-US" w:eastAsia="zh-CN"/>
              </w:rPr>
            </w:pPr>
            <w:r>
              <w:rPr>
                <w:rFonts w:hint="default" w:ascii="Times New Roman" w:hAnsi="Times New Roman" w:eastAsia="宋体" w:cs="Times New Roman"/>
                <w:color w:val="auto"/>
                <w:spacing w:val="0"/>
                <w:highlight w:val="none"/>
                <w:lang w:val="en-US" w:eastAsia="zh-CN"/>
              </w:rPr>
              <w:t>6）生态环境敏感性：该区土壤侵蚀以微度与轻度敏感侵蚀为主，土壤侵蚀敏感性属轻度敏感或不敏感，生态环境敏感性为西部高度敏感，其余地区不敏感。</w:t>
            </w:r>
          </w:p>
          <w:p>
            <w:pPr>
              <w:bidi w:val="0"/>
              <w:rPr>
                <w:rFonts w:hint="default" w:ascii="Times New Roman" w:hAnsi="Times New Roman" w:eastAsia="宋体" w:cs="Times New Roman"/>
                <w:color w:val="auto"/>
                <w:spacing w:val="0"/>
                <w:highlight w:val="none"/>
                <w:lang w:val="en-US" w:eastAsia="zh-CN"/>
              </w:rPr>
            </w:pPr>
            <w:r>
              <w:rPr>
                <w:rFonts w:hint="default" w:ascii="Times New Roman" w:hAnsi="Times New Roman" w:eastAsia="宋体" w:cs="Times New Roman"/>
                <w:color w:val="auto"/>
                <w:spacing w:val="0"/>
                <w:highlight w:val="none"/>
                <w:lang w:val="en-US" w:eastAsia="zh-CN"/>
              </w:rPr>
              <w:t>7）生态经济功能：生态养殖及畜牧业经济开发。</w:t>
            </w:r>
          </w:p>
          <w:p>
            <w:pPr>
              <w:bidi w:val="0"/>
              <w:rPr>
                <w:rFonts w:hint="default" w:ascii="Times New Roman" w:hAnsi="Times New Roman" w:eastAsia="宋体" w:cs="Times New Roman"/>
                <w:color w:val="auto"/>
                <w:spacing w:val="0"/>
                <w:highlight w:val="none"/>
                <w:lang w:val="en-US" w:eastAsia="zh-CN"/>
              </w:rPr>
            </w:pPr>
            <w:r>
              <w:rPr>
                <w:rFonts w:hint="default" w:ascii="Times New Roman" w:hAnsi="Times New Roman" w:eastAsia="宋体" w:cs="Times New Roman"/>
                <w:color w:val="auto"/>
                <w:spacing w:val="0"/>
                <w:highlight w:val="none"/>
                <w:lang w:val="en-US" w:eastAsia="zh-CN"/>
              </w:rPr>
              <w:t>8）发展方向：</w:t>
            </w:r>
          </w:p>
          <w:p>
            <w:pPr>
              <w:bidi w:val="0"/>
              <w:rPr>
                <w:rFonts w:hint="default" w:ascii="Times New Roman" w:hAnsi="Times New Roman" w:eastAsia="宋体" w:cs="Times New Roman"/>
                <w:color w:val="auto"/>
                <w:spacing w:val="0"/>
                <w:highlight w:val="none"/>
                <w:lang w:val="en-US" w:eastAsia="zh-CN"/>
              </w:rPr>
            </w:pPr>
            <w:r>
              <w:rPr>
                <w:rFonts w:hint="default" w:ascii="Times New Roman" w:hAnsi="Times New Roman" w:eastAsia="宋体" w:cs="Times New Roman"/>
                <w:color w:val="auto"/>
                <w:spacing w:val="0"/>
                <w:highlight w:val="none"/>
                <w:lang w:val="en-US" w:eastAsia="zh-CN"/>
              </w:rPr>
              <w:t>限制：限制重污染和对生态环境破坏重大的企业入驻。</w:t>
            </w:r>
          </w:p>
          <w:p>
            <w:pPr>
              <w:bidi w:val="0"/>
              <w:rPr>
                <w:rFonts w:hint="default" w:ascii="Times New Roman" w:hAnsi="Times New Roman" w:eastAsia="宋体" w:cs="Times New Roman"/>
                <w:color w:val="auto"/>
                <w:spacing w:val="0"/>
                <w:highlight w:val="none"/>
                <w:lang w:val="en-US" w:eastAsia="zh-CN"/>
              </w:rPr>
            </w:pPr>
            <w:r>
              <w:rPr>
                <w:rFonts w:hint="default" w:ascii="Times New Roman" w:hAnsi="Times New Roman" w:eastAsia="宋体" w:cs="Times New Roman"/>
                <w:color w:val="auto"/>
                <w:spacing w:val="0"/>
                <w:highlight w:val="none"/>
                <w:lang w:val="en-US" w:eastAsia="zh-CN"/>
              </w:rPr>
              <w:t>鼓励：①鼓励发展羊、牛等养殖业的生态农牧业；</w:t>
            </w:r>
          </w:p>
          <w:p>
            <w:pPr>
              <w:bidi w:val="0"/>
              <w:rPr>
                <w:rFonts w:hint="default" w:ascii="Times New Roman" w:hAnsi="Times New Roman" w:eastAsia="宋体" w:cs="Times New Roman"/>
                <w:color w:val="auto"/>
                <w:spacing w:val="0"/>
                <w:highlight w:val="none"/>
                <w:lang w:val="en-US" w:eastAsia="zh-CN"/>
              </w:rPr>
            </w:pPr>
            <w:r>
              <w:rPr>
                <w:rFonts w:hint="default" w:ascii="Times New Roman" w:hAnsi="Times New Roman" w:eastAsia="宋体" w:cs="Times New Roman"/>
                <w:color w:val="auto"/>
                <w:spacing w:val="0"/>
                <w:highlight w:val="none"/>
                <w:lang w:val="en-US" w:eastAsia="zh-CN"/>
              </w:rPr>
              <w:t>②鼓励发展农牧产品加工业，打造特色农业品牌。</w:t>
            </w:r>
          </w:p>
          <w:p>
            <w:pPr>
              <w:bidi w:val="0"/>
              <w:rPr>
                <w:rFonts w:hint="default" w:ascii="Times New Roman" w:hAnsi="Times New Roman" w:eastAsia="宋体" w:cs="Times New Roman"/>
                <w:color w:val="auto"/>
                <w:spacing w:val="0"/>
                <w:highlight w:val="none"/>
                <w:lang w:val="en-US" w:eastAsia="zh-CN"/>
              </w:rPr>
            </w:pPr>
            <w:r>
              <w:rPr>
                <w:rFonts w:hint="default" w:ascii="Times New Roman" w:hAnsi="Times New Roman" w:eastAsia="宋体" w:cs="Times New Roman"/>
                <w:color w:val="auto"/>
                <w:spacing w:val="0"/>
                <w:highlight w:val="none"/>
                <w:lang w:val="en-US" w:eastAsia="zh-CN"/>
              </w:rPr>
              <w:t>9）生态环境保护要求：①发对现有林地和草地进行补植补造，在植被覆盖度低的区域，种草、发展灌木林，并加强管护进行合理的采伐和放牧；</w:t>
            </w:r>
          </w:p>
          <w:p>
            <w:pPr>
              <w:bidi w:val="0"/>
              <w:rPr>
                <w:rFonts w:hint="default" w:ascii="Times New Roman" w:hAnsi="Times New Roman" w:eastAsia="宋体" w:cs="Times New Roman"/>
                <w:color w:val="auto"/>
                <w:spacing w:val="0"/>
                <w:highlight w:val="none"/>
                <w:lang w:val="en-US" w:eastAsia="zh-CN"/>
              </w:rPr>
            </w:pPr>
            <w:r>
              <w:rPr>
                <w:rFonts w:hint="default" w:ascii="Times New Roman" w:hAnsi="Times New Roman" w:eastAsia="宋体" w:cs="Times New Roman"/>
                <w:color w:val="auto"/>
                <w:spacing w:val="0"/>
                <w:highlight w:val="none"/>
                <w:lang w:val="en-US" w:eastAsia="zh-CN"/>
              </w:rPr>
              <w:t>②实施绿色养殖，投资建设种养一体化的国家鼓励发展的标准化养殖园区，实现畜禽粪便及养殖废弃物变废为肥的无污染处理；</w:t>
            </w:r>
          </w:p>
          <w:p>
            <w:pPr>
              <w:bidi w:val="0"/>
              <w:rPr>
                <w:rFonts w:hint="default" w:ascii="Times New Roman" w:hAnsi="Times New Roman" w:eastAsia="宋体" w:cs="Times New Roman"/>
                <w:color w:val="auto"/>
                <w:spacing w:val="0"/>
                <w:highlight w:val="none"/>
                <w:lang w:val="en-US" w:eastAsia="zh-CN"/>
              </w:rPr>
            </w:pPr>
            <w:r>
              <w:rPr>
                <w:rFonts w:hint="default" w:ascii="Times New Roman" w:hAnsi="Times New Roman" w:eastAsia="宋体" w:cs="Times New Roman"/>
                <w:color w:val="auto"/>
                <w:spacing w:val="0"/>
                <w:highlight w:val="none"/>
                <w:lang w:val="en-US" w:eastAsia="zh-CN"/>
              </w:rPr>
              <w:t>③耕地自愿实施以小流域治理为重点的生态建设。25度以上的坡耕地实施以林草类植被为主导的立体水土保持工程；重点营造水土保持林、水源涵养林，实行乔、灌、草相结合，增加地面覆盖度，形成保水保土的立体生态防护生物工程体系；</w:t>
            </w:r>
          </w:p>
          <w:p>
            <w:pPr>
              <w:bidi w:val="0"/>
              <w:rPr>
                <w:rFonts w:hint="default" w:ascii="Times New Roman" w:hAnsi="Times New Roman" w:eastAsia="宋体" w:cs="Times New Roman"/>
                <w:color w:val="auto"/>
                <w:spacing w:val="0"/>
                <w:highlight w:val="none"/>
                <w:lang w:val="en-US" w:eastAsia="zh-CN"/>
              </w:rPr>
            </w:pPr>
            <w:r>
              <w:rPr>
                <w:rFonts w:hint="default" w:ascii="Times New Roman" w:hAnsi="Times New Roman" w:eastAsia="宋体" w:cs="Times New Roman"/>
                <w:color w:val="auto"/>
                <w:spacing w:val="0"/>
                <w:highlight w:val="none"/>
                <w:lang w:val="en-US" w:eastAsia="zh-CN"/>
              </w:rPr>
              <w:t>④发展沼气、太阳能等清洁能源产业，为实施绿色、有机和生态农牧业奠定肥源基础。</w:t>
            </w:r>
          </w:p>
          <w:p>
            <w:pPr>
              <w:bidi w:val="0"/>
              <w:rPr>
                <w:rFonts w:hint="default" w:ascii="Times New Roman" w:hAnsi="Times New Roman" w:eastAsia="宋体" w:cs="Times New Roman"/>
                <w:color w:val="auto"/>
                <w:spacing w:val="0"/>
                <w:highlight w:val="none"/>
                <w:lang w:val="en-US" w:eastAsia="zh-CN"/>
              </w:rPr>
            </w:pPr>
            <w:r>
              <w:rPr>
                <w:rFonts w:hint="default" w:ascii="Times New Roman" w:hAnsi="Times New Roman" w:eastAsia="宋体" w:cs="Times New Roman"/>
                <w:color w:val="auto"/>
                <w:spacing w:val="0"/>
                <w:highlight w:val="none"/>
                <w:lang w:val="en-US" w:eastAsia="zh-CN"/>
              </w:rPr>
              <w:t>本项目为</w:t>
            </w:r>
            <w:r>
              <w:rPr>
                <w:rFonts w:hint="default" w:ascii="Times New Roman" w:hAnsi="Times New Roman" w:eastAsia="宋体" w:cs="Times New Roman"/>
                <w:color w:val="auto"/>
                <w:spacing w:val="0"/>
                <w:highlight w:val="none"/>
                <w:lang w:eastAsia="zh-CN"/>
              </w:rPr>
              <w:t>太行板块旅游公路</w:t>
            </w:r>
            <w:r>
              <w:rPr>
                <w:rFonts w:hint="default" w:ascii="Times New Roman" w:hAnsi="Times New Roman" w:eastAsia="宋体" w:cs="Times New Roman"/>
                <w:color w:val="auto"/>
                <w:spacing w:val="0"/>
                <w:highlight w:val="none"/>
              </w:rPr>
              <w:t>项目</w:t>
            </w:r>
            <w:r>
              <w:rPr>
                <w:rFonts w:hint="default" w:ascii="Times New Roman" w:hAnsi="Times New Roman" w:eastAsia="宋体" w:cs="Times New Roman"/>
                <w:color w:val="auto"/>
                <w:spacing w:val="0"/>
                <w:highlight w:val="none"/>
                <w:lang w:val="en-US" w:eastAsia="zh-CN"/>
              </w:rPr>
              <w:t>，不属于发展方向中的禁止类或限制类；项目的建设可为开发旅游经济的发展提供保障，项目的建设不违背该区发展方向要求。项目的建设可完善五台山风景区公共服务设施建设，可</w:t>
            </w:r>
            <w:r>
              <w:rPr>
                <w:rFonts w:hint="default" w:ascii="Times New Roman" w:hAnsi="Times New Roman" w:eastAsia="宋体" w:cs="Times New Roman"/>
                <w:color w:val="auto"/>
                <w:spacing w:val="0"/>
                <w:highlight w:val="none"/>
              </w:rPr>
              <w:t>提高道路服务水平</w:t>
            </w:r>
            <w:r>
              <w:rPr>
                <w:rFonts w:hint="default" w:ascii="Times New Roman" w:hAnsi="Times New Roman" w:eastAsia="宋体" w:cs="Times New Roman"/>
                <w:color w:val="auto"/>
                <w:spacing w:val="0"/>
                <w:highlight w:val="none"/>
                <w:lang w:eastAsia="zh-CN"/>
              </w:rPr>
              <w:t>。</w:t>
            </w:r>
            <w:r>
              <w:rPr>
                <w:rFonts w:hint="default" w:ascii="Times New Roman" w:hAnsi="Times New Roman" w:eastAsia="宋体" w:cs="Times New Roman"/>
                <w:color w:val="auto"/>
                <w:spacing w:val="0"/>
                <w:highlight w:val="none"/>
              </w:rPr>
              <w:t>项目的建设符合该区生态环境保护要求。项目的建设符合五台县生态经济区划要求</w:t>
            </w:r>
            <w:r>
              <w:rPr>
                <w:rFonts w:hint="default" w:ascii="Times New Roman" w:hAnsi="Times New Roman" w:eastAsia="宋体" w:cs="Times New Roman"/>
                <w:color w:val="auto"/>
                <w:spacing w:val="0"/>
                <w:highlight w:val="none"/>
                <w:lang w:eastAsia="zh-CN"/>
              </w:rPr>
              <w:t>。</w:t>
            </w:r>
          </w:p>
          <w:p>
            <w:pPr>
              <w:pStyle w:val="6"/>
              <w:bidi w:val="0"/>
              <w:rPr>
                <w:rFonts w:hint="default" w:ascii="Times New Roman" w:hAnsi="Times New Roman" w:eastAsia="宋体" w:cs="Times New Roman"/>
                <w:color w:val="auto"/>
                <w:spacing w:val="0"/>
                <w:highlight w:val="none"/>
                <w:lang w:val="en-US" w:eastAsia="zh-CN"/>
              </w:rPr>
            </w:pPr>
            <w:r>
              <w:rPr>
                <w:rFonts w:hint="eastAsia" w:cs="Times New Roman"/>
                <w:color w:val="auto"/>
                <w:spacing w:val="0"/>
                <w:highlight w:val="none"/>
                <w:lang w:val="en-US" w:eastAsia="zh-CN"/>
              </w:rPr>
              <w:t>7</w:t>
            </w:r>
            <w:r>
              <w:rPr>
                <w:rFonts w:hint="default" w:ascii="Times New Roman" w:hAnsi="Times New Roman" w:eastAsia="宋体" w:cs="Times New Roman"/>
                <w:color w:val="auto"/>
                <w:spacing w:val="0"/>
                <w:highlight w:val="none"/>
                <w:lang w:val="en-US" w:eastAsia="zh-CN"/>
              </w:rPr>
              <w:t>、与五台山世界文化景观遗产地的符合性分析</w:t>
            </w:r>
          </w:p>
          <w:p>
            <w:pPr>
              <w:bidi w:val="0"/>
              <w:rPr>
                <w:rFonts w:hint="default" w:ascii="Times New Roman" w:hAnsi="Times New Roman" w:eastAsia="宋体" w:cs="Times New Roman"/>
                <w:color w:val="auto"/>
                <w:spacing w:val="0"/>
                <w:highlight w:val="none"/>
                <w:lang w:val="en-US" w:eastAsia="zh-CN"/>
              </w:rPr>
            </w:pPr>
            <w:r>
              <w:rPr>
                <w:rFonts w:hint="default" w:ascii="Times New Roman" w:hAnsi="Times New Roman" w:eastAsia="宋体" w:cs="Times New Roman"/>
                <w:color w:val="auto"/>
                <w:spacing w:val="0"/>
                <w:highlight w:val="none"/>
                <w:lang w:val="en-US" w:eastAsia="zh-CN"/>
              </w:rPr>
              <w:t>五台山拥有独特而完整的地球早期地质构造、地层剖面、古生物化石遗址、新生代夷平面及冰缘地貌，完整记录了地球新太古代晚期-古元古代地质演化历史，具有世界性地质构造和年代地层划界意义和对比价值， 是开展全球性地壳演化、古环境、生物演化对比研究的典型例证。</w:t>
            </w:r>
          </w:p>
          <w:p>
            <w:pPr>
              <w:bidi w:val="0"/>
              <w:rPr>
                <w:rFonts w:hint="default" w:ascii="Times New Roman" w:hAnsi="Times New Roman" w:eastAsia="宋体" w:cs="Times New Roman"/>
                <w:color w:val="auto"/>
                <w:spacing w:val="0"/>
                <w:highlight w:val="none"/>
                <w:lang w:val="en-US" w:eastAsia="zh-CN"/>
              </w:rPr>
            </w:pPr>
            <w:r>
              <w:rPr>
                <w:rFonts w:hint="default" w:ascii="Times New Roman" w:hAnsi="Times New Roman" w:eastAsia="宋体" w:cs="Times New Roman"/>
                <w:color w:val="auto"/>
                <w:spacing w:val="0"/>
                <w:highlight w:val="none"/>
                <w:lang w:val="en-US" w:eastAsia="zh-CN"/>
              </w:rPr>
              <w:t>2006年9月，山西省人民政府正式批复了五台山世界遗产提名地保护与管理规划。规划实施期限为2006年至2025年。共分两期：近期为2005-2010年；远期为2011-2025年。五台山世界文化景观遗产地于2009年6月26日在西班牙塞维利亚举行的第33届世界遗产大会上，经联合国教科文组织世界遗产委员会批准，被正式列入《世界遗产名录》。</w:t>
            </w:r>
          </w:p>
          <w:p>
            <w:pPr>
              <w:bidi w:val="0"/>
              <w:rPr>
                <w:rFonts w:hint="default" w:ascii="Times New Roman" w:hAnsi="Times New Roman" w:eastAsia="宋体" w:cs="Times New Roman"/>
                <w:color w:val="auto"/>
                <w:spacing w:val="0"/>
                <w:highlight w:val="none"/>
                <w:lang w:val="en-US" w:eastAsia="zh-CN"/>
              </w:rPr>
            </w:pPr>
            <w:r>
              <w:rPr>
                <w:rFonts w:hint="default" w:ascii="Times New Roman" w:hAnsi="Times New Roman" w:eastAsia="宋体" w:cs="Times New Roman"/>
                <w:color w:val="auto"/>
                <w:spacing w:val="0"/>
                <w:highlight w:val="none"/>
                <w:lang w:val="en-US" w:eastAsia="zh-CN"/>
              </w:rPr>
              <w:t>五台山世界文化景观遗产地规划范围包括遗产区和缓冲区。五台山世界遗产提名地遗产区范围由台怀遗产区和佛光寺遗产区组成，面积为184.15平方公里。</w:t>
            </w:r>
          </w:p>
          <w:p>
            <w:pPr>
              <w:bidi w:val="0"/>
              <w:rPr>
                <w:rFonts w:hint="default" w:ascii="Times New Roman" w:hAnsi="Times New Roman" w:eastAsia="宋体" w:cs="Times New Roman"/>
                <w:color w:val="auto"/>
                <w:spacing w:val="0"/>
                <w:highlight w:val="none"/>
                <w:lang w:val="en-US" w:eastAsia="zh-CN"/>
              </w:rPr>
            </w:pPr>
            <w:r>
              <w:rPr>
                <w:rFonts w:hint="default" w:ascii="Times New Roman" w:hAnsi="Times New Roman" w:eastAsia="宋体" w:cs="Times New Roman"/>
                <w:color w:val="auto"/>
                <w:spacing w:val="0"/>
                <w:highlight w:val="none"/>
                <w:lang w:val="en-US" w:eastAsia="zh-CN"/>
              </w:rPr>
              <w:t>台怀遗产区指由台怀镇寺庙群及五个台顶构成的区域，西南部以山脊西南侧2000m-2100m海拔高度为界；北部以山脊线北侧2400m-2600m海拔高度为界，并结合部分公路线设定范围；东北部以石大公路西边缘为界；东南部以黛螺顶所在主山脉山脊线为界。台怀遗产区面积为179.46平方公里。</w:t>
            </w:r>
          </w:p>
          <w:p>
            <w:pPr>
              <w:bidi w:val="0"/>
              <w:rPr>
                <w:rFonts w:hint="default" w:ascii="Times New Roman" w:hAnsi="Times New Roman" w:eastAsia="宋体" w:cs="Times New Roman"/>
                <w:color w:val="auto"/>
                <w:spacing w:val="0"/>
                <w:highlight w:val="none"/>
                <w:lang w:val="en-US" w:eastAsia="zh-CN"/>
              </w:rPr>
            </w:pPr>
            <w:r>
              <w:rPr>
                <w:rFonts w:hint="default" w:ascii="Times New Roman" w:hAnsi="Times New Roman" w:eastAsia="宋体" w:cs="Times New Roman"/>
                <w:color w:val="auto"/>
                <w:spacing w:val="0"/>
                <w:highlight w:val="none"/>
                <w:lang w:val="en-US" w:eastAsia="zh-CN"/>
              </w:rPr>
              <w:t>台怀遗产区的缓冲区即为上述遗产区以外的五台山风景名胜区总体规划（2006-2025）规划范围（根据地形有局部微调），面积为413.42平方公里。风景名胜区规划界线以乡镇界及村界为准，以便于风景名胜区的管理。</w:t>
            </w:r>
          </w:p>
          <w:p>
            <w:pPr>
              <w:bidi w:val="0"/>
              <w:rPr>
                <w:rFonts w:hint="default" w:ascii="Times New Roman" w:hAnsi="Times New Roman" w:eastAsia="宋体" w:cs="Times New Roman"/>
                <w:color w:val="auto"/>
                <w:spacing w:val="0"/>
                <w:highlight w:val="none"/>
                <w:lang w:val="en-US" w:eastAsia="zh-CN"/>
              </w:rPr>
            </w:pPr>
            <w:r>
              <w:rPr>
                <w:rFonts w:hint="default" w:ascii="Times New Roman" w:hAnsi="Times New Roman" w:eastAsia="宋体" w:cs="Times New Roman"/>
                <w:color w:val="auto"/>
                <w:spacing w:val="0"/>
                <w:highlight w:val="none"/>
                <w:lang w:val="en-US" w:eastAsia="zh-CN"/>
              </w:rPr>
              <w:t>（1）保护原则</w:t>
            </w:r>
          </w:p>
          <w:p>
            <w:pPr>
              <w:bidi w:val="0"/>
              <w:rPr>
                <w:rFonts w:hint="default" w:ascii="Times New Roman" w:hAnsi="Times New Roman" w:eastAsia="宋体" w:cs="Times New Roman"/>
                <w:color w:val="auto"/>
                <w:spacing w:val="0"/>
                <w:highlight w:val="none"/>
                <w:lang w:val="en-US" w:eastAsia="zh-CN"/>
              </w:rPr>
            </w:pPr>
            <w:r>
              <w:rPr>
                <w:rFonts w:hint="default" w:ascii="Times New Roman" w:hAnsi="Times New Roman" w:eastAsia="宋体" w:cs="Times New Roman"/>
                <w:color w:val="auto"/>
                <w:spacing w:val="0"/>
                <w:highlight w:val="none"/>
                <w:lang w:val="en-US" w:eastAsia="zh-CN"/>
              </w:rPr>
              <w:t>五台山文化遗产保护主要遵循真实性、完整性两条原则。真实性原则指尽可能保持遗产本身的形式、设计、材料、使用功能、工艺和环境的真实性。保护时应最大限度保留原遗存，必须改动时应只采取最必要的措施，且所用措施应具有可逆性、可辨识性。</w:t>
            </w:r>
          </w:p>
          <w:p>
            <w:pPr>
              <w:bidi w:val="0"/>
              <w:rPr>
                <w:rFonts w:hint="default" w:ascii="Times New Roman" w:hAnsi="Times New Roman" w:eastAsia="宋体" w:cs="Times New Roman"/>
                <w:color w:val="auto"/>
                <w:spacing w:val="0"/>
                <w:highlight w:val="none"/>
                <w:lang w:val="en-US" w:eastAsia="zh-CN"/>
              </w:rPr>
            </w:pPr>
            <w:r>
              <w:rPr>
                <w:rFonts w:hint="default" w:ascii="Times New Roman" w:hAnsi="Times New Roman" w:eastAsia="宋体" w:cs="Times New Roman"/>
                <w:color w:val="auto"/>
                <w:spacing w:val="0"/>
                <w:highlight w:val="none"/>
                <w:lang w:val="en-US" w:eastAsia="zh-CN"/>
              </w:rPr>
              <w:t>完整性原则指保护遗产自身及其周围环境完好无缺的传留，维持遗产与周围环境的整体性关系。</w:t>
            </w:r>
          </w:p>
          <w:p>
            <w:pPr>
              <w:bidi w:val="0"/>
              <w:rPr>
                <w:rFonts w:hint="default" w:ascii="Times New Roman" w:hAnsi="Times New Roman" w:eastAsia="宋体" w:cs="Times New Roman"/>
                <w:color w:val="auto"/>
                <w:spacing w:val="0"/>
                <w:highlight w:val="none"/>
                <w:lang w:val="en-US" w:eastAsia="zh-CN"/>
              </w:rPr>
            </w:pPr>
            <w:r>
              <w:rPr>
                <w:rFonts w:hint="default" w:ascii="Times New Roman" w:hAnsi="Times New Roman" w:eastAsia="宋体" w:cs="Times New Roman"/>
                <w:color w:val="auto"/>
                <w:spacing w:val="0"/>
                <w:highlight w:val="none"/>
                <w:lang w:val="en-US" w:eastAsia="zh-CN"/>
              </w:rPr>
              <w:t>（2）提名地及其缓冲区文化遗产分级</w:t>
            </w:r>
          </w:p>
          <w:p>
            <w:pPr>
              <w:bidi w:val="0"/>
              <w:rPr>
                <w:rFonts w:hint="default" w:ascii="Times New Roman" w:hAnsi="Times New Roman" w:eastAsia="宋体" w:cs="Times New Roman"/>
                <w:color w:val="auto"/>
                <w:spacing w:val="0"/>
                <w:highlight w:val="none"/>
                <w:lang w:val="en-US" w:eastAsia="zh-CN"/>
              </w:rPr>
            </w:pPr>
            <w:r>
              <w:rPr>
                <w:rFonts w:hint="default" w:ascii="Times New Roman" w:hAnsi="Times New Roman" w:eastAsia="宋体" w:cs="Times New Roman"/>
                <w:color w:val="auto"/>
                <w:spacing w:val="0"/>
                <w:highlight w:val="none"/>
                <w:lang w:val="en-US" w:eastAsia="zh-CN"/>
              </w:rPr>
              <w:t>对46处文化资源进行了综合评估，将提名地及其缓冲区内文化资源分为4级，其中，特级资源9处，分别为佛光寺、显通寺、菩萨顶、塔院寺、碧山寺、殊像寺、南山寺、龙泉寺、金阁寺等；一级资源2处，分别为罗睺寺、圆照寺等；二级资源14处，分别为广宗寺、广仁寺、万佛阁、慈福寺、梵仙山、黛螺顶、普化寺、寿宁寺、广化寺、三泉寺、明月池、清凉寺、竹林寺、望海寺等；其他为三级资源，共20处。保护对象体现在五台山历史悠久、形成了宏大的佛教建筑群、五台山佛教建筑在世界建筑史上占有十分重要的地位、五台山是汉藏佛教物质遗存共存的遗产提名地、五台山是世界佛教的文殊信仰中心、五台山在中国美术史上地位杰出、是佛教艺术中国化的理想、五台山是最典型的中国皇家道场、五台山是古老地质地貌与佛教文化完美结合的典例。目前五台山列入世界遗产名录清单的寺庙文物保护状况良好，寺庙文物的实体状况良好，保护建筑结构完好和壁画、雕塑等不受侵蚀，保持良好的宗教氛围。</w:t>
            </w:r>
          </w:p>
          <w:p>
            <w:pPr>
              <w:bidi w:val="0"/>
              <w:rPr>
                <w:rFonts w:hint="default" w:ascii="Times New Roman" w:hAnsi="Times New Roman" w:eastAsia="宋体" w:cs="Times New Roman"/>
                <w:color w:val="auto"/>
                <w:spacing w:val="0"/>
                <w:highlight w:val="none"/>
                <w:lang w:val="en-US" w:eastAsia="zh-CN"/>
              </w:rPr>
            </w:pPr>
            <w:r>
              <w:rPr>
                <w:rFonts w:hint="default" w:ascii="Times New Roman" w:hAnsi="Times New Roman" w:eastAsia="宋体" w:cs="Times New Roman"/>
                <w:color w:val="auto"/>
                <w:spacing w:val="0"/>
                <w:highlight w:val="none"/>
                <w:lang w:val="en-US" w:eastAsia="zh-CN"/>
              </w:rPr>
              <w:t>本项目涉及提名地及其缓冲区文化遗产分布，距离本项目最近的寺庙为南山寺，根据山西省文物局网上公示国保与省保名录可知，南山寺属于明-民国时代国家级古建筑；位于山西省忻州市五台县台怀镇杨柏峪村南坡自然村南约300米；南山寺主要由极乐寺院、祖堂院、善德堂及佑国寺院构成。</w:t>
            </w:r>
          </w:p>
          <w:p>
            <w:pPr>
              <w:bidi w:val="0"/>
              <w:rPr>
                <w:rFonts w:hint="default" w:ascii="Times New Roman" w:hAnsi="Times New Roman" w:eastAsia="宋体" w:cs="Times New Roman"/>
                <w:color w:val="auto"/>
                <w:spacing w:val="0"/>
                <w:highlight w:val="none"/>
                <w:lang w:val="en-US" w:eastAsia="zh-CN"/>
              </w:rPr>
            </w:pPr>
            <w:r>
              <w:rPr>
                <w:rFonts w:hint="default" w:ascii="Times New Roman" w:hAnsi="Times New Roman" w:eastAsia="宋体" w:cs="Times New Roman"/>
                <w:color w:val="auto"/>
                <w:spacing w:val="0"/>
                <w:highlight w:val="none"/>
                <w:lang w:val="en-US" w:eastAsia="zh-CN"/>
              </w:rPr>
              <w:t>极乐寺院：“大方光明”照壁、“化日光天”门、长石阶、石桥、“信天由命”牌楼、“三摩地”钟楼、“佛国善地”照壁、山门及耳房、千佛殿、十方堂、天王殿、西掖门、东掖门、鼓楼、钟楼、舍利塔、大雄宝殿、观音殿、观音殿北耳房、毗卢殿、毗卢殿西耳房、毗卢殿东耳房；</w:t>
            </w:r>
          </w:p>
          <w:p>
            <w:pPr>
              <w:bidi w:val="0"/>
              <w:rPr>
                <w:rFonts w:hint="default" w:ascii="Times New Roman" w:hAnsi="Times New Roman" w:eastAsia="宋体" w:cs="Times New Roman"/>
                <w:color w:val="auto"/>
                <w:spacing w:val="0"/>
                <w:highlight w:val="none"/>
                <w:lang w:val="en-US" w:eastAsia="zh-CN"/>
              </w:rPr>
            </w:pPr>
            <w:r>
              <w:rPr>
                <w:rFonts w:hint="default" w:ascii="Times New Roman" w:hAnsi="Times New Roman" w:eastAsia="宋体" w:cs="Times New Roman"/>
                <w:color w:val="auto"/>
                <w:spacing w:val="0"/>
                <w:highlight w:val="none"/>
                <w:lang w:val="en-US" w:eastAsia="zh-CN"/>
              </w:rPr>
              <w:t>祖堂院：观音楼、“玲珑地天”照壁、三光楼、“大道光天”照壁、祖堂院大门、罗汉堂、罗汉堂南耳房、罗汉堂北耳房、罗汉堂北厢房、衣钵法塔、祖堂、祖堂北厢房、“虚空明”洞、“清天明远”照壁、“山风月”垂花门、光中天楼、光中天楼北厢房、“菩萨无边”亭、“虚空明”洞下照壁；</w:t>
            </w:r>
          </w:p>
          <w:p>
            <w:pPr>
              <w:bidi w:val="0"/>
              <w:rPr>
                <w:rFonts w:hint="default" w:ascii="Times New Roman" w:hAnsi="Times New Roman" w:eastAsia="宋体" w:cs="Times New Roman"/>
                <w:color w:val="auto"/>
                <w:spacing w:val="0"/>
                <w:highlight w:val="none"/>
                <w:lang w:val="en-US" w:eastAsia="zh-CN"/>
              </w:rPr>
            </w:pPr>
            <w:r>
              <w:rPr>
                <w:rFonts w:hint="default" w:ascii="Times New Roman" w:hAnsi="Times New Roman" w:eastAsia="宋体" w:cs="Times New Roman"/>
                <w:color w:val="auto"/>
                <w:spacing w:val="0"/>
                <w:highlight w:val="none"/>
                <w:lang w:val="en-US" w:eastAsia="zh-CN"/>
              </w:rPr>
              <w:t>善德堂：钟楼、鼓楼、一进院正殿、三进院正殿、西榭、东榭、四进院垂花门、四进院正殿、四进院西厢房、四进院东厢房、五进院正殿、五进院正殿西厢房、五进院正殿东厢房、二进院正殿；</w:t>
            </w:r>
          </w:p>
          <w:p>
            <w:pPr>
              <w:bidi w:val="0"/>
              <w:rPr>
                <w:rFonts w:hint="default" w:ascii="Times New Roman" w:hAnsi="Times New Roman" w:eastAsia="宋体" w:cs="Times New Roman"/>
                <w:color w:val="auto"/>
                <w:spacing w:val="0"/>
                <w:highlight w:val="none"/>
                <w:lang w:val="en-US" w:eastAsia="zh-CN"/>
              </w:rPr>
            </w:pPr>
            <w:r>
              <w:rPr>
                <w:rFonts w:hint="default" w:ascii="Times New Roman" w:hAnsi="Times New Roman" w:eastAsia="宋体" w:cs="Times New Roman"/>
                <w:color w:val="auto"/>
                <w:spacing w:val="0"/>
                <w:highlight w:val="none"/>
                <w:lang w:val="en-US" w:eastAsia="zh-CN"/>
              </w:rPr>
              <w:t>佑国寺院：天王殿、天王殿北掖门、天王殿南掖门、天王殿南配殿、天王殿北配殿、天王殿南僧舍、天王殿北僧舍、大雄宝殿、大雄宝殿南配殿、大雄宝殿北配殿、雷音殿、雷音殿南耳房、雷音殿北耳房、雷音殿南配殿、雷音殿北配殿</w:t>
            </w:r>
          </w:p>
          <w:p>
            <w:pPr>
              <w:bidi w:val="0"/>
              <w:rPr>
                <w:rFonts w:hint="default" w:ascii="Times New Roman" w:hAnsi="Times New Roman" w:eastAsia="宋体" w:cs="Times New Roman"/>
                <w:color w:val="auto"/>
                <w:spacing w:val="0"/>
                <w:highlight w:val="none"/>
                <w:lang w:val="en-US" w:eastAsia="zh-CN"/>
              </w:rPr>
            </w:pPr>
            <w:r>
              <w:rPr>
                <w:rFonts w:hint="default" w:ascii="Times New Roman" w:hAnsi="Times New Roman" w:eastAsia="宋体" w:cs="Times New Roman"/>
                <w:color w:val="auto"/>
                <w:spacing w:val="0"/>
                <w:highlight w:val="none"/>
                <w:lang w:val="en-US" w:eastAsia="zh-CN"/>
              </w:rPr>
              <w:t>南山寺保护范围及建设控制地带：</w:t>
            </w:r>
          </w:p>
          <w:p>
            <w:pPr>
              <w:bidi w:val="0"/>
              <w:rPr>
                <w:rFonts w:hint="default" w:ascii="Times New Roman" w:hAnsi="Times New Roman" w:eastAsia="宋体" w:cs="Times New Roman"/>
                <w:color w:val="auto"/>
                <w:spacing w:val="0"/>
                <w:highlight w:val="none"/>
                <w:lang w:val="en-US" w:eastAsia="zh-CN"/>
              </w:rPr>
            </w:pPr>
            <w:r>
              <w:rPr>
                <w:rFonts w:hint="default" w:ascii="Times New Roman" w:hAnsi="Times New Roman" w:eastAsia="宋体" w:cs="Times New Roman"/>
                <w:color w:val="auto"/>
                <w:spacing w:val="0"/>
                <w:highlight w:val="none"/>
                <w:lang w:val="en-US" w:eastAsia="zh-CN"/>
              </w:rPr>
              <w:t>①保护范围：东至围墙以外50米；西至水泥路距围墙约30米；南至水泥路距围墙约50米；北至水泥路距山门约80米。</w:t>
            </w:r>
          </w:p>
          <w:p>
            <w:pPr>
              <w:bidi w:val="0"/>
              <w:rPr>
                <w:rFonts w:hint="default" w:ascii="Times New Roman" w:hAnsi="Times New Roman" w:eastAsia="宋体" w:cs="Times New Roman"/>
                <w:color w:val="auto"/>
                <w:spacing w:val="0"/>
                <w:highlight w:val="none"/>
                <w:lang w:val="en-US" w:eastAsia="zh-CN"/>
              </w:rPr>
            </w:pPr>
            <w:r>
              <w:rPr>
                <w:rFonts w:hint="default" w:ascii="Times New Roman" w:hAnsi="Times New Roman" w:eastAsia="宋体" w:cs="Times New Roman"/>
                <w:color w:val="auto"/>
                <w:spacing w:val="0"/>
                <w:highlight w:val="none"/>
                <w:lang w:val="en-US" w:eastAsia="zh-CN"/>
              </w:rPr>
              <w:t>②建设控制地带：东至围墙以外100米；西至水泥路距围墙约30米；南至水泥路距围墙约50米；北至水泥路距山门约80米。</w:t>
            </w:r>
          </w:p>
          <w:p>
            <w:pPr>
              <w:bidi w:val="0"/>
              <w:rPr>
                <w:rFonts w:hint="default" w:ascii="Times New Roman" w:hAnsi="Times New Roman" w:eastAsia="宋体" w:cs="Times New Roman"/>
                <w:color w:val="auto"/>
                <w:spacing w:val="0"/>
                <w:highlight w:val="none"/>
                <w:lang w:val="en-US" w:eastAsia="zh-CN"/>
              </w:rPr>
            </w:pPr>
            <w:r>
              <w:rPr>
                <w:rFonts w:hint="default" w:ascii="Times New Roman" w:hAnsi="Times New Roman" w:eastAsia="宋体" w:cs="Times New Roman"/>
                <w:color w:val="auto"/>
                <w:spacing w:val="0"/>
                <w:highlight w:val="none"/>
                <w:lang w:val="en-US" w:eastAsia="zh-CN"/>
              </w:rPr>
              <w:t>本项目位于南山寺保护范围外北侧220m处。</w:t>
            </w:r>
            <w:r>
              <w:rPr>
                <w:rFonts w:hint="default"/>
                <w:color w:val="auto"/>
                <w:spacing w:val="0"/>
                <w:position w:val="0"/>
                <w:highlight w:val="none"/>
              </w:rPr>
              <w:t>本项目属于太行板块旅游公路项目</w:t>
            </w:r>
            <w:r>
              <w:rPr>
                <w:rFonts w:hint="eastAsia"/>
                <w:color w:val="auto"/>
                <w:spacing w:val="0"/>
                <w:position w:val="0"/>
                <w:highlight w:val="none"/>
                <w:lang w:eastAsia="zh-CN"/>
              </w:rPr>
              <w:t>（</w:t>
            </w:r>
            <w:r>
              <w:rPr>
                <w:rFonts w:hint="eastAsia"/>
                <w:color w:val="auto"/>
                <w:spacing w:val="0"/>
                <w:position w:val="0"/>
                <w:highlight w:val="none"/>
                <w:lang w:val="en-US" w:eastAsia="zh-CN"/>
              </w:rPr>
              <w:t>见附件6</w:t>
            </w:r>
            <w:r>
              <w:rPr>
                <w:rFonts w:hint="eastAsia"/>
                <w:color w:val="auto"/>
                <w:spacing w:val="0"/>
                <w:position w:val="0"/>
                <w:highlight w:val="none"/>
                <w:lang w:eastAsia="zh-CN"/>
              </w:rPr>
              <w:t>）</w:t>
            </w:r>
            <w:r>
              <w:rPr>
                <w:rFonts w:hint="default" w:ascii="Times New Roman" w:hAnsi="Times New Roman" w:eastAsia="宋体" w:cs="Times New Roman"/>
                <w:color w:val="auto"/>
                <w:spacing w:val="0"/>
                <w:highlight w:val="none"/>
                <w:lang w:val="en-US" w:eastAsia="zh-CN"/>
              </w:rPr>
              <w:t>，</w:t>
            </w:r>
            <w:r>
              <w:rPr>
                <w:rFonts w:hint="default" w:ascii="Times New Roman" w:hAnsi="Times New Roman" w:eastAsia="宋体" w:cs="Times New Roman"/>
                <w:color w:val="auto"/>
                <w:spacing w:val="0"/>
                <w:highlight w:val="none"/>
              </w:rPr>
              <w:t>建</w:t>
            </w:r>
            <w:r>
              <w:rPr>
                <w:rFonts w:hint="default" w:ascii="Times New Roman" w:hAnsi="Times New Roman" w:eastAsia="宋体" w:cs="Times New Roman"/>
                <w:color w:val="auto"/>
                <w:spacing w:val="0"/>
                <w:highlight w:val="none"/>
                <w:lang w:val="en-US" w:eastAsia="zh-CN"/>
              </w:rPr>
              <w:t>成后</w:t>
            </w:r>
            <w:r>
              <w:rPr>
                <w:rFonts w:hint="default" w:ascii="Times New Roman" w:hAnsi="Times New Roman" w:eastAsia="宋体" w:cs="Times New Roman"/>
                <w:color w:val="auto"/>
                <w:spacing w:val="0"/>
                <w:highlight w:val="none"/>
              </w:rPr>
              <w:t>道路服务水平提高，而且将有效改善区域生态环境、人居环境，降低交通运输对周边</w:t>
            </w:r>
            <w:r>
              <w:rPr>
                <w:rFonts w:hint="default" w:ascii="Times New Roman" w:hAnsi="Times New Roman" w:eastAsia="宋体" w:cs="Times New Roman"/>
                <w:color w:val="auto"/>
                <w:spacing w:val="0"/>
                <w:highlight w:val="none"/>
                <w:lang w:val="en-US" w:eastAsia="zh-CN"/>
              </w:rPr>
              <w:t>环境</w:t>
            </w:r>
            <w:r>
              <w:rPr>
                <w:rFonts w:hint="default" w:ascii="Times New Roman" w:hAnsi="Times New Roman" w:eastAsia="宋体" w:cs="Times New Roman"/>
                <w:color w:val="auto"/>
                <w:spacing w:val="0"/>
                <w:highlight w:val="none"/>
              </w:rPr>
              <w:t>的扬尘污染</w:t>
            </w:r>
            <w:r>
              <w:rPr>
                <w:rFonts w:hint="default" w:ascii="Times New Roman" w:hAnsi="Times New Roman" w:eastAsia="宋体" w:cs="Times New Roman"/>
                <w:color w:val="auto"/>
                <w:spacing w:val="0"/>
                <w:highlight w:val="none"/>
                <w:lang w:eastAsia="zh-CN"/>
              </w:rPr>
              <w:t>；</w:t>
            </w:r>
            <w:r>
              <w:rPr>
                <w:rFonts w:hint="default" w:ascii="Times New Roman" w:hAnsi="Times New Roman" w:eastAsia="宋体" w:cs="Times New Roman"/>
                <w:color w:val="auto"/>
                <w:spacing w:val="0"/>
                <w:highlight w:val="none"/>
                <w:lang w:val="en-US" w:eastAsia="zh-CN"/>
              </w:rPr>
              <w:t>且各污染环节采取相应的治理措施后实现达标排放或合理处置。本项目五台山世界文化景观遗产地关系图见附图</w:t>
            </w:r>
            <w:r>
              <w:rPr>
                <w:rFonts w:hint="eastAsia" w:cs="Times New Roman"/>
                <w:color w:val="auto"/>
                <w:spacing w:val="0"/>
                <w:highlight w:val="none"/>
                <w:lang w:val="en-US" w:eastAsia="zh-CN"/>
              </w:rPr>
              <w:t>11</w:t>
            </w:r>
            <w:r>
              <w:rPr>
                <w:rFonts w:hint="default" w:ascii="Times New Roman" w:hAnsi="Times New Roman" w:eastAsia="宋体" w:cs="Times New Roman"/>
                <w:color w:val="auto"/>
                <w:spacing w:val="0"/>
                <w:highlight w:val="none"/>
                <w:lang w:val="en-US" w:eastAsia="zh-CN"/>
              </w:rPr>
              <w:t>。</w:t>
            </w:r>
          </w:p>
          <w:p>
            <w:pPr>
              <w:pStyle w:val="6"/>
              <w:bidi w:val="0"/>
              <w:rPr>
                <w:rFonts w:hint="default" w:ascii="Times New Roman" w:hAnsi="Times New Roman" w:eastAsia="宋体" w:cs="Times New Roman"/>
                <w:color w:val="auto"/>
                <w:spacing w:val="0"/>
                <w:highlight w:val="none"/>
                <w:lang w:val="en-US" w:eastAsia="zh-CN"/>
              </w:rPr>
            </w:pPr>
            <w:r>
              <w:rPr>
                <w:rFonts w:hint="eastAsia" w:cs="Times New Roman"/>
                <w:color w:val="auto"/>
                <w:spacing w:val="0"/>
                <w:highlight w:val="none"/>
                <w:lang w:val="en-US" w:eastAsia="zh-CN"/>
              </w:rPr>
              <w:t>8</w:t>
            </w:r>
            <w:r>
              <w:rPr>
                <w:rFonts w:hint="default" w:ascii="Times New Roman" w:hAnsi="Times New Roman" w:eastAsia="宋体" w:cs="Times New Roman"/>
                <w:color w:val="auto"/>
                <w:spacing w:val="0"/>
                <w:highlight w:val="none"/>
                <w:lang w:val="en-US" w:eastAsia="zh-CN"/>
              </w:rPr>
              <w:t>、与五台山国家森林公园的符合性分析</w:t>
            </w:r>
          </w:p>
          <w:p>
            <w:pPr>
              <w:bidi w:val="0"/>
              <w:rPr>
                <w:rFonts w:hint="default" w:ascii="Times New Roman" w:hAnsi="Times New Roman" w:eastAsia="宋体" w:cs="Times New Roman"/>
                <w:color w:val="auto"/>
                <w:spacing w:val="0"/>
                <w:highlight w:val="none"/>
                <w:lang w:val="en-US" w:eastAsia="zh-CN"/>
              </w:rPr>
            </w:pPr>
            <w:r>
              <w:rPr>
                <w:rFonts w:hint="default" w:ascii="Times New Roman" w:hAnsi="Times New Roman" w:eastAsia="宋体" w:cs="Times New Roman"/>
                <w:color w:val="auto"/>
                <w:spacing w:val="0"/>
                <w:highlight w:val="none"/>
                <w:lang w:val="en-US" w:eastAsia="zh-CN"/>
              </w:rPr>
              <w:t>五台山国家森林公园位于山西省五台县东北部的台怀镇。于1992年被列入国家森林公园。地理坐标为东经113°29′~113°41′，北纬38°53′~39°05′。北起北台叶斗峰，西至西台挂月峰与繁峙县为邻，南到南台锦绣峰、前石峰的拐沟和灵境、刘定寺、金岗库三乡相交，东</w:t>
            </w:r>
            <w:r>
              <w:rPr>
                <w:rFonts w:hint="eastAsia" w:cs="Times New Roman"/>
                <w:color w:val="auto"/>
                <w:spacing w:val="0"/>
                <w:highlight w:val="none"/>
                <w:lang w:val="en-US" w:eastAsia="zh-CN"/>
              </w:rPr>
              <w:t>邻</w:t>
            </w:r>
            <w:r>
              <w:rPr>
                <w:rFonts w:hint="default" w:ascii="Times New Roman" w:hAnsi="Times New Roman" w:eastAsia="宋体" w:cs="Times New Roman"/>
                <w:color w:val="auto"/>
                <w:spacing w:val="0"/>
                <w:highlight w:val="none"/>
                <w:lang w:val="en-US" w:eastAsia="zh-CN"/>
              </w:rPr>
              <w:t>河北省阜平县。南北长约20km，东西宽约16km，总面积19137.7hm</w:t>
            </w:r>
            <w:r>
              <w:rPr>
                <w:rFonts w:hint="default" w:ascii="Times New Roman" w:hAnsi="Times New Roman" w:eastAsia="宋体" w:cs="Times New Roman"/>
                <w:color w:val="auto"/>
                <w:spacing w:val="0"/>
                <w:highlight w:val="none"/>
                <w:vertAlign w:val="superscript"/>
                <w:lang w:val="en-US" w:eastAsia="zh-CN"/>
              </w:rPr>
              <w:t>2</w:t>
            </w:r>
            <w:r>
              <w:rPr>
                <w:rFonts w:hint="default" w:ascii="Times New Roman" w:hAnsi="Times New Roman" w:eastAsia="宋体" w:cs="Times New Roman"/>
                <w:color w:val="auto"/>
                <w:spacing w:val="0"/>
                <w:highlight w:val="none"/>
                <w:lang w:val="en-US" w:eastAsia="zh-CN"/>
              </w:rPr>
              <w:t>。林业用地面积11268.5公顷，当时有林面积4146.14公顷，疏林面积378.4公顷，未成林造林地面积2916.6公顷，苗圃地9.7公顷，宜林荒山荒地3814.5公顷，非林业用地7866.14公顷，森林覆盖率21.7%。经连续多年的植树造林，五台山森林公园森林面积已达7436.2公顷，森林覆盖率达到38.3%。其中森林景观面积5341.2公顷，占森林总面积的71.8%。</w:t>
            </w:r>
          </w:p>
          <w:p>
            <w:pPr>
              <w:bidi w:val="0"/>
              <w:rPr>
                <w:rFonts w:hint="default" w:ascii="Times New Roman" w:hAnsi="Times New Roman" w:eastAsia="宋体" w:cs="Times New Roman"/>
                <w:color w:val="auto"/>
                <w:spacing w:val="0"/>
                <w:highlight w:val="none"/>
                <w:lang w:val="en-US" w:eastAsia="zh-CN"/>
              </w:rPr>
            </w:pPr>
            <w:r>
              <w:rPr>
                <w:rFonts w:hint="default" w:ascii="Times New Roman" w:hAnsi="Times New Roman" w:eastAsia="宋体" w:cs="Times New Roman"/>
                <w:color w:val="auto"/>
                <w:spacing w:val="0"/>
                <w:highlight w:val="none"/>
                <w:lang w:val="en-US" w:eastAsia="zh-CN"/>
              </w:rPr>
              <w:t>《山西省五台山国家森林公园总体规划》布局结构与五台山风景名胜区总体规划布局结构基本相符：五台山国家森林公园191.33km</w:t>
            </w:r>
            <w:r>
              <w:rPr>
                <w:rFonts w:hint="default" w:ascii="Times New Roman" w:hAnsi="Times New Roman" w:eastAsia="宋体" w:cs="Times New Roman"/>
                <w:color w:val="auto"/>
                <w:spacing w:val="0"/>
                <w:highlight w:val="none"/>
                <w:vertAlign w:val="superscript"/>
                <w:lang w:val="en-US" w:eastAsia="zh-CN"/>
              </w:rPr>
              <w:t>2</w:t>
            </w:r>
            <w:r>
              <w:rPr>
                <w:rFonts w:hint="default" w:ascii="Times New Roman" w:hAnsi="Times New Roman" w:eastAsia="宋体" w:cs="Times New Roman"/>
                <w:color w:val="auto"/>
                <w:spacing w:val="0"/>
                <w:highlight w:val="none"/>
                <w:lang w:val="en-US" w:eastAsia="zh-CN"/>
              </w:rPr>
              <w:t>的规划界限与台怀镇镇区界线基本一致，全部位于五台山风景名胜区总体规划界限内。五台山国家森林公园分为六个区，两个亚区，分别为Ⅰ三台亚高山森林草原区（含三台亚高山草甸区和三台森林草原区两个亚区）、Ⅱ台怀白塔庙群区、Ⅲ九龙岗田园风光区、Ⅳ怀南生活服务区、Ⅴ南台天然花卉区、Ⅵ清水河上游森林景区。</w:t>
            </w:r>
          </w:p>
          <w:p>
            <w:pPr>
              <w:bidi w:val="0"/>
              <w:rPr>
                <w:rFonts w:hint="default" w:ascii="Times New Roman" w:hAnsi="Times New Roman" w:eastAsia="宋体" w:cs="Times New Roman"/>
                <w:color w:val="auto"/>
                <w:spacing w:val="0"/>
                <w:highlight w:val="none"/>
                <w:lang w:val="en-US" w:eastAsia="zh-CN"/>
              </w:rPr>
            </w:pPr>
            <w:r>
              <w:rPr>
                <w:rFonts w:hint="default" w:ascii="Times New Roman" w:hAnsi="Times New Roman" w:eastAsia="宋体" w:cs="Times New Roman"/>
                <w:color w:val="auto"/>
                <w:spacing w:val="0"/>
                <w:highlight w:val="none"/>
                <w:lang w:val="en-US" w:eastAsia="zh-CN"/>
              </w:rPr>
              <w:t>本项目拟建公路涉及五台山国家森林公园内的清水河上游森林景区，</w:t>
            </w:r>
            <w:r>
              <w:rPr>
                <w:rFonts w:hint="default"/>
                <w:color w:val="auto"/>
                <w:spacing w:val="0"/>
                <w:position w:val="0"/>
                <w:highlight w:val="none"/>
              </w:rPr>
              <w:t>本项目属于太行板块旅游公路项目</w:t>
            </w:r>
            <w:r>
              <w:rPr>
                <w:rFonts w:hint="eastAsia"/>
                <w:color w:val="auto"/>
                <w:spacing w:val="0"/>
                <w:position w:val="0"/>
                <w:highlight w:val="none"/>
                <w:lang w:eastAsia="zh-CN"/>
              </w:rPr>
              <w:t>（</w:t>
            </w:r>
            <w:r>
              <w:rPr>
                <w:rFonts w:hint="eastAsia"/>
                <w:color w:val="auto"/>
                <w:spacing w:val="0"/>
                <w:position w:val="0"/>
                <w:highlight w:val="none"/>
                <w:lang w:val="en-US" w:eastAsia="zh-CN"/>
              </w:rPr>
              <w:t>见附件6</w:t>
            </w:r>
            <w:r>
              <w:rPr>
                <w:rFonts w:hint="eastAsia"/>
                <w:color w:val="auto"/>
                <w:spacing w:val="0"/>
                <w:position w:val="0"/>
                <w:highlight w:val="none"/>
                <w:lang w:eastAsia="zh-CN"/>
              </w:rPr>
              <w:t>）</w:t>
            </w:r>
            <w:r>
              <w:rPr>
                <w:rFonts w:hint="default" w:ascii="Times New Roman" w:hAnsi="Times New Roman" w:eastAsia="宋体" w:cs="Times New Roman"/>
                <w:color w:val="auto"/>
                <w:spacing w:val="0"/>
                <w:highlight w:val="none"/>
                <w:lang w:val="en-US" w:eastAsia="zh-CN"/>
              </w:rPr>
              <w:t>，项目的实施不违背五台山国家森林公园总体规划要求。本项目与五台山国家森林公园总体规划图见附图1</w:t>
            </w:r>
            <w:r>
              <w:rPr>
                <w:rFonts w:hint="eastAsia" w:cs="Times New Roman"/>
                <w:color w:val="auto"/>
                <w:spacing w:val="0"/>
                <w:highlight w:val="none"/>
                <w:lang w:val="en-US" w:eastAsia="zh-CN"/>
              </w:rPr>
              <w:t>2</w:t>
            </w:r>
            <w:r>
              <w:rPr>
                <w:rFonts w:hint="default" w:ascii="Times New Roman" w:hAnsi="Times New Roman" w:eastAsia="宋体" w:cs="Times New Roman"/>
                <w:color w:val="auto"/>
                <w:spacing w:val="0"/>
                <w:highlight w:val="none"/>
                <w:lang w:val="en-US" w:eastAsia="zh-CN"/>
              </w:rPr>
              <w:t>。</w:t>
            </w:r>
          </w:p>
          <w:p>
            <w:pPr>
              <w:pStyle w:val="6"/>
              <w:bidi w:val="0"/>
              <w:rPr>
                <w:rFonts w:hint="default" w:ascii="Times New Roman" w:hAnsi="Times New Roman" w:eastAsia="宋体" w:cs="Times New Roman"/>
                <w:color w:val="auto"/>
                <w:spacing w:val="0"/>
                <w:highlight w:val="none"/>
                <w:lang w:val="en-US" w:eastAsia="zh-CN"/>
              </w:rPr>
            </w:pPr>
            <w:r>
              <w:rPr>
                <w:rFonts w:hint="eastAsia" w:cs="Times New Roman"/>
                <w:color w:val="auto"/>
                <w:spacing w:val="0"/>
                <w:highlight w:val="none"/>
                <w:lang w:val="en-US" w:eastAsia="zh-CN"/>
              </w:rPr>
              <w:t>9</w:t>
            </w:r>
            <w:r>
              <w:rPr>
                <w:rFonts w:hint="default" w:ascii="Times New Roman" w:hAnsi="Times New Roman" w:eastAsia="宋体" w:cs="Times New Roman"/>
                <w:color w:val="auto"/>
                <w:spacing w:val="0"/>
                <w:highlight w:val="none"/>
                <w:lang w:val="en-US" w:eastAsia="zh-CN"/>
              </w:rPr>
              <w:t>、与五台山国家地质公园的符合性分析</w:t>
            </w:r>
          </w:p>
          <w:p>
            <w:pPr>
              <w:bidi w:val="0"/>
              <w:rPr>
                <w:rFonts w:hint="default" w:ascii="Times New Roman" w:hAnsi="Times New Roman" w:eastAsia="宋体" w:cs="Times New Roman"/>
                <w:color w:val="auto"/>
                <w:spacing w:val="0"/>
                <w:highlight w:val="none"/>
                <w:lang w:val="en-US" w:eastAsia="zh-CN"/>
              </w:rPr>
            </w:pPr>
            <w:r>
              <w:rPr>
                <w:rFonts w:hint="default" w:ascii="Times New Roman" w:hAnsi="Times New Roman" w:eastAsia="宋体" w:cs="Times New Roman"/>
                <w:color w:val="auto"/>
                <w:spacing w:val="0"/>
                <w:highlight w:val="none"/>
                <w:lang w:val="en-US" w:eastAsia="zh-CN"/>
              </w:rPr>
              <w:t>五台山国家地质公园位于晋东北忻州市五台县境内的五台山风景名胜区，其地理位置是：北纬38°40'-39°10'，</w:t>
            </w:r>
            <w:r>
              <w:rPr>
                <w:rFonts w:hint="eastAsia" w:cs="Times New Roman"/>
                <w:color w:val="auto"/>
                <w:spacing w:val="0"/>
                <w:highlight w:val="none"/>
                <w:lang w:val="en-US" w:eastAsia="zh-CN"/>
              </w:rPr>
              <w:t>东经</w:t>
            </w:r>
            <w:r>
              <w:rPr>
                <w:rFonts w:hint="default" w:ascii="Times New Roman" w:hAnsi="Times New Roman" w:eastAsia="宋体" w:cs="Times New Roman"/>
                <w:color w:val="auto"/>
                <w:spacing w:val="0"/>
                <w:highlight w:val="none"/>
                <w:lang w:val="en-US" w:eastAsia="zh-CN"/>
              </w:rPr>
              <w:t>113°00'-113°50'之间。该地质公园于2005年9月经国土资源部批准成立，是一处集佛教圣地、避暑胜地、革命圣地和地质景观于一身的旅游胜地。其地质的古老性、复杂性、典型性和代表性为古今中外地质学者所推崇，特别是前寒武纪更突出。地质年龄在25亿年以上，是中国地质表中早前寒纪代表地层单位“五台群”、“滹沱群”、“石咀亚群”、“豆村亚群”、“东冶亚群”等的命名地，也是前寒武纪重大地质事件“五台运动”、“铁堡运动”等的命名地，有高亢夷平的古夷平面，十分发育的第四纪冰川冰缘地貌，更因其地层齐全，岩性丰富典型，露头连续，界限清楚，而成为研究地球早期板块构造理念的重要窗口，在地质界被称为“活标本”，誉为“地球早期历史的博物馆”，也是进行地质科普教育的理想场所。</w:t>
            </w:r>
          </w:p>
          <w:p>
            <w:pPr>
              <w:bidi w:val="0"/>
              <w:rPr>
                <w:rFonts w:hint="default" w:ascii="Times New Roman" w:hAnsi="Times New Roman" w:eastAsia="宋体" w:cs="Times New Roman"/>
                <w:color w:val="auto"/>
                <w:spacing w:val="0"/>
                <w:highlight w:val="none"/>
                <w:lang w:val="en-US" w:eastAsia="zh-CN"/>
              </w:rPr>
            </w:pPr>
            <w:r>
              <w:rPr>
                <w:rFonts w:hint="default" w:ascii="Times New Roman" w:hAnsi="Times New Roman" w:eastAsia="宋体" w:cs="Times New Roman"/>
                <w:color w:val="auto"/>
                <w:spacing w:val="0"/>
                <w:highlight w:val="none"/>
                <w:lang w:val="en-US" w:eastAsia="zh-CN"/>
              </w:rPr>
              <w:t>五台山属于太行山支脉，东与河北阜平接壤，西北邻繁峙、代县，南接忻（州）、定（襄）、原（平）盆地，地质公园自东北西南走向，纵长100公里，主要地质遗迹共有120多处，其中特级遗迹点4处，总面积为466平方公里。</w:t>
            </w:r>
          </w:p>
          <w:p>
            <w:pPr>
              <w:bidi w:val="0"/>
              <w:rPr>
                <w:rFonts w:hint="default" w:ascii="Times New Roman" w:hAnsi="Times New Roman" w:eastAsia="宋体" w:cs="Times New Roman"/>
                <w:color w:val="auto"/>
                <w:spacing w:val="0"/>
                <w:highlight w:val="none"/>
                <w:lang w:val="en-US" w:eastAsia="zh-CN"/>
              </w:rPr>
            </w:pPr>
            <w:r>
              <w:rPr>
                <w:rFonts w:hint="default" w:ascii="Times New Roman" w:hAnsi="Times New Roman" w:eastAsia="宋体" w:cs="Times New Roman"/>
                <w:color w:val="auto"/>
                <w:spacing w:val="0"/>
                <w:highlight w:val="none"/>
                <w:lang w:val="en-US" w:eastAsia="zh-CN"/>
              </w:rPr>
              <w:t>根据《山西五台山国家地质公园规划》（2011-2025），五台山国家地质公园划分为两大园区七个景区，即五台园区的北台景区、东台景区、台怀景区、中西台景区、南台景区、金岗库景区等6个景区灵境园区的灵境景区。公园共划分一级保护区2处（东台绿岩带剖面地质遗迹保护区、金岗库豆村亚群剖面地质遗迹保护区）、二级保护区8处（北台顶地质遗迹保护区、东台顶地质遗迹保护区、中西台顶地质遗迹保护区、南台顶地质遗迹保护区、南梁沟地质遗迹保护区、灵境滹沱群剖面地质遗迹保护区、台怀滹沱群剖面地质遗迹保护区、台怀五台群剖面地质遗迹保护区）。</w:t>
            </w:r>
          </w:p>
          <w:p>
            <w:pPr>
              <w:bidi w:val="0"/>
              <w:rPr>
                <w:rFonts w:hint="default" w:ascii="Times New Roman" w:hAnsi="Times New Roman" w:eastAsia="宋体" w:cs="Times New Roman"/>
                <w:color w:val="auto"/>
                <w:spacing w:val="0"/>
                <w:highlight w:val="none"/>
                <w:lang w:val="en-US" w:eastAsia="zh-CN"/>
              </w:rPr>
            </w:pPr>
            <w:r>
              <w:rPr>
                <w:rFonts w:hint="default" w:ascii="Times New Roman" w:hAnsi="Times New Roman" w:eastAsia="宋体" w:cs="Times New Roman"/>
                <w:color w:val="auto"/>
                <w:spacing w:val="0"/>
                <w:highlight w:val="none"/>
                <w:lang w:val="en-US" w:eastAsia="zh-CN"/>
              </w:rPr>
              <w:t>根据《国家地质公园总体规划指南》，地质遗迹景观保护（区）的分级，包括一级保护（区），二级保护（区），三级保护（区）三个级别，三个级别保护（区）的保护规定为：</w:t>
            </w:r>
          </w:p>
          <w:p>
            <w:pPr>
              <w:bidi w:val="0"/>
              <w:rPr>
                <w:rFonts w:hint="default" w:ascii="Times New Roman" w:hAnsi="Times New Roman" w:eastAsia="宋体" w:cs="Times New Roman"/>
                <w:color w:val="auto"/>
                <w:spacing w:val="0"/>
                <w:highlight w:val="none"/>
                <w:lang w:val="en-US" w:eastAsia="zh-CN"/>
              </w:rPr>
            </w:pPr>
            <w:r>
              <w:rPr>
                <w:rFonts w:hint="default" w:ascii="Times New Roman" w:hAnsi="Times New Roman" w:eastAsia="宋体" w:cs="Times New Roman"/>
                <w:color w:val="auto"/>
                <w:spacing w:val="0"/>
                <w:highlight w:val="none"/>
                <w:lang w:val="en-US" w:eastAsia="zh-CN"/>
              </w:rPr>
              <w:t>（1）一级保护（区）的规定：区内可以安置步行游赏道路和相关设施，严禁建设与景点无关的设施，不得安排旅宿床位，机动车辆不得进入。</w:t>
            </w:r>
          </w:p>
          <w:p>
            <w:pPr>
              <w:bidi w:val="0"/>
              <w:rPr>
                <w:rFonts w:hint="default" w:ascii="Times New Roman" w:hAnsi="Times New Roman" w:eastAsia="宋体" w:cs="Times New Roman"/>
                <w:color w:val="auto"/>
                <w:spacing w:val="0"/>
                <w:highlight w:val="none"/>
                <w:lang w:val="en-US" w:eastAsia="zh-CN"/>
              </w:rPr>
            </w:pPr>
            <w:r>
              <w:rPr>
                <w:rFonts w:hint="default" w:ascii="Times New Roman" w:hAnsi="Times New Roman" w:eastAsia="宋体" w:cs="Times New Roman"/>
                <w:color w:val="auto"/>
                <w:spacing w:val="0"/>
                <w:highlight w:val="none"/>
                <w:lang w:val="en-US" w:eastAsia="zh-CN"/>
              </w:rPr>
              <w:t>（2）二级保护（区）的规定：可以安排少量旅宿设施，但必须限制与公园游赏无关的建设，限制机动交通工具进入。</w:t>
            </w:r>
          </w:p>
          <w:p>
            <w:pPr>
              <w:bidi w:val="0"/>
              <w:rPr>
                <w:rFonts w:hint="default" w:ascii="Times New Roman" w:hAnsi="Times New Roman" w:eastAsia="宋体" w:cs="Times New Roman"/>
                <w:color w:val="auto"/>
                <w:spacing w:val="0"/>
                <w:highlight w:val="none"/>
                <w:lang w:val="en-US" w:eastAsia="zh-CN"/>
              </w:rPr>
            </w:pPr>
            <w:r>
              <w:rPr>
                <w:rFonts w:hint="default" w:ascii="Times New Roman" w:hAnsi="Times New Roman" w:eastAsia="宋体" w:cs="Times New Roman"/>
                <w:color w:val="auto"/>
                <w:spacing w:val="0"/>
                <w:highlight w:val="none"/>
                <w:lang w:val="en-US" w:eastAsia="zh-CN"/>
              </w:rPr>
              <w:t>（3）三级保护（区）的规定：有序控制各项建设与设施，并应与环境相协调。</w:t>
            </w:r>
          </w:p>
          <w:p>
            <w:pPr>
              <w:bidi w:val="0"/>
              <w:rPr>
                <w:rFonts w:hint="default" w:ascii="Times New Roman" w:hAnsi="Times New Roman" w:eastAsia="宋体" w:cs="Times New Roman"/>
                <w:color w:val="auto"/>
                <w:spacing w:val="0"/>
                <w:highlight w:val="none"/>
                <w:lang w:val="en-US" w:eastAsia="zh-CN"/>
              </w:rPr>
            </w:pPr>
            <w:r>
              <w:rPr>
                <w:rFonts w:hint="default" w:ascii="Times New Roman" w:hAnsi="Times New Roman" w:eastAsia="宋体" w:cs="Times New Roman"/>
                <w:color w:val="auto"/>
                <w:spacing w:val="0"/>
                <w:highlight w:val="none"/>
                <w:lang w:val="en-US" w:eastAsia="zh-CN"/>
              </w:rPr>
              <w:t>本项目拟建公路涉及，拟建公路周边没有地质保护遗迹，不在地质公园地质遗迹景观一级、二级保护区内，项目的实施符合五台山国家地质公园规划要求。本项目与五台山国家地质公园的相对位置见附图1</w:t>
            </w:r>
            <w:r>
              <w:rPr>
                <w:rFonts w:hint="eastAsia" w:cs="Times New Roman"/>
                <w:color w:val="auto"/>
                <w:spacing w:val="0"/>
                <w:highlight w:val="none"/>
                <w:lang w:val="en-US" w:eastAsia="zh-CN"/>
              </w:rPr>
              <w:t>3</w:t>
            </w:r>
            <w:r>
              <w:rPr>
                <w:rFonts w:hint="default" w:ascii="Times New Roman" w:hAnsi="Times New Roman" w:eastAsia="宋体" w:cs="Times New Roman"/>
                <w:color w:val="auto"/>
                <w:spacing w:val="0"/>
                <w:highlight w:val="none"/>
                <w:lang w:val="en-US" w:eastAsia="zh-CN"/>
              </w:rPr>
              <w:t>。</w:t>
            </w:r>
          </w:p>
          <w:p>
            <w:pPr>
              <w:pStyle w:val="6"/>
              <w:bidi w:val="0"/>
              <w:rPr>
                <w:rFonts w:hint="default" w:ascii="Times New Roman" w:hAnsi="Times New Roman" w:eastAsia="宋体" w:cs="Times New Roman"/>
                <w:color w:val="auto"/>
                <w:spacing w:val="0"/>
                <w:highlight w:val="none"/>
                <w:lang w:val="en-US" w:eastAsia="zh-CN"/>
              </w:rPr>
            </w:pPr>
            <w:r>
              <w:rPr>
                <w:rFonts w:hint="eastAsia" w:cs="Times New Roman"/>
                <w:color w:val="auto"/>
                <w:spacing w:val="0"/>
                <w:highlight w:val="none"/>
                <w:lang w:val="en-US" w:eastAsia="zh-CN"/>
              </w:rPr>
              <w:t>10</w:t>
            </w:r>
            <w:r>
              <w:rPr>
                <w:rFonts w:hint="default" w:ascii="Times New Roman" w:hAnsi="Times New Roman" w:eastAsia="宋体" w:cs="Times New Roman"/>
                <w:color w:val="auto"/>
                <w:spacing w:val="0"/>
                <w:highlight w:val="none"/>
                <w:lang w:val="en-US" w:eastAsia="zh-CN"/>
              </w:rPr>
              <w:t>、与五台山国有林场的符合性分析</w:t>
            </w:r>
          </w:p>
          <w:p>
            <w:pPr>
              <w:bidi w:val="0"/>
              <w:rPr>
                <w:rFonts w:hint="default" w:ascii="Times New Roman" w:hAnsi="Times New Roman" w:eastAsia="宋体" w:cs="Times New Roman"/>
                <w:color w:val="auto"/>
                <w:spacing w:val="0"/>
                <w:highlight w:val="none"/>
                <w:lang w:val="en-US" w:eastAsia="zh-CN"/>
              </w:rPr>
            </w:pPr>
            <w:r>
              <w:rPr>
                <w:rFonts w:hint="default" w:ascii="Times New Roman" w:hAnsi="Times New Roman" w:eastAsia="宋体" w:cs="Times New Roman"/>
                <w:color w:val="auto"/>
                <w:spacing w:val="0"/>
                <w:highlight w:val="none"/>
                <w:lang w:val="en-US" w:eastAsia="zh-CN"/>
              </w:rPr>
              <w:t>五台山及周边地区现有国有林场为五台山国有林管理局下属的七个国有林场和五台县林业局下属的一个国有林场，共计为八个国有林场。其中五台山林场隶属于五台县林业局，管护面积71.80km</w:t>
            </w:r>
            <w:r>
              <w:rPr>
                <w:rFonts w:hint="default" w:ascii="Times New Roman" w:hAnsi="Times New Roman" w:eastAsia="宋体" w:cs="Times New Roman"/>
                <w:color w:val="auto"/>
                <w:spacing w:val="0"/>
                <w:highlight w:val="none"/>
                <w:vertAlign w:val="superscript"/>
                <w:lang w:val="en-US" w:eastAsia="zh-CN"/>
              </w:rPr>
              <w:t>2</w:t>
            </w:r>
            <w:r>
              <w:rPr>
                <w:rFonts w:hint="default" w:ascii="Times New Roman" w:hAnsi="Times New Roman" w:eastAsia="宋体" w:cs="Times New Roman"/>
                <w:color w:val="auto"/>
                <w:spacing w:val="0"/>
                <w:highlight w:val="none"/>
                <w:lang w:val="en-US" w:eastAsia="zh-CN"/>
              </w:rPr>
              <w:t>，设立时间为1963年，五台山林场在五台山风景名胜区内的面积为142.74km</w:t>
            </w:r>
            <w:r>
              <w:rPr>
                <w:rFonts w:hint="default" w:ascii="Times New Roman" w:hAnsi="Times New Roman" w:eastAsia="宋体" w:cs="Times New Roman"/>
                <w:color w:val="auto"/>
                <w:spacing w:val="0"/>
                <w:highlight w:val="none"/>
                <w:vertAlign w:val="superscript"/>
                <w:lang w:val="en-US" w:eastAsia="zh-CN"/>
              </w:rPr>
              <w:t>2</w:t>
            </w:r>
            <w:r>
              <w:rPr>
                <w:rFonts w:hint="default" w:ascii="Times New Roman" w:hAnsi="Times New Roman" w:eastAsia="宋体" w:cs="Times New Roman"/>
                <w:color w:val="auto"/>
                <w:spacing w:val="0"/>
                <w:highlight w:val="none"/>
                <w:lang w:val="en-US" w:eastAsia="zh-CN"/>
              </w:rPr>
              <w:t>。</w:t>
            </w:r>
          </w:p>
          <w:p>
            <w:pPr>
              <w:bidi w:val="0"/>
              <w:rPr>
                <w:rFonts w:hint="default" w:ascii="Times New Roman" w:hAnsi="Times New Roman" w:eastAsia="宋体" w:cs="Times New Roman"/>
                <w:color w:val="auto"/>
                <w:spacing w:val="0"/>
                <w:highlight w:val="none"/>
                <w:lang w:val="en-US" w:eastAsia="zh-CN"/>
              </w:rPr>
            </w:pPr>
            <w:r>
              <w:rPr>
                <w:rFonts w:hint="default" w:ascii="Times New Roman" w:hAnsi="Times New Roman" w:eastAsia="宋体" w:cs="Times New Roman"/>
                <w:color w:val="auto"/>
                <w:spacing w:val="0"/>
                <w:highlight w:val="none"/>
                <w:lang w:val="en-US" w:eastAsia="zh-CN"/>
              </w:rPr>
              <w:t>①庄旺林场：隶属于五台山国有林管理局，管护面积160.23km</w:t>
            </w:r>
            <w:r>
              <w:rPr>
                <w:rFonts w:hint="default" w:ascii="Times New Roman" w:hAnsi="Times New Roman" w:eastAsia="宋体" w:cs="Times New Roman"/>
                <w:color w:val="auto"/>
                <w:spacing w:val="0"/>
                <w:highlight w:val="none"/>
                <w:vertAlign w:val="superscript"/>
                <w:lang w:val="en-US" w:eastAsia="zh-CN"/>
              </w:rPr>
              <w:t>2</w:t>
            </w:r>
            <w:r>
              <w:rPr>
                <w:rFonts w:hint="default" w:ascii="Times New Roman" w:hAnsi="Times New Roman" w:eastAsia="宋体" w:cs="Times New Roman"/>
                <w:color w:val="auto"/>
                <w:spacing w:val="0"/>
                <w:highlight w:val="none"/>
                <w:lang w:val="en-US" w:eastAsia="zh-CN"/>
              </w:rPr>
              <w:t>，设立时间为1965年，庄旺林场在五台山风景名胜区内的面积为29.78km</w:t>
            </w:r>
            <w:r>
              <w:rPr>
                <w:rFonts w:hint="default" w:ascii="Times New Roman" w:hAnsi="Times New Roman" w:eastAsia="宋体" w:cs="Times New Roman"/>
                <w:color w:val="auto"/>
                <w:spacing w:val="0"/>
                <w:highlight w:val="none"/>
                <w:vertAlign w:val="superscript"/>
                <w:lang w:val="en-US" w:eastAsia="zh-CN"/>
              </w:rPr>
              <w:t>2</w:t>
            </w:r>
            <w:r>
              <w:rPr>
                <w:rFonts w:hint="default" w:ascii="Times New Roman" w:hAnsi="Times New Roman" w:eastAsia="宋体" w:cs="Times New Roman"/>
                <w:color w:val="auto"/>
                <w:spacing w:val="0"/>
                <w:highlight w:val="none"/>
                <w:lang w:val="en-US" w:eastAsia="zh-CN"/>
              </w:rPr>
              <w:t>。</w:t>
            </w:r>
          </w:p>
          <w:p>
            <w:pPr>
              <w:bidi w:val="0"/>
              <w:rPr>
                <w:rFonts w:hint="default" w:ascii="Times New Roman" w:hAnsi="Times New Roman" w:eastAsia="宋体" w:cs="Times New Roman"/>
                <w:color w:val="auto"/>
                <w:spacing w:val="0"/>
                <w:highlight w:val="none"/>
                <w:lang w:val="en-US" w:eastAsia="zh-CN"/>
              </w:rPr>
            </w:pPr>
            <w:r>
              <w:rPr>
                <w:rFonts w:hint="default" w:ascii="Times New Roman" w:hAnsi="Times New Roman" w:eastAsia="宋体" w:cs="Times New Roman"/>
                <w:color w:val="auto"/>
                <w:spacing w:val="0"/>
                <w:highlight w:val="none"/>
                <w:lang w:val="en-US" w:eastAsia="zh-CN"/>
              </w:rPr>
              <w:t>②伯强林场：隶属于五台山国有林管理局，管护面积117.77km</w:t>
            </w:r>
            <w:r>
              <w:rPr>
                <w:rFonts w:hint="default" w:ascii="Times New Roman" w:hAnsi="Times New Roman" w:eastAsia="宋体" w:cs="Times New Roman"/>
                <w:color w:val="auto"/>
                <w:spacing w:val="0"/>
                <w:highlight w:val="none"/>
                <w:vertAlign w:val="superscript"/>
                <w:lang w:val="en-US" w:eastAsia="zh-CN"/>
              </w:rPr>
              <w:t>2</w:t>
            </w:r>
            <w:r>
              <w:rPr>
                <w:rFonts w:hint="default" w:ascii="Times New Roman" w:hAnsi="Times New Roman" w:eastAsia="宋体" w:cs="Times New Roman"/>
                <w:color w:val="auto"/>
                <w:spacing w:val="0"/>
                <w:highlight w:val="none"/>
                <w:lang w:val="en-US" w:eastAsia="zh-CN"/>
              </w:rPr>
              <w:t>，设立时间为1965年，伯强林场在五台山风景名胜区内的面积为70.19km</w:t>
            </w:r>
            <w:r>
              <w:rPr>
                <w:rFonts w:hint="default" w:ascii="Times New Roman" w:hAnsi="Times New Roman" w:eastAsia="宋体" w:cs="Times New Roman"/>
                <w:color w:val="auto"/>
                <w:spacing w:val="0"/>
                <w:highlight w:val="none"/>
                <w:vertAlign w:val="superscript"/>
                <w:lang w:val="en-US" w:eastAsia="zh-CN"/>
              </w:rPr>
              <w:t>2</w:t>
            </w:r>
            <w:r>
              <w:rPr>
                <w:rFonts w:hint="default" w:ascii="Times New Roman" w:hAnsi="Times New Roman" w:eastAsia="宋体" w:cs="Times New Roman"/>
                <w:color w:val="auto"/>
                <w:spacing w:val="0"/>
                <w:highlight w:val="none"/>
                <w:lang w:val="en-US" w:eastAsia="zh-CN"/>
              </w:rPr>
              <w:t>。</w:t>
            </w:r>
          </w:p>
          <w:p>
            <w:pPr>
              <w:bidi w:val="0"/>
              <w:rPr>
                <w:rFonts w:hint="default" w:ascii="Times New Roman" w:hAnsi="Times New Roman" w:eastAsia="宋体" w:cs="Times New Roman"/>
                <w:color w:val="auto"/>
                <w:spacing w:val="0"/>
                <w:highlight w:val="none"/>
              </w:rPr>
            </w:pPr>
            <w:r>
              <w:rPr>
                <w:rFonts w:hint="default" w:ascii="Times New Roman" w:hAnsi="Times New Roman" w:eastAsia="宋体" w:cs="Times New Roman"/>
                <w:color w:val="auto"/>
                <w:spacing w:val="0"/>
                <w:highlight w:val="none"/>
                <w:lang w:val="en-US" w:eastAsia="zh-CN"/>
              </w:rPr>
              <w:t>③宽滩林场：隶属于五台山国有林管理局，管护面积80.67km</w:t>
            </w:r>
            <w:r>
              <w:rPr>
                <w:rFonts w:hint="default" w:ascii="Times New Roman" w:hAnsi="Times New Roman" w:eastAsia="宋体" w:cs="Times New Roman"/>
                <w:color w:val="auto"/>
                <w:spacing w:val="0"/>
                <w:highlight w:val="none"/>
                <w:vertAlign w:val="superscript"/>
                <w:lang w:val="en-US" w:eastAsia="zh-CN"/>
              </w:rPr>
              <w:t>2</w:t>
            </w:r>
            <w:r>
              <w:rPr>
                <w:rFonts w:hint="default" w:ascii="Times New Roman" w:hAnsi="Times New Roman" w:eastAsia="宋体" w:cs="Times New Roman"/>
                <w:color w:val="auto"/>
                <w:spacing w:val="0"/>
                <w:highlight w:val="none"/>
                <w:lang w:eastAsia="zh-CN"/>
              </w:rPr>
              <w:t>，</w:t>
            </w:r>
            <w:r>
              <w:rPr>
                <w:rFonts w:hint="default" w:ascii="Times New Roman" w:hAnsi="Times New Roman" w:eastAsia="宋体" w:cs="Times New Roman"/>
                <w:color w:val="auto"/>
                <w:spacing w:val="0"/>
                <w:highlight w:val="none"/>
              </w:rPr>
              <w:t>设立时间为1947年，宽滩林场在五台山风景名胜区内的面积为112.26km</w:t>
            </w:r>
            <w:r>
              <w:rPr>
                <w:rFonts w:hint="default" w:ascii="Times New Roman" w:hAnsi="Times New Roman" w:eastAsia="宋体" w:cs="Times New Roman"/>
                <w:color w:val="auto"/>
                <w:spacing w:val="0"/>
                <w:highlight w:val="none"/>
                <w:vertAlign w:val="superscript"/>
              </w:rPr>
              <w:t>2</w:t>
            </w:r>
            <w:r>
              <w:rPr>
                <w:rFonts w:hint="default" w:ascii="Times New Roman" w:hAnsi="Times New Roman" w:eastAsia="宋体" w:cs="Times New Roman"/>
                <w:color w:val="auto"/>
                <w:spacing w:val="0"/>
                <w:highlight w:val="none"/>
              </w:rPr>
              <w:t>。</w:t>
            </w:r>
          </w:p>
          <w:p>
            <w:pPr>
              <w:bidi w:val="0"/>
              <w:rPr>
                <w:rFonts w:hint="default" w:ascii="Times New Roman" w:hAnsi="Times New Roman" w:eastAsia="宋体" w:cs="Times New Roman"/>
                <w:color w:val="auto"/>
                <w:spacing w:val="0"/>
                <w:highlight w:val="none"/>
              </w:rPr>
            </w:pPr>
            <w:r>
              <w:rPr>
                <w:rFonts w:hint="default" w:ascii="Times New Roman" w:hAnsi="Times New Roman" w:eastAsia="宋体" w:cs="Times New Roman"/>
                <w:color w:val="auto"/>
                <w:spacing w:val="0"/>
                <w:highlight w:val="none"/>
              </w:rPr>
              <w:t>④豆村林场：隶属于五台山国有林管理局，管护面积169.30km</w:t>
            </w:r>
            <w:r>
              <w:rPr>
                <w:rFonts w:hint="default" w:ascii="Times New Roman" w:hAnsi="Times New Roman" w:eastAsia="宋体" w:cs="Times New Roman"/>
                <w:color w:val="auto"/>
                <w:spacing w:val="0"/>
                <w:highlight w:val="none"/>
                <w:vertAlign w:val="superscript"/>
              </w:rPr>
              <w:t>2</w:t>
            </w:r>
            <w:r>
              <w:rPr>
                <w:rFonts w:hint="default" w:ascii="Times New Roman" w:hAnsi="Times New Roman" w:eastAsia="宋体" w:cs="Times New Roman"/>
                <w:color w:val="auto"/>
                <w:spacing w:val="0"/>
                <w:highlight w:val="none"/>
              </w:rPr>
              <w:t>，设立时间为1972年，豆村林场在五台山风景名胜区内的面积为57.80km</w:t>
            </w:r>
            <w:r>
              <w:rPr>
                <w:rFonts w:hint="default" w:ascii="Times New Roman" w:hAnsi="Times New Roman" w:eastAsia="宋体" w:cs="Times New Roman"/>
                <w:color w:val="auto"/>
                <w:spacing w:val="0"/>
                <w:highlight w:val="none"/>
                <w:vertAlign w:val="superscript"/>
              </w:rPr>
              <w:t>2</w:t>
            </w:r>
            <w:r>
              <w:rPr>
                <w:rFonts w:hint="default" w:ascii="Times New Roman" w:hAnsi="Times New Roman" w:eastAsia="宋体" w:cs="Times New Roman"/>
                <w:color w:val="auto"/>
                <w:spacing w:val="0"/>
                <w:highlight w:val="none"/>
              </w:rPr>
              <w:t>。</w:t>
            </w:r>
          </w:p>
          <w:p>
            <w:pPr>
              <w:bidi w:val="0"/>
              <w:rPr>
                <w:rFonts w:hint="default" w:ascii="Times New Roman" w:hAnsi="Times New Roman" w:eastAsia="宋体" w:cs="Times New Roman"/>
                <w:color w:val="auto"/>
                <w:spacing w:val="0"/>
                <w:highlight w:val="none"/>
              </w:rPr>
            </w:pPr>
            <w:r>
              <w:rPr>
                <w:rFonts w:hint="default" w:ascii="Times New Roman" w:hAnsi="Times New Roman" w:eastAsia="宋体" w:cs="Times New Roman"/>
                <w:color w:val="auto"/>
                <w:spacing w:val="0"/>
                <w:highlight w:val="none"/>
              </w:rPr>
              <w:t>⑤门限石林场：隶属于五台山国有林管理局，管护面积74.81km</w:t>
            </w:r>
            <w:r>
              <w:rPr>
                <w:rFonts w:hint="default" w:ascii="Times New Roman" w:hAnsi="Times New Roman" w:eastAsia="宋体" w:cs="Times New Roman"/>
                <w:color w:val="auto"/>
                <w:spacing w:val="0"/>
                <w:highlight w:val="none"/>
                <w:vertAlign w:val="superscript"/>
              </w:rPr>
              <w:t>2</w:t>
            </w:r>
            <w:r>
              <w:rPr>
                <w:rFonts w:hint="default" w:ascii="Times New Roman" w:hAnsi="Times New Roman" w:eastAsia="宋体" w:cs="Times New Roman"/>
                <w:color w:val="auto"/>
                <w:spacing w:val="0"/>
                <w:highlight w:val="none"/>
              </w:rPr>
              <w:t>，设立时间为1964年，门限石在五台山风景名胜区内的面积为8.14km</w:t>
            </w:r>
            <w:r>
              <w:rPr>
                <w:rFonts w:hint="default" w:ascii="Times New Roman" w:hAnsi="Times New Roman" w:eastAsia="宋体" w:cs="Times New Roman"/>
                <w:color w:val="auto"/>
                <w:spacing w:val="0"/>
                <w:highlight w:val="none"/>
                <w:vertAlign w:val="superscript"/>
              </w:rPr>
              <w:t>2</w:t>
            </w:r>
            <w:r>
              <w:rPr>
                <w:rFonts w:hint="default" w:ascii="Times New Roman" w:hAnsi="Times New Roman" w:eastAsia="宋体" w:cs="Times New Roman"/>
                <w:color w:val="auto"/>
                <w:spacing w:val="0"/>
                <w:highlight w:val="none"/>
              </w:rPr>
              <w:t>。</w:t>
            </w:r>
          </w:p>
          <w:p>
            <w:pPr>
              <w:bidi w:val="0"/>
              <w:rPr>
                <w:rFonts w:hint="default" w:ascii="Times New Roman" w:hAnsi="Times New Roman" w:eastAsia="宋体" w:cs="Times New Roman"/>
                <w:color w:val="auto"/>
                <w:spacing w:val="0"/>
                <w:highlight w:val="none"/>
              </w:rPr>
            </w:pPr>
            <w:r>
              <w:rPr>
                <w:rFonts w:hint="default" w:ascii="Times New Roman" w:hAnsi="Times New Roman" w:eastAsia="宋体" w:cs="Times New Roman"/>
                <w:color w:val="auto"/>
                <w:spacing w:val="0"/>
                <w:highlight w:val="none"/>
              </w:rPr>
              <w:t>⑥金岗库林场：隶属于五台山国有林管理局，管护面积58.25km</w:t>
            </w:r>
            <w:r>
              <w:rPr>
                <w:rFonts w:hint="default" w:ascii="Times New Roman" w:hAnsi="Times New Roman" w:eastAsia="宋体" w:cs="Times New Roman"/>
                <w:color w:val="auto"/>
                <w:spacing w:val="0"/>
                <w:highlight w:val="none"/>
                <w:vertAlign w:val="superscript"/>
              </w:rPr>
              <w:t>2</w:t>
            </w:r>
            <w:r>
              <w:rPr>
                <w:rFonts w:hint="default" w:ascii="Times New Roman" w:hAnsi="Times New Roman" w:eastAsia="宋体" w:cs="Times New Roman"/>
                <w:color w:val="auto"/>
                <w:spacing w:val="0"/>
                <w:highlight w:val="none"/>
              </w:rPr>
              <w:t>，设立时间为2006年，金岗库林场在五台山风景名胜区内的面积为124.06km</w:t>
            </w:r>
            <w:r>
              <w:rPr>
                <w:rFonts w:hint="default" w:ascii="Times New Roman" w:hAnsi="Times New Roman" w:eastAsia="宋体" w:cs="Times New Roman"/>
                <w:color w:val="auto"/>
                <w:spacing w:val="0"/>
                <w:highlight w:val="none"/>
                <w:vertAlign w:val="superscript"/>
              </w:rPr>
              <w:t>2</w:t>
            </w:r>
            <w:r>
              <w:rPr>
                <w:rFonts w:hint="default" w:ascii="Times New Roman" w:hAnsi="Times New Roman" w:eastAsia="宋体" w:cs="Times New Roman"/>
                <w:color w:val="auto"/>
                <w:spacing w:val="0"/>
                <w:highlight w:val="none"/>
              </w:rPr>
              <w:t>。</w:t>
            </w:r>
          </w:p>
          <w:p>
            <w:pPr>
              <w:bidi w:val="0"/>
              <w:rPr>
                <w:rFonts w:hint="default" w:ascii="Times New Roman" w:hAnsi="Times New Roman" w:eastAsia="宋体" w:cs="Times New Roman"/>
                <w:color w:val="auto"/>
                <w:spacing w:val="0"/>
                <w:highlight w:val="none"/>
              </w:rPr>
            </w:pPr>
            <w:r>
              <w:rPr>
                <w:rFonts w:hint="default" w:ascii="Times New Roman" w:hAnsi="Times New Roman" w:eastAsia="宋体" w:cs="Times New Roman"/>
                <w:color w:val="auto"/>
                <w:spacing w:val="0"/>
                <w:highlight w:val="none"/>
              </w:rPr>
              <w:t>⑦林木园：隶属于五台山国有林管理局，管护面积47.46km</w:t>
            </w:r>
            <w:r>
              <w:rPr>
                <w:rFonts w:hint="default" w:ascii="Times New Roman" w:hAnsi="Times New Roman" w:eastAsia="宋体" w:cs="Times New Roman"/>
                <w:color w:val="auto"/>
                <w:spacing w:val="0"/>
                <w:highlight w:val="none"/>
                <w:vertAlign w:val="superscript"/>
              </w:rPr>
              <w:t>2</w:t>
            </w:r>
            <w:r>
              <w:rPr>
                <w:rFonts w:hint="default" w:ascii="Times New Roman" w:hAnsi="Times New Roman" w:eastAsia="宋体" w:cs="Times New Roman"/>
                <w:color w:val="auto"/>
                <w:spacing w:val="0"/>
                <w:highlight w:val="none"/>
              </w:rPr>
              <w:t>，设立时间为1985年，林木园在五台山风景名胜区内的面积为47.46km</w:t>
            </w:r>
            <w:r>
              <w:rPr>
                <w:rFonts w:hint="default" w:ascii="Times New Roman" w:hAnsi="Times New Roman" w:eastAsia="宋体" w:cs="Times New Roman"/>
                <w:color w:val="auto"/>
                <w:spacing w:val="0"/>
                <w:highlight w:val="none"/>
                <w:vertAlign w:val="superscript"/>
              </w:rPr>
              <w:t>2</w:t>
            </w:r>
            <w:r>
              <w:rPr>
                <w:rFonts w:hint="default" w:ascii="Times New Roman" w:hAnsi="Times New Roman" w:eastAsia="宋体" w:cs="Times New Roman"/>
                <w:color w:val="auto"/>
                <w:spacing w:val="0"/>
                <w:highlight w:val="none"/>
              </w:rPr>
              <w:t>。</w:t>
            </w:r>
          </w:p>
          <w:p>
            <w:pPr>
              <w:bidi w:val="0"/>
              <w:rPr>
                <w:rFonts w:hint="default" w:ascii="Times New Roman" w:hAnsi="Times New Roman" w:eastAsia="宋体" w:cs="Times New Roman"/>
                <w:color w:val="auto"/>
                <w:spacing w:val="0"/>
                <w:highlight w:val="none"/>
              </w:rPr>
            </w:pPr>
            <w:r>
              <w:rPr>
                <w:rFonts w:hint="default" w:ascii="Times New Roman" w:hAnsi="Times New Roman" w:eastAsia="宋体" w:cs="Times New Roman"/>
                <w:color w:val="auto"/>
                <w:spacing w:val="0"/>
                <w:highlight w:val="none"/>
              </w:rPr>
              <w:t>⑧五台山林场：隶属于五台县林业局，管护面积71.80km</w:t>
            </w:r>
            <w:r>
              <w:rPr>
                <w:rFonts w:hint="default" w:ascii="Times New Roman" w:hAnsi="Times New Roman" w:eastAsia="宋体" w:cs="Times New Roman"/>
                <w:color w:val="auto"/>
                <w:spacing w:val="0"/>
                <w:highlight w:val="none"/>
                <w:vertAlign w:val="superscript"/>
              </w:rPr>
              <w:t>2</w:t>
            </w:r>
            <w:r>
              <w:rPr>
                <w:rFonts w:hint="default" w:ascii="Times New Roman" w:hAnsi="Times New Roman" w:eastAsia="宋体" w:cs="Times New Roman"/>
                <w:color w:val="auto"/>
                <w:spacing w:val="0"/>
                <w:highlight w:val="none"/>
              </w:rPr>
              <w:t>，设立时间为1963年，五台山林场在五台山风景名胜区内的面积为142.74km</w:t>
            </w:r>
            <w:r>
              <w:rPr>
                <w:rFonts w:hint="default" w:ascii="Times New Roman" w:hAnsi="Times New Roman" w:eastAsia="宋体" w:cs="Times New Roman"/>
                <w:color w:val="auto"/>
                <w:spacing w:val="0"/>
                <w:highlight w:val="none"/>
                <w:vertAlign w:val="superscript"/>
              </w:rPr>
              <w:t>2</w:t>
            </w:r>
            <w:r>
              <w:rPr>
                <w:rFonts w:hint="default" w:ascii="Times New Roman" w:hAnsi="Times New Roman" w:eastAsia="宋体" w:cs="Times New Roman"/>
                <w:color w:val="auto"/>
                <w:spacing w:val="0"/>
                <w:highlight w:val="none"/>
              </w:rPr>
              <w:t>。</w:t>
            </w:r>
          </w:p>
          <w:p>
            <w:pPr>
              <w:bidi w:val="0"/>
              <w:rPr>
                <w:rFonts w:hint="default" w:ascii="Times New Roman" w:hAnsi="Times New Roman" w:eastAsia="宋体" w:cs="Times New Roman"/>
                <w:color w:val="auto"/>
                <w:spacing w:val="0"/>
                <w:highlight w:val="none"/>
                <w:lang w:eastAsia="zh-CN"/>
              </w:rPr>
            </w:pPr>
            <w:r>
              <w:rPr>
                <w:rFonts w:hint="default" w:ascii="Times New Roman" w:hAnsi="Times New Roman" w:eastAsia="宋体" w:cs="Times New Roman"/>
                <w:color w:val="auto"/>
                <w:spacing w:val="0"/>
                <w:highlight w:val="none"/>
              </w:rPr>
              <w:t>五台山国有林场分布图见附图1</w:t>
            </w:r>
            <w:r>
              <w:rPr>
                <w:rFonts w:hint="eastAsia" w:cs="Times New Roman"/>
                <w:color w:val="auto"/>
                <w:spacing w:val="0"/>
                <w:highlight w:val="none"/>
                <w:lang w:val="en-US" w:eastAsia="zh-CN"/>
              </w:rPr>
              <w:t>4</w:t>
            </w:r>
            <w:r>
              <w:rPr>
                <w:rFonts w:hint="default" w:ascii="Times New Roman" w:hAnsi="Times New Roman" w:eastAsia="宋体" w:cs="Times New Roman"/>
                <w:color w:val="auto"/>
                <w:spacing w:val="0"/>
                <w:highlight w:val="none"/>
              </w:rPr>
              <w:t>，由图可知本项目拟建公路涉及五台山国有林场内的五台山林场和金岗库林场</w:t>
            </w:r>
            <w:r>
              <w:rPr>
                <w:rFonts w:hint="default" w:ascii="Times New Roman" w:hAnsi="Times New Roman" w:eastAsia="宋体" w:cs="Times New Roman"/>
                <w:color w:val="auto"/>
                <w:spacing w:val="0"/>
                <w:highlight w:val="none"/>
                <w:lang w:eastAsia="zh-CN"/>
              </w:rPr>
              <w:t>。</w:t>
            </w:r>
          </w:p>
          <w:p>
            <w:pPr>
              <w:bidi w:val="0"/>
              <w:rPr>
                <w:rFonts w:hint="default" w:ascii="Times New Roman" w:hAnsi="Times New Roman" w:eastAsia="宋体" w:cs="Times New Roman"/>
                <w:color w:val="auto"/>
                <w:spacing w:val="0"/>
                <w:highlight w:val="none"/>
              </w:rPr>
            </w:pPr>
            <w:r>
              <w:rPr>
                <w:rFonts w:hint="default"/>
                <w:color w:val="auto"/>
                <w:spacing w:val="0"/>
                <w:position w:val="0"/>
                <w:highlight w:val="none"/>
              </w:rPr>
              <w:t>本项目属于太行板块旅游公路项目</w:t>
            </w:r>
            <w:r>
              <w:rPr>
                <w:rFonts w:hint="eastAsia"/>
                <w:color w:val="auto"/>
                <w:spacing w:val="0"/>
                <w:position w:val="0"/>
                <w:highlight w:val="none"/>
                <w:lang w:eastAsia="zh-CN"/>
              </w:rPr>
              <w:t>（</w:t>
            </w:r>
            <w:r>
              <w:rPr>
                <w:rFonts w:hint="eastAsia"/>
                <w:color w:val="auto"/>
                <w:spacing w:val="0"/>
                <w:position w:val="0"/>
                <w:highlight w:val="none"/>
                <w:lang w:val="en-US" w:eastAsia="zh-CN"/>
              </w:rPr>
              <w:t>见附件6</w:t>
            </w:r>
            <w:r>
              <w:rPr>
                <w:rFonts w:hint="eastAsia"/>
                <w:color w:val="auto"/>
                <w:spacing w:val="0"/>
                <w:position w:val="0"/>
                <w:highlight w:val="none"/>
                <w:lang w:eastAsia="zh-CN"/>
              </w:rPr>
              <w:t>）</w:t>
            </w:r>
            <w:r>
              <w:rPr>
                <w:rFonts w:hint="default" w:ascii="Times New Roman" w:hAnsi="Times New Roman" w:eastAsia="宋体" w:cs="Times New Roman"/>
                <w:color w:val="auto"/>
                <w:spacing w:val="0"/>
                <w:highlight w:val="none"/>
                <w:lang w:val="en-US" w:eastAsia="zh-CN"/>
              </w:rPr>
              <w:t>，不进行毁林开荒等采伐活动，本项目建设的同时，项目各污染环节采取相应的治理措施后实现达标排放或合理处置，通过人工绿化方式进行植被种植，保持生态系统的稳定性，与周边自然环境和景观相协调，不会对当地的森林及野生动物资源造成损害，不违背《国有林场管理办法》</w:t>
            </w:r>
            <w:r>
              <w:rPr>
                <w:rFonts w:hint="default" w:ascii="Times New Roman" w:hAnsi="Times New Roman" w:eastAsia="宋体" w:cs="Times New Roman"/>
                <w:color w:val="auto"/>
                <w:spacing w:val="0"/>
                <w:highlight w:val="none"/>
              </w:rPr>
              <w:t>。</w:t>
            </w:r>
          </w:p>
          <w:p>
            <w:pPr>
              <w:pStyle w:val="6"/>
              <w:bidi w:val="0"/>
              <w:rPr>
                <w:rFonts w:hint="default" w:ascii="Times New Roman" w:hAnsi="Times New Roman" w:eastAsia="宋体" w:cs="Times New Roman"/>
                <w:color w:val="auto"/>
                <w:spacing w:val="0"/>
                <w:highlight w:val="none"/>
              </w:rPr>
            </w:pPr>
            <w:r>
              <w:rPr>
                <w:rFonts w:hint="default" w:ascii="Times New Roman" w:hAnsi="Times New Roman" w:eastAsia="宋体" w:cs="Times New Roman"/>
                <w:color w:val="auto"/>
                <w:spacing w:val="0"/>
                <w:highlight w:val="none"/>
                <w:lang w:val="en-US" w:eastAsia="zh-CN"/>
              </w:rPr>
              <w:t>1</w:t>
            </w:r>
            <w:r>
              <w:rPr>
                <w:rFonts w:hint="eastAsia" w:cs="Times New Roman"/>
                <w:color w:val="auto"/>
                <w:spacing w:val="0"/>
                <w:highlight w:val="none"/>
                <w:lang w:val="en-US" w:eastAsia="zh-CN"/>
              </w:rPr>
              <w:t>1</w:t>
            </w:r>
            <w:r>
              <w:rPr>
                <w:rFonts w:hint="default" w:ascii="Times New Roman" w:hAnsi="Times New Roman" w:eastAsia="宋体" w:cs="Times New Roman"/>
                <w:color w:val="auto"/>
                <w:spacing w:val="0"/>
                <w:highlight w:val="none"/>
                <w:lang w:val="en-US" w:eastAsia="zh-CN"/>
              </w:rPr>
              <w:t>、</w:t>
            </w:r>
            <w:r>
              <w:rPr>
                <w:rFonts w:hint="default" w:ascii="Times New Roman" w:hAnsi="Times New Roman" w:eastAsia="宋体" w:cs="Times New Roman"/>
                <w:color w:val="auto"/>
                <w:spacing w:val="0"/>
                <w:highlight w:val="none"/>
              </w:rPr>
              <w:t>“三线一单”符合性分析</w:t>
            </w:r>
          </w:p>
          <w:p>
            <w:pPr>
              <w:bidi w:val="0"/>
              <w:rPr>
                <w:rFonts w:hint="default" w:ascii="Times New Roman" w:hAnsi="Times New Roman" w:eastAsia="宋体" w:cs="Times New Roman"/>
                <w:color w:val="auto"/>
                <w:spacing w:val="0"/>
                <w:highlight w:val="none"/>
                <w:lang w:val="en-US" w:eastAsia="zh-CN"/>
              </w:rPr>
            </w:pPr>
            <w:r>
              <w:rPr>
                <w:rFonts w:hint="eastAsia" w:cs="Times New Roman"/>
                <w:color w:val="auto"/>
                <w:spacing w:val="0"/>
                <w:highlight w:val="none"/>
                <w:lang w:eastAsia="zh-CN"/>
              </w:rPr>
              <w:t>（</w:t>
            </w:r>
            <w:r>
              <w:rPr>
                <w:rFonts w:hint="eastAsia" w:cs="Times New Roman"/>
                <w:color w:val="auto"/>
                <w:spacing w:val="0"/>
                <w:highlight w:val="none"/>
                <w:lang w:val="en-US" w:eastAsia="zh-CN"/>
              </w:rPr>
              <w:t>1</w:t>
            </w:r>
            <w:r>
              <w:rPr>
                <w:rFonts w:hint="eastAsia" w:cs="Times New Roman"/>
                <w:color w:val="auto"/>
                <w:spacing w:val="0"/>
                <w:highlight w:val="none"/>
                <w:lang w:eastAsia="zh-CN"/>
              </w:rPr>
              <w:t>）</w:t>
            </w:r>
            <w:r>
              <w:rPr>
                <w:rFonts w:hint="eastAsia" w:cs="Times New Roman"/>
                <w:color w:val="auto"/>
                <w:spacing w:val="0"/>
                <w:highlight w:val="none"/>
                <w:lang w:val="en-US" w:eastAsia="zh-CN"/>
              </w:rPr>
              <w:t>生态保护红线</w:t>
            </w:r>
          </w:p>
          <w:p>
            <w:pPr>
              <w:bidi w:val="0"/>
              <w:rPr>
                <w:rFonts w:hint="eastAsia" w:ascii="Times New Roman" w:hAnsi="Times New Roman" w:eastAsia="宋体" w:cs="Times New Roman"/>
                <w:color w:val="auto"/>
                <w:spacing w:val="0"/>
                <w:highlight w:val="none"/>
                <w:lang w:eastAsia="zh-CN"/>
              </w:rPr>
            </w:pPr>
            <w:r>
              <w:rPr>
                <w:rFonts w:hint="default" w:ascii="Times New Roman" w:hAnsi="Times New Roman" w:eastAsia="宋体" w:cs="Times New Roman"/>
                <w:color w:val="auto"/>
                <w:spacing w:val="0"/>
                <w:highlight w:val="none"/>
              </w:rPr>
              <w:t>本项目</w:t>
            </w:r>
            <w:r>
              <w:rPr>
                <w:rFonts w:hint="default" w:ascii="Times New Roman" w:hAnsi="Times New Roman" w:eastAsia="宋体" w:cs="Times New Roman"/>
                <w:color w:val="auto"/>
                <w:spacing w:val="0"/>
                <w:highlight w:val="none"/>
                <w:lang w:val="en-US" w:eastAsia="zh-CN"/>
              </w:rPr>
              <w:t>拟建公路涉及</w:t>
            </w:r>
            <w:r>
              <w:rPr>
                <w:rFonts w:hint="default" w:ascii="Times New Roman" w:hAnsi="Times New Roman" w:eastAsia="宋体" w:cs="Times New Roman"/>
                <w:color w:val="auto"/>
                <w:spacing w:val="0"/>
                <w:highlight w:val="none"/>
              </w:rPr>
              <w:t>优先保护单元</w:t>
            </w:r>
            <w:r>
              <w:rPr>
                <w:rFonts w:hint="default" w:ascii="Times New Roman" w:hAnsi="Times New Roman" w:eastAsia="宋体" w:cs="Times New Roman"/>
                <w:color w:val="auto"/>
                <w:spacing w:val="0"/>
                <w:highlight w:val="none"/>
                <w:lang w:eastAsia="zh-CN"/>
              </w:rPr>
              <w:t>，涉及</w:t>
            </w:r>
            <w:r>
              <w:rPr>
                <w:rFonts w:hint="eastAsia" w:cs="Times New Roman"/>
                <w:color w:val="auto"/>
                <w:spacing w:val="0"/>
                <w:highlight w:val="none"/>
                <w:lang w:val="en-US" w:eastAsia="zh-CN"/>
              </w:rPr>
              <w:t>五台山</w:t>
            </w:r>
            <w:r>
              <w:rPr>
                <w:rFonts w:hint="default" w:ascii="Times New Roman" w:hAnsi="Times New Roman" w:eastAsia="宋体" w:cs="Times New Roman"/>
                <w:color w:val="auto"/>
                <w:spacing w:val="0"/>
                <w:highlight w:val="none"/>
                <w:lang w:eastAsia="zh-CN"/>
              </w:rPr>
              <w:t>生态红线</w:t>
            </w:r>
            <w:r>
              <w:rPr>
                <w:rFonts w:hint="eastAsia" w:cs="Times New Roman"/>
                <w:color w:val="auto"/>
                <w:spacing w:val="0"/>
                <w:highlight w:val="none"/>
                <w:lang w:eastAsia="zh-CN"/>
              </w:rPr>
              <w:t>（</w:t>
            </w:r>
            <w:r>
              <w:rPr>
                <w:rFonts w:hint="eastAsia" w:cs="Times New Roman"/>
                <w:color w:val="auto"/>
                <w:spacing w:val="0"/>
                <w:highlight w:val="none"/>
                <w:lang w:val="en-US" w:eastAsia="zh-CN"/>
              </w:rPr>
              <w:t>见附图8.2</w:t>
            </w:r>
            <w:r>
              <w:rPr>
                <w:rFonts w:hint="eastAsia" w:cs="Times New Roman"/>
                <w:color w:val="auto"/>
                <w:spacing w:val="0"/>
                <w:highlight w:val="none"/>
                <w:lang w:eastAsia="zh-CN"/>
              </w:rPr>
              <w:t>）</w:t>
            </w:r>
            <w:r>
              <w:rPr>
                <w:rFonts w:hint="default" w:ascii="Times New Roman" w:hAnsi="Times New Roman" w:eastAsia="宋体" w:cs="Times New Roman"/>
                <w:color w:val="auto"/>
                <w:spacing w:val="0"/>
                <w:highlight w:val="none"/>
                <w:lang w:eastAsia="zh-CN"/>
              </w:rPr>
              <w:t>，</w:t>
            </w:r>
            <w:r>
              <w:rPr>
                <w:rFonts w:hint="eastAsia" w:cs="Times New Roman"/>
                <w:color w:val="auto"/>
                <w:spacing w:val="0"/>
                <w:highlight w:val="none"/>
                <w:lang w:val="en-US" w:eastAsia="zh-CN"/>
              </w:rPr>
              <w:t>根据</w:t>
            </w:r>
            <w:r>
              <w:rPr>
                <w:rFonts w:hint="default" w:ascii="Times New Roman" w:hAnsi="Times New Roman" w:eastAsia="宋体" w:cs="Times New Roman"/>
                <w:color w:val="auto"/>
                <w:spacing w:val="0"/>
                <w:highlight w:val="none"/>
              </w:rPr>
              <w:t>《自然资源部生态环境部国家林业和草原局关于加强生态保护红线管理的通知（试行）》（自然资发〔2022〕142号）提出：（一）规范管控对生态功能不造成破坏的有限人为活动。生态保护红线是国土空间规划中的重要管控边界，生态保护红线内自然保护地核心保护区外，禁止开发性、生产性建设活动，在符合法律法规的前提下，仅允许以下对生态功能不造成破坏的有限人为活动。其中对生态功能不造成破坏的有限人为活动包括：6、必须且无法避让、符合县级以上国土空间规划的线性基础设施、通讯和防洪、供水设施建设和船舶航行、航道疏浚清淤等活动；已有的合法水利、交通运输等设施运行维护改造</w:t>
            </w:r>
            <w:r>
              <w:rPr>
                <w:rFonts w:hint="eastAsia" w:cs="Times New Roman"/>
                <w:color w:val="auto"/>
                <w:spacing w:val="0"/>
                <w:highlight w:val="none"/>
                <w:lang w:eastAsia="zh-CN"/>
              </w:rPr>
              <w:t>。</w:t>
            </w:r>
          </w:p>
          <w:p>
            <w:pPr>
              <w:bidi w:val="0"/>
              <w:rPr>
                <w:rFonts w:hint="default" w:ascii="Times New Roman" w:hAnsi="Times New Roman" w:eastAsia="宋体" w:cs="Times New Roman"/>
                <w:color w:val="auto"/>
                <w:spacing w:val="0"/>
                <w:highlight w:val="none"/>
              </w:rPr>
            </w:pPr>
            <w:r>
              <w:rPr>
                <w:rFonts w:hint="default" w:ascii="Times New Roman" w:hAnsi="Times New Roman" w:cs="Times New Roman"/>
                <w:color w:val="auto"/>
                <w:spacing w:val="0"/>
                <w:highlight w:val="none"/>
                <w:lang w:eastAsia="en-US"/>
              </w:rPr>
              <w:t>经论证，拟新建公路穿越生态保护红线具有不可避让性，已编制完成《太行一号旅游公路支线忻州市五台山境内石咀镇大底村至台怀镇光明寺村新建工程不可避让生态保护红线和减缓生态环境影响措施报告》</w:t>
            </w:r>
            <w:r>
              <w:rPr>
                <w:rFonts w:hint="eastAsia" w:cs="Times New Roman"/>
                <w:color w:val="auto"/>
                <w:spacing w:val="0"/>
                <w:highlight w:val="none"/>
                <w:lang w:val="en-US" w:eastAsia="zh-CN"/>
              </w:rPr>
              <w:t>并取得相关意见（附件13）</w:t>
            </w:r>
            <w:r>
              <w:rPr>
                <w:rFonts w:hint="default" w:ascii="Times New Roman" w:hAnsi="Times New Roman" w:cs="Times New Roman"/>
                <w:color w:val="auto"/>
                <w:spacing w:val="0"/>
                <w:highlight w:val="none"/>
                <w:lang w:eastAsia="en-US"/>
              </w:rPr>
              <w:t>。拟新建公路已列入五台县国土空间总体规划。</w:t>
            </w:r>
            <w:r>
              <w:rPr>
                <w:rFonts w:hint="eastAsia" w:ascii="Times New Roman" w:hAnsi="Times New Roman" w:eastAsia="宋体" w:cs="Times New Roman"/>
                <w:color w:val="auto"/>
                <w:spacing w:val="0"/>
                <w:highlight w:val="none"/>
                <w:lang w:val="en-US" w:eastAsia="zh-CN"/>
              </w:rPr>
              <w:t>同时在2023年8月</w:t>
            </w:r>
            <w:r>
              <w:rPr>
                <w:rFonts w:hint="eastAsia" w:cs="Times New Roman"/>
                <w:color w:val="auto"/>
                <w:spacing w:val="0"/>
                <w:highlight w:val="none"/>
                <w:lang w:val="en-US" w:eastAsia="zh-CN"/>
              </w:rPr>
              <w:t>27日</w:t>
            </w:r>
            <w:r>
              <w:rPr>
                <w:rFonts w:hint="eastAsia" w:ascii="Times New Roman" w:hAnsi="Times New Roman" w:eastAsia="宋体" w:cs="Times New Roman"/>
                <w:color w:val="auto"/>
                <w:spacing w:val="0"/>
                <w:highlight w:val="none"/>
                <w:lang w:val="en-US" w:eastAsia="zh-CN"/>
              </w:rPr>
              <w:t>，《</w:t>
            </w:r>
            <w:r>
              <w:rPr>
                <w:rFonts w:hint="eastAsia" w:ascii="Calibri" w:hAnsi="Times New Roman" w:eastAsia="宋体" w:cs="Times New Roman"/>
                <w:color w:val="auto"/>
                <w:spacing w:val="0"/>
                <w:highlight w:val="none"/>
                <w:lang w:val="en-US" w:eastAsia="zh-CN"/>
              </w:rPr>
              <w:t>太行一号旅游公路支线忻州市五台山境内石咀镇大底村至台怀镇光明寺村段暨五台山风景名胜区东线建设工程对五台山国家森林公园综合影响评价报告</w:t>
            </w:r>
            <w:r>
              <w:rPr>
                <w:rFonts w:hint="eastAsia" w:ascii="Times New Roman" w:hAnsi="Times New Roman" w:eastAsia="宋体" w:cs="Times New Roman"/>
                <w:color w:val="auto"/>
                <w:spacing w:val="0"/>
                <w:highlight w:val="none"/>
                <w:lang w:val="en-US" w:eastAsia="zh-CN"/>
              </w:rPr>
              <w:t>》通过了专家论证（附件</w:t>
            </w:r>
            <w:r>
              <w:rPr>
                <w:rFonts w:hint="eastAsia" w:cs="Times New Roman"/>
                <w:color w:val="auto"/>
                <w:spacing w:val="0"/>
                <w:highlight w:val="none"/>
                <w:lang w:val="en-US" w:eastAsia="zh-CN"/>
              </w:rPr>
              <w:t>4</w:t>
            </w:r>
            <w:r>
              <w:rPr>
                <w:rFonts w:hint="eastAsia" w:ascii="Times New Roman" w:hAnsi="Times New Roman" w:eastAsia="宋体" w:cs="Times New Roman"/>
                <w:color w:val="auto"/>
                <w:spacing w:val="0"/>
                <w:highlight w:val="none"/>
                <w:lang w:val="en-US" w:eastAsia="zh-CN"/>
              </w:rPr>
              <w:t>），同意本项目穿越生态保护红线的可行性结论（报告第四章）。</w:t>
            </w:r>
            <w:r>
              <w:rPr>
                <w:rFonts w:hint="default" w:ascii="Times New Roman" w:hAnsi="Times New Roman" w:cs="Times New Roman"/>
                <w:color w:val="auto"/>
                <w:spacing w:val="0"/>
                <w:highlight w:val="none"/>
                <w:lang w:eastAsia="en-US"/>
              </w:rPr>
              <w:t>因此，拟新建公路属于“必须且无法避让、符合县级以上国土空间规划的线性基础设施建设”情形，在充分论证项目建设对生态红线功能影响并采取相应措施的基础上，符合文件要求</w:t>
            </w:r>
            <w:r>
              <w:rPr>
                <w:rFonts w:hint="default" w:ascii="Times New Roman" w:hAnsi="Times New Roman" w:eastAsia="宋体" w:cs="Times New Roman"/>
                <w:color w:val="auto"/>
                <w:spacing w:val="0"/>
                <w:highlight w:val="none"/>
              </w:rPr>
              <w:t>。</w:t>
            </w:r>
          </w:p>
          <w:p>
            <w:pPr>
              <w:bidi w:val="0"/>
              <w:rPr>
                <w:rFonts w:hint="default" w:ascii="Times New Roman" w:hAnsi="Times New Roman" w:eastAsia="宋体" w:cs="Times New Roman"/>
                <w:color w:val="auto"/>
                <w:spacing w:val="0"/>
                <w:highlight w:val="none"/>
              </w:rPr>
            </w:pPr>
            <w:r>
              <w:rPr>
                <w:rFonts w:hint="default" w:ascii="Times New Roman" w:hAnsi="Times New Roman" w:eastAsia="宋体" w:cs="Times New Roman"/>
                <w:color w:val="auto"/>
                <w:spacing w:val="0"/>
                <w:highlight w:val="none"/>
                <w:lang w:val="en-US" w:eastAsia="zh-CN"/>
              </w:rPr>
              <w:t>（2）</w:t>
            </w:r>
            <w:r>
              <w:rPr>
                <w:rFonts w:hint="default" w:ascii="Times New Roman" w:hAnsi="Times New Roman" w:eastAsia="宋体" w:cs="Times New Roman"/>
                <w:color w:val="auto"/>
                <w:spacing w:val="0"/>
                <w:highlight w:val="none"/>
              </w:rPr>
              <w:t>环境质量底线</w:t>
            </w:r>
          </w:p>
          <w:p>
            <w:pPr>
              <w:bidi w:val="0"/>
              <w:rPr>
                <w:rFonts w:hint="default" w:ascii="Times New Roman" w:hAnsi="Times New Roman" w:eastAsia="宋体" w:cs="Times New Roman"/>
                <w:color w:val="auto"/>
                <w:spacing w:val="0"/>
                <w:highlight w:val="none"/>
              </w:rPr>
            </w:pPr>
            <w:r>
              <w:rPr>
                <w:rFonts w:hint="default" w:ascii="Times New Roman" w:hAnsi="Times New Roman" w:eastAsia="宋体" w:cs="Times New Roman"/>
                <w:color w:val="auto"/>
                <w:spacing w:val="0"/>
                <w:highlight w:val="none"/>
              </w:rPr>
              <w:t>环境质量底线：指按照水、大气、土壤环境质量不断优化的原则，结合环境质量现状和相关规划、功能区划要求，考虑环境质量改善潜力，确定的分区域分阶段环境质量目标及相应的环境管控、污染物排放控制等要求。</w:t>
            </w:r>
          </w:p>
          <w:p>
            <w:pPr>
              <w:bidi w:val="0"/>
              <w:rPr>
                <w:rFonts w:hint="default" w:ascii="Times New Roman" w:hAnsi="Times New Roman" w:eastAsia="宋体" w:cs="Times New Roman"/>
                <w:color w:val="auto"/>
                <w:spacing w:val="0"/>
                <w:highlight w:val="none"/>
              </w:rPr>
            </w:pPr>
            <w:r>
              <w:rPr>
                <w:rFonts w:hint="default" w:ascii="Times New Roman" w:hAnsi="Times New Roman" w:eastAsia="宋体" w:cs="Times New Roman"/>
                <w:color w:val="auto"/>
                <w:spacing w:val="0"/>
                <w:highlight w:val="none"/>
                <w:lang w:val="en-US" w:eastAsia="zh-CN"/>
              </w:rPr>
              <w:t>环境空气：本次评价收集了五台山2022年的环境空气质量例行监测数据（详见表3-4）</w:t>
            </w:r>
            <w:r>
              <w:rPr>
                <w:rFonts w:hint="default" w:ascii="Times New Roman" w:hAnsi="Times New Roman" w:eastAsia="宋体" w:cs="Times New Roman"/>
                <w:color w:val="auto"/>
                <w:spacing w:val="0"/>
                <w:highlight w:val="none"/>
              </w:rPr>
              <w:t>，五台县属于“</w:t>
            </w:r>
            <w:r>
              <w:rPr>
                <w:rFonts w:hint="default" w:ascii="Times New Roman" w:hAnsi="Times New Roman" w:eastAsia="宋体" w:cs="Times New Roman"/>
                <w:color w:val="auto"/>
                <w:spacing w:val="0"/>
                <w:highlight w:val="none"/>
                <w:lang w:val="en-US" w:eastAsia="zh-CN"/>
              </w:rPr>
              <w:t>不</w:t>
            </w:r>
            <w:r>
              <w:rPr>
                <w:rFonts w:hint="default" w:ascii="Times New Roman" w:hAnsi="Times New Roman" w:eastAsia="宋体" w:cs="Times New Roman"/>
                <w:color w:val="auto"/>
                <w:spacing w:val="0"/>
                <w:highlight w:val="none"/>
              </w:rPr>
              <w:t>达标区”。</w:t>
            </w:r>
            <w:r>
              <w:rPr>
                <w:rFonts w:hint="default" w:ascii="Times New Roman" w:hAnsi="Times New Roman" w:eastAsia="宋体" w:cs="Times New Roman"/>
                <w:color w:val="auto"/>
                <w:spacing w:val="0"/>
                <w:highlight w:val="none"/>
                <w:lang w:eastAsia="zh-CN"/>
              </w:rPr>
              <w:t>拟建公路</w:t>
            </w:r>
            <w:r>
              <w:rPr>
                <w:rFonts w:hint="default" w:ascii="Times New Roman" w:hAnsi="Times New Roman" w:eastAsia="宋体" w:cs="Times New Roman"/>
                <w:color w:val="auto"/>
                <w:spacing w:val="0"/>
                <w:highlight w:val="none"/>
              </w:rPr>
              <w:t>主要大气影响集中在施工期，在严格控制施工期扬尘、粉尘污染的情况下，对周边的环境空气影响较小，且随着施工期的结束，影响随之结束。</w:t>
            </w:r>
          </w:p>
          <w:p>
            <w:pPr>
              <w:bidi w:val="0"/>
              <w:rPr>
                <w:rFonts w:hint="default" w:ascii="Times New Roman" w:hAnsi="Times New Roman" w:eastAsia="宋体" w:cs="Times New Roman"/>
                <w:color w:val="auto"/>
                <w:spacing w:val="0"/>
                <w:highlight w:val="none"/>
              </w:rPr>
            </w:pPr>
            <w:r>
              <w:rPr>
                <w:rFonts w:hint="default" w:ascii="Times New Roman" w:hAnsi="Times New Roman" w:eastAsia="宋体" w:cs="Times New Roman"/>
                <w:color w:val="auto"/>
                <w:spacing w:val="0"/>
                <w:highlight w:val="none"/>
                <w:lang w:val="en-US" w:eastAsia="zh-CN"/>
              </w:rPr>
              <w:t>地表水：</w:t>
            </w:r>
            <w:r>
              <w:rPr>
                <w:rFonts w:hint="default" w:ascii="Times New Roman" w:hAnsi="Times New Roman" w:eastAsia="宋体" w:cs="Times New Roman"/>
                <w:color w:val="auto"/>
                <w:spacing w:val="0"/>
                <w:highlight w:val="none"/>
                <w:lang w:eastAsia="zh-CN"/>
              </w:rPr>
              <w:t>拟建公路</w:t>
            </w:r>
            <w:r>
              <w:rPr>
                <w:rFonts w:hint="default" w:ascii="Times New Roman" w:hAnsi="Times New Roman" w:eastAsia="宋体" w:cs="Times New Roman"/>
                <w:color w:val="auto"/>
                <w:spacing w:val="0"/>
                <w:highlight w:val="none"/>
              </w:rPr>
              <w:t>所在区域地表水为清水河</w:t>
            </w:r>
            <w:r>
              <w:rPr>
                <w:rFonts w:hint="default" w:ascii="Times New Roman" w:hAnsi="Times New Roman" w:eastAsia="宋体" w:cs="Times New Roman"/>
                <w:color w:val="auto"/>
                <w:spacing w:val="0"/>
                <w:highlight w:val="none"/>
                <w:lang w:val="en-US" w:eastAsia="zh-CN"/>
              </w:rPr>
              <w:t>及其支流铜钱沟河</w:t>
            </w:r>
            <w:r>
              <w:rPr>
                <w:rFonts w:hint="default" w:ascii="Times New Roman" w:hAnsi="Times New Roman" w:eastAsia="宋体" w:cs="Times New Roman"/>
                <w:color w:val="auto"/>
                <w:spacing w:val="0"/>
                <w:highlight w:val="none"/>
              </w:rPr>
              <w:t>，区域为“</w:t>
            </w:r>
            <w:r>
              <w:rPr>
                <w:rFonts w:hint="default" w:ascii="Times New Roman" w:hAnsi="Times New Roman" w:eastAsia="宋体" w:cs="Times New Roman"/>
                <w:color w:val="auto"/>
                <w:spacing w:val="0"/>
                <w:highlight w:val="none"/>
                <w:lang w:val="en-US" w:eastAsia="zh-CN"/>
              </w:rPr>
              <w:t>源头-门限石</w:t>
            </w:r>
            <w:r>
              <w:rPr>
                <w:rFonts w:hint="default" w:ascii="Times New Roman" w:hAnsi="Times New Roman" w:eastAsia="宋体" w:cs="Times New Roman"/>
                <w:color w:val="auto"/>
                <w:spacing w:val="0"/>
                <w:highlight w:val="none"/>
              </w:rPr>
              <w:t>”段。水环境功能为重要源头水保护，水质目标为</w:t>
            </w:r>
            <w:r>
              <w:rPr>
                <w:rFonts w:hint="eastAsia" w:cs="Times New Roman"/>
                <w:color w:val="auto"/>
                <w:spacing w:val="0"/>
                <w:highlight w:val="none"/>
                <w:lang w:eastAsia="zh-CN"/>
              </w:rPr>
              <w:t>Ⅱ类</w:t>
            </w:r>
            <w:r>
              <w:rPr>
                <w:rFonts w:hint="default" w:ascii="Times New Roman" w:hAnsi="Times New Roman" w:eastAsia="宋体" w:cs="Times New Roman"/>
                <w:color w:val="auto"/>
                <w:spacing w:val="0"/>
                <w:highlight w:val="none"/>
                <w:lang w:eastAsia="zh-CN"/>
              </w:rPr>
              <w:t>。</w:t>
            </w:r>
            <w:r>
              <w:rPr>
                <w:rFonts w:hint="default" w:ascii="Times New Roman" w:hAnsi="Times New Roman" w:eastAsia="宋体" w:cs="Times New Roman"/>
                <w:color w:val="auto"/>
                <w:spacing w:val="0"/>
                <w:highlight w:val="none"/>
              </w:rPr>
              <w:t>根据《2019年4月山西省地表水环境质量报告》，项目所在区域地表水</w:t>
            </w:r>
            <w:r>
              <w:rPr>
                <w:rFonts w:hint="default" w:ascii="Times New Roman" w:hAnsi="Times New Roman" w:eastAsia="宋体" w:cs="Times New Roman"/>
                <w:color w:val="auto"/>
                <w:spacing w:val="0"/>
                <w:highlight w:val="none"/>
                <w:lang w:eastAsia="zh-CN"/>
              </w:rPr>
              <w:t>质量</w:t>
            </w:r>
            <w:r>
              <w:rPr>
                <w:rFonts w:hint="default" w:ascii="Times New Roman" w:hAnsi="Times New Roman" w:eastAsia="宋体" w:cs="Times New Roman"/>
                <w:color w:val="auto"/>
                <w:spacing w:val="0"/>
                <w:highlight w:val="none"/>
              </w:rPr>
              <w:t>满足《地表水环境质量标准》（GB3838-2002）中的Ⅱ类</w:t>
            </w:r>
            <w:r>
              <w:rPr>
                <w:rFonts w:hint="default" w:ascii="Times New Roman" w:hAnsi="Times New Roman" w:eastAsia="宋体" w:cs="Times New Roman"/>
                <w:color w:val="auto"/>
                <w:spacing w:val="0"/>
                <w:highlight w:val="none"/>
                <w:lang w:val="en-US" w:eastAsia="zh-CN"/>
              </w:rPr>
              <w:t>标准限值要求</w:t>
            </w:r>
            <w:r>
              <w:rPr>
                <w:rFonts w:hint="default" w:ascii="Times New Roman" w:hAnsi="Times New Roman" w:eastAsia="宋体" w:cs="Times New Roman"/>
                <w:color w:val="auto"/>
                <w:spacing w:val="0"/>
                <w:highlight w:val="none"/>
              </w:rPr>
              <w:t>，在施工期</w:t>
            </w:r>
            <w:r>
              <w:rPr>
                <w:rFonts w:hint="default" w:ascii="Times New Roman" w:hAnsi="Times New Roman" w:eastAsia="宋体" w:cs="Times New Roman"/>
                <w:color w:val="auto"/>
                <w:spacing w:val="0"/>
                <w:highlight w:val="none"/>
                <w:lang w:val="en-US" w:eastAsia="zh-CN"/>
              </w:rPr>
              <w:t>严禁</w:t>
            </w:r>
            <w:r>
              <w:rPr>
                <w:rFonts w:hint="eastAsia" w:cs="Times New Roman"/>
                <w:color w:val="auto"/>
                <w:spacing w:val="0"/>
                <w:highlight w:val="none"/>
                <w:lang w:val="en-US" w:eastAsia="zh-CN"/>
              </w:rPr>
              <w:t>生活污水</w:t>
            </w:r>
            <w:r>
              <w:rPr>
                <w:rFonts w:hint="default" w:ascii="Times New Roman" w:hAnsi="Times New Roman" w:eastAsia="宋体" w:cs="Times New Roman"/>
                <w:color w:val="auto"/>
                <w:spacing w:val="0"/>
                <w:highlight w:val="none"/>
              </w:rPr>
              <w:t>和施工废水</w:t>
            </w:r>
            <w:r>
              <w:rPr>
                <w:rFonts w:hint="default" w:ascii="Times New Roman" w:hAnsi="Times New Roman" w:eastAsia="宋体" w:cs="Times New Roman"/>
                <w:color w:val="auto"/>
                <w:spacing w:val="0"/>
                <w:highlight w:val="none"/>
                <w:lang w:val="en-US" w:eastAsia="zh-CN"/>
              </w:rPr>
              <w:t>排入河流</w:t>
            </w:r>
            <w:r>
              <w:rPr>
                <w:rFonts w:hint="default" w:ascii="Times New Roman" w:hAnsi="Times New Roman" w:eastAsia="宋体" w:cs="Times New Roman"/>
                <w:color w:val="auto"/>
                <w:spacing w:val="0"/>
                <w:highlight w:val="none"/>
              </w:rPr>
              <w:t>，做到综合利用不外排，项目的建设及运营不会对周围水环境造成影响。</w:t>
            </w:r>
          </w:p>
          <w:p>
            <w:pPr>
              <w:bidi w:val="0"/>
              <w:rPr>
                <w:rFonts w:hint="default" w:ascii="Times New Roman" w:hAnsi="Times New Roman" w:eastAsia="宋体" w:cs="Times New Roman"/>
                <w:b/>
                <w:bCs/>
                <w:color w:val="auto"/>
                <w:spacing w:val="0"/>
                <w:highlight w:val="none"/>
                <w:lang w:val="en-US" w:eastAsia="zh-CN"/>
              </w:rPr>
            </w:pPr>
            <w:r>
              <w:rPr>
                <w:rFonts w:hint="default" w:ascii="Times New Roman" w:hAnsi="Times New Roman" w:eastAsia="宋体" w:cs="Times New Roman"/>
                <w:b/>
                <w:bCs/>
                <w:color w:val="auto"/>
                <w:spacing w:val="0"/>
                <w:highlight w:val="none"/>
                <w:lang w:val="en-US" w:eastAsia="zh-CN"/>
              </w:rPr>
              <w:t>泉域：坪上泉域</w:t>
            </w:r>
          </w:p>
          <w:p>
            <w:pPr>
              <w:bidi w:val="0"/>
              <w:rPr>
                <w:rFonts w:hint="default" w:ascii="Times New Roman" w:hAnsi="Times New Roman" w:eastAsia="宋体" w:cs="Times New Roman"/>
                <w:color w:val="auto"/>
                <w:spacing w:val="0"/>
                <w:highlight w:val="none"/>
                <w:lang w:val="en-US" w:eastAsia="zh-CN"/>
              </w:rPr>
            </w:pPr>
            <w:r>
              <w:rPr>
                <w:rFonts w:hint="default" w:ascii="Times New Roman" w:hAnsi="Times New Roman" w:eastAsia="宋体" w:cs="Times New Roman"/>
                <w:color w:val="auto"/>
                <w:spacing w:val="0"/>
                <w:highlight w:val="none"/>
                <w:lang w:val="en-US" w:eastAsia="zh-CN"/>
              </w:rPr>
              <w:t>泉域概况：坪上泉出露于五台县南部约30km的淳沱河、清水河会合口上下游河谷中，是以散泉群形式出流的岩溶水排泄带。据1994年调查，潭沱河甲子湾村以南、清水河胡家庄以西至戎家庄村东的泉域边界内，有大小泉点221个，构成4个泉组；其中潭沱河区有甲子湾、水泉湾、段家庄3个泉组；清水河区为李家庄泉组（含胡家庄、耿家会、李家庄、坪上散泉群）。此外，在泉域西南端水头沟有孤立出流的大湾泉，它们组成坪上泉。</w:t>
            </w:r>
            <w:r>
              <w:rPr>
                <w:rFonts w:hint="eastAsia" w:cs="Times New Roman"/>
                <w:color w:val="auto"/>
                <w:spacing w:val="0"/>
                <w:highlight w:val="none"/>
                <w:lang w:val="en-US" w:eastAsia="zh-CN"/>
              </w:rPr>
              <w:t>滹沱河</w:t>
            </w:r>
            <w:r>
              <w:rPr>
                <w:rFonts w:hint="default" w:ascii="Times New Roman" w:hAnsi="Times New Roman" w:eastAsia="宋体" w:cs="Times New Roman"/>
                <w:color w:val="auto"/>
                <w:spacing w:val="0"/>
                <w:highlight w:val="none"/>
                <w:lang w:val="en-US" w:eastAsia="zh-CN"/>
              </w:rPr>
              <w:t>在含水系统内三次切穿区域岩溶含水层底板，故坪上泉属侵蚀、接触、溢流全排型泉。泉水多年平均总流量为4.10m/s（1967~1992年），各泉组流量据1994年观测资料，水泉湾泉组0.75ms段家庄泉组0.66ms，李家庄泉组0.94m/s，大湾泉0.20m/s，甲子湾泉0.12ms。水泉湾、段家庄、李家庄泉组是坪上泉主体。泉水出露标高：甲子湾泉组710.9~ 713.3m，水泉湾泉组639.9~699.7m，段家庄泉组678.8~672.8m，李家庄泉组699~659.4m，大湾泉700m。泉水出露地层除水泉湾组为奥陶系中统下马家沟组外，其余均为寒武系上统或中统。泉水水质优良，属HCOCa·Mg型水，矿化度一般在212~333mg/L，个别415mg/L（甲子湾泉），总硬度187.2~241.2mg/L，为良好的生活及工农业用水。泉域地处山西省中东部的五台山区及系舟山区的北端，属中山地形，间夹山间盆地（茹村、五台、豆村地）和河流谷地，地形高程一般1000~3000m，相对切割深度500~1000m，总地形是北高南低，北部最高峰北台顶3058m，南庄附近沱河谷最低590m。泉域内主要河流有</w:t>
            </w:r>
            <w:r>
              <w:rPr>
                <w:rFonts w:hint="eastAsia" w:cs="Times New Roman"/>
                <w:color w:val="auto"/>
                <w:spacing w:val="0"/>
                <w:highlight w:val="none"/>
                <w:lang w:val="en-US" w:eastAsia="zh-CN"/>
              </w:rPr>
              <w:t>滹沱河</w:t>
            </w:r>
            <w:r>
              <w:rPr>
                <w:rFonts w:hint="default" w:ascii="Times New Roman" w:hAnsi="Times New Roman" w:eastAsia="宋体" w:cs="Times New Roman"/>
                <w:color w:val="auto"/>
                <w:spacing w:val="0"/>
                <w:highlight w:val="none"/>
                <w:lang w:val="en-US" w:eastAsia="zh-CN"/>
              </w:rPr>
              <w:t>及其支流清水河。属海河水系。沱河自北而南穿过本区为过境河流，区内河长38km，多年平均径流量14.87ms（南庄站）。清水河发源于五台山中台，在坪上村汇入沱河，据南坡站资料多年平均径流量3.78m/s。其在岩溶区流长50km，因清水漏失，胡家庄以上大部分为于谷，以下因泉水出流始有清水。泉域属大陆性半干旱气候，高寒微湿。降水量受地形影响变化大，山区迎风坡大，盆地河谷区小，多年平均降水量分别为537、463mm。泉域内出露地层有：（1）太古界、元古界深、浅变质岩，广泛分布于泉域北、东及东南部，是岩溶含水系统基底及补给岩溶水的地表水产流区；（2）下古生界寒武系、奥陶系碳酸盐岩，分布于五台山南部及系舟山区，组成轴向北东的复式向斜构造，构成坪上泉岩溶含水系统；（3）上古生界</w:t>
            </w:r>
            <w:r>
              <w:rPr>
                <w:rFonts w:hint="eastAsia" w:cs="Times New Roman"/>
                <w:color w:val="auto"/>
                <w:spacing w:val="0"/>
                <w:highlight w:val="none"/>
                <w:lang w:val="en-US" w:eastAsia="zh-CN"/>
              </w:rPr>
              <w:t>石炭系</w:t>
            </w:r>
            <w:r>
              <w:rPr>
                <w:rFonts w:hint="default" w:ascii="Times New Roman" w:hAnsi="Times New Roman" w:eastAsia="宋体" w:cs="Times New Roman"/>
                <w:color w:val="auto"/>
                <w:spacing w:val="0"/>
                <w:highlight w:val="none"/>
                <w:lang w:val="en-US" w:eastAsia="zh-CN"/>
              </w:rPr>
              <w:t>、二迭系碎屑岩，零星覆盖在奥陶系之上，使之成为埋藏型岩溶区；（4）新生界上第三系、第四系松散岩，覆盖于各时代之上，在碳酸盐岩之上都形成覆盖型岩溶区。岩溶水含水岩组主要是奥陶系中统下马家沟组及寒武系上、中统，以寒武系最普遍。其中以下马家沟组及寒武系上统最强，中统次之。岩溶水的补给来源主要是大气降水在灰岩裸露区的</w:t>
            </w:r>
            <w:r>
              <w:rPr>
                <w:rFonts w:hint="eastAsia" w:cs="Times New Roman"/>
                <w:color w:val="auto"/>
                <w:spacing w:val="0"/>
                <w:highlight w:val="none"/>
                <w:lang w:val="en-US" w:eastAsia="zh-CN"/>
              </w:rPr>
              <w:t>入渗</w:t>
            </w:r>
            <w:r>
              <w:rPr>
                <w:rFonts w:hint="default" w:ascii="Times New Roman" w:hAnsi="Times New Roman" w:eastAsia="宋体" w:cs="Times New Roman"/>
                <w:color w:val="auto"/>
                <w:spacing w:val="0"/>
                <w:highlight w:val="none"/>
                <w:lang w:val="en-US" w:eastAsia="zh-CN"/>
              </w:rPr>
              <w:t>，其次是清水河</w:t>
            </w:r>
            <w:r>
              <w:rPr>
                <w:rFonts w:hint="eastAsia" w:cs="Times New Roman"/>
                <w:color w:val="auto"/>
                <w:spacing w:val="0"/>
                <w:highlight w:val="none"/>
                <w:lang w:val="en-US" w:eastAsia="zh-CN"/>
              </w:rPr>
              <w:t>域</w:t>
            </w:r>
            <w:r>
              <w:rPr>
                <w:rFonts w:hint="default" w:ascii="Times New Roman" w:hAnsi="Times New Roman" w:eastAsia="宋体" w:cs="Times New Roman"/>
                <w:color w:val="auto"/>
                <w:spacing w:val="0"/>
                <w:highlight w:val="none"/>
                <w:lang w:val="en-US" w:eastAsia="zh-CN"/>
              </w:rPr>
              <w:t>、支流地表水的渗漏。地下水主要自东北、东、南方</w:t>
            </w:r>
            <w:r>
              <w:rPr>
                <w:rFonts w:hint="eastAsia" w:cs="Times New Roman"/>
                <w:color w:val="auto"/>
                <w:spacing w:val="0"/>
                <w:highlight w:val="none"/>
                <w:lang w:val="en-US" w:eastAsia="zh-CN"/>
              </w:rPr>
              <w:t>向</w:t>
            </w:r>
            <w:r>
              <w:rPr>
                <w:rFonts w:hint="default" w:ascii="Times New Roman" w:hAnsi="Times New Roman" w:eastAsia="宋体" w:cs="Times New Roman"/>
                <w:color w:val="auto"/>
                <w:spacing w:val="0"/>
                <w:highlight w:val="none"/>
                <w:lang w:val="en-US" w:eastAsia="zh-CN"/>
              </w:rPr>
              <w:t>排泄区汇流，因河流侵蚀而成泉排泄。泉域范围南、东、北部边界及西北部边界：为清水河流域的地表分水岭。南起五台县陈家庄村南分水岭、向东北经雷公顶-老虎头-南坨-长城岭-东台顶-北台顶-中台顶-香峪尖-凡支山-大柏山-娘娘，折向南沿小银河与潭沱冲分水岭到黄土坡村的南山。西部边界：由黄土坡村南山向西经南湾村、青山底至藏弧台村的系舟山麓，以寒武系下统与中统的地层线</w:t>
            </w:r>
          </w:p>
          <w:p>
            <w:pPr>
              <w:bidi w:val="0"/>
              <w:rPr>
                <w:rFonts w:hint="default" w:ascii="Times New Roman" w:hAnsi="Times New Roman" w:eastAsia="宋体" w:cs="Times New Roman"/>
                <w:color w:val="auto"/>
                <w:spacing w:val="0"/>
                <w:highlight w:val="none"/>
                <w:lang w:val="en-US" w:eastAsia="zh-CN"/>
              </w:rPr>
            </w:pPr>
            <w:r>
              <w:rPr>
                <w:rFonts w:hint="default" w:ascii="Times New Roman" w:hAnsi="Times New Roman" w:eastAsia="宋体" w:cs="Times New Roman"/>
                <w:color w:val="auto"/>
                <w:spacing w:val="0"/>
                <w:highlight w:val="none"/>
                <w:lang w:val="en-US" w:eastAsia="zh-CN"/>
              </w:rPr>
              <w:t>为界。西南部边界：由藏孤台村南的系舟山北麓，沿黑小尖山-将军山（天翅）-白玉沟南山的地表分水岭再绕以南庄-戎家庄以东潭沱河两岸山坡至陈家庄南地表分水岭。由上述边界确定泉域面积3035km，由寒武、奥陶系碳酸盐岩组成的含水系统面积855km，其中可溶岩露区面积750km%，覆盖埋藏区105km%。泉城以清水河流域为体，行政区划上要属忻州地区五台县，少部为定襄县。重点保护区范围清水河、溥沱河河谷泉水集中出露带：其范围为沱河南湾村、清水河胡家庄以下至沱河戎家庄以东泉域边</w:t>
            </w:r>
            <w:r>
              <w:rPr>
                <w:rFonts w:hint="eastAsia" w:cs="Times New Roman"/>
                <w:color w:val="auto"/>
                <w:spacing w:val="0"/>
                <w:highlight w:val="none"/>
                <w:lang w:val="en-US" w:eastAsia="zh-CN"/>
              </w:rPr>
              <w:t>界</w:t>
            </w:r>
            <w:r>
              <w:rPr>
                <w:rFonts w:hint="default" w:ascii="Times New Roman" w:hAnsi="Times New Roman" w:eastAsia="宋体" w:cs="Times New Roman"/>
                <w:color w:val="auto"/>
                <w:spacing w:val="0"/>
                <w:highlight w:val="none"/>
                <w:lang w:val="en-US" w:eastAsia="zh-CN"/>
              </w:rPr>
              <w:t>的两河河谷地带，面积约8.0km。泉域岩溶地下水资源及其开发利用根据</w:t>
            </w:r>
            <w:r>
              <w:rPr>
                <w:rFonts w:hint="eastAsia" w:cs="Times New Roman"/>
                <w:color w:val="auto"/>
                <w:spacing w:val="0"/>
                <w:highlight w:val="none"/>
                <w:lang w:val="en-US" w:eastAsia="zh-CN"/>
              </w:rPr>
              <w:t>滹沱河</w:t>
            </w:r>
            <w:r>
              <w:rPr>
                <w:rFonts w:hint="default" w:ascii="Times New Roman" w:hAnsi="Times New Roman" w:eastAsia="宋体" w:cs="Times New Roman"/>
                <w:color w:val="auto"/>
                <w:spacing w:val="0"/>
                <w:highlight w:val="none"/>
                <w:lang w:val="en-US" w:eastAsia="zh-CN"/>
              </w:rPr>
              <w:t>上下游济胜桥、南庄水文站及清水河南坡水文站多年观测资料，利用水文分割法计算坪上泉多年平均天然排泄量为4.10m/s（1967~1992年），因该泉为全排型泉，其值为岩溶水天然资源。经计算，97%频率的泉水资源量为2.24m/s。泉域岩溶水开发利用程度很低，排泄带泉水除少量用作小型发电外，其人工开采井仅12眼，年采水量约180万m</w:t>
            </w:r>
            <w:r>
              <w:rPr>
                <w:rFonts w:hint="default" w:ascii="Times New Roman" w:hAnsi="Times New Roman" w:eastAsia="宋体" w:cs="Times New Roman"/>
                <w:color w:val="auto"/>
                <w:spacing w:val="0"/>
                <w:highlight w:val="none"/>
                <w:vertAlign w:val="superscript"/>
                <w:lang w:val="en-US" w:eastAsia="zh-CN"/>
              </w:rPr>
              <w:t>3</w:t>
            </w:r>
            <w:r>
              <w:rPr>
                <w:rFonts w:hint="default" w:ascii="Times New Roman" w:hAnsi="Times New Roman" w:eastAsia="宋体" w:cs="Times New Roman"/>
                <w:color w:val="auto"/>
                <w:spacing w:val="0"/>
                <w:highlight w:val="none"/>
                <w:lang w:val="en-US" w:eastAsia="zh-CN"/>
              </w:rPr>
              <w:t>，主要用于人畜供水。</w:t>
            </w:r>
          </w:p>
          <w:p>
            <w:pPr>
              <w:bidi w:val="0"/>
              <w:rPr>
                <w:rFonts w:hint="default" w:ascii="Times New Roman" w:hAnsi="Times New Roman" w:eastAsia="宋体" w:cs="Times New Roman"/>
                <w:color w:val="auto"/>
                <w:spacing w:val="0"/>
                <w:highlight w:val="none"/>
                <w:lang w:val="en-US" w:eastAsia="zh-CN"/>
              </w:rPr>
            </w:pPr>
            <w:r>
              <w:rPr>
                <w:rFonts w:hint="default" w:ascii="Times New Roman" w:hAnsi="Times New Roman" w:eastAsia="宋体" w:cs="Times New Roman"/>
                <w:color w:val="auto"/>
                <w:spacing w:val="0"/>
                <w:highlight w:val="none"/>
                <w:lang w:val="en-US" w:eastAsia="zh-CN"/>
              </w:rPr>
              <w:t>本项目拟建公路与坪上泉域相对位置图见附图1</w:t>
            </w:r>
            <w:r>
              <w:rPr>
                <w:rFonts w:hint="eastAsia" w:cs="Times New Roman"/>
                <w:color w:val="auto"/>
                <w:spacing w:val="0"/>
                <w:highlight w:val="none"/>
                <w:lang w:val="en-US" w:eastAsia="zh-CN"/>
              </w:rPr>
              <w:t>7</w:t>
            </w:r>
            <w:r>
              <w:rPr>
                <w:rFonts w:hint="default" w:ascii="Times New Roman" w:hAnsi="Times New Roman" w:eastAsia="宋体" w:cs="Times New Roman"/>
                <w:color w:val="auto"/>
                <w:spacing w:val="0"/>
                <w:highlight w:val="none"/>
                <w:lang w:val="en-US" w:eastAsia="zh-CN"/>
              </w:rPr>
              <w:t>。</w:t>
            </w:r>
          </w:p>
          <w:p>
            <w:pPr>
              <w:bidi w:val="0"/>
              <w:rPr>
                <w:rFonts w:hint="default" w:ascii="Times New Roman" w:hAnsi="Times New Roman" w:eastAsia="宋体" w:cs="Times New Roman"/>
                <w:color w:val="auto"/>
                <w:spacing w:val="0"/>
                <w:highlight w:val="none"/>
              </w:rPr>
            </w:pPr>
            <w:r>
              <w:rPr>
                <w:rFonts w:hint="default" w:ascii="Times New Roman" w:hAnsi="Times New Roman" w:eastAsia="宋体" w:cs="Times New Roman"/>
                <w:color w:val="auto"/>
                <w:spacing w:val="0"/>
                <w:highlight w:val="none"/>
                <w:lang w:val="en-US" w:eastAsia="zh-CN"/>
              </w:rPr>
              <w:t>声环境：</w:t>
            </w:r>
            <w:r>
              <w:rPr>
                <w:rFonts w:hint="default" w:ascii="Times New Roman" w:hAnsi="Times New Roman" w:eastAsia="宋体" w:cs="Times New Roman"/>
                <w:color w:val="auto"/>
                <w:spacing w:val="0"/>
                <w:highlight w:val="none"/>
              </w:rPr>
              <w:t>根据</w:t>
            </w:r>
            <w:r>
              <w:rPr>
                <w:rFonts w:hint="default" w:ascii="Times New Roman" w:hAnsi="Times New Roman" w:eastAsia="宋体" w:cs="Times New Roman"/>
                <w:color w:val="auto"/>
                <w:spacing w:val="0"/>
                <w:highlight w:val="none"/>
                <w:lang w:eastAsia="zh-CN"/>
              </w:rPr>
              <w:t>山西清朗环保科技有限公司</w:t>
            </w:r>
            <w:r>
              <w:rPr>
                <w:rFonts w:hint="default" w:ascii="Times New Roman" w:hAnsi="Times New Roman" w:eastAsia="宋体" w:cs="Times New Roman"/>
                <w:color w:val="auto"/>
                <w:spacing w:val="0"/>
                <w:highlight w:val="none"/>
              </w:rPr>
              <w:t>对</w:t>
            </w:r>
            <w:r>
              <w:rPr>
                <w:rFonts w:hint="default" w:ascii="Times New Roman" w:hAnsi="Times New Roman" w:eastAsia="宋体" w:cs="Times New Roman"/>
                <w:color w:val="auto"/>
                <w:spacing w:val="0"/>
                <w:highlight w:val="none"/>
                <w:lang w:eastAsia="zh-CN"/>
              </w:rPr>
              <w:t>拟建公路</w:t>
            </w:r>
            <w:r>
              <w:rPr>
                <w:rFonts w:hint="default" w:ascii="Times New Roman" w:hAnsi="Times New Roman" w:eastAsia="宋体" w:cs="Times New Roman"/>
                <w:color w:val="auto"/>
                <w:spacing w:val="0"/>
                <w:highlight w:val="none"/>
              </w:rPr>
              <w:t>沿线</w:t>
            </w:r>
            <w:r>
              <w:rPr>
                <w:rFonts w:hint="default" w:ascii="Times New Roman" w:hAnsi="Times New Roman" w:eastAsia="宋体" w:cs="Times New Roman"/>
                <w:color w:val="auto"/>
                <w:spacing w:val="0"/>
                <w:highlight w:val="none"/>
                <w:lang w:val="en-US" w:eastAsia="zh-CN"/>
              </w:rPr>
              <w:t>声环境目标</w:t>
            </w:r>
            <w:r>
              <w:rPr>
                <w:rFonts w:hint="default" w:ascii="Times New Roman" w:hAnsi="Times New Roman" w:eastAsia="宋体" w:cs="Times New Roman"/>
                <w:color w:val="auto"/>
                <w:spacing w:val="0"/>
                <w:highlight w:val="none"/>
              </w:rPr>
              <w:t>监测，</w:t>
            </w:r>
            <w:r>
              <w:rPr>
                <w:rFonts w:hint="default" w:ascii="Times New Roman" w:hAnsi="Times New Roman" w:eastAsia="宋体" w:cs="Times New Roman"/>
                <w:color w:val="auto"/>
                <w:spacing w:val="0"/>
                <w:highlight w:val="none"/>
                <w:lang w:val="en-US" w:eastAsia="zh-CN"/>
              </w:rPr>
              <w:t>各</w:t>
            </w:r>
            <w:r>
              <w:rPr>
                <w:rFonts w:hint="default" w:ascii="Times New Roman" w:hAnsi="Times New Roman" w:eastAsia="宋体" w:cs="Times New Roman"/>
                <w:color w:val="auto"/>
                <w:spacing w:val="0"/>
                <w:highlight w:val="none"/>
              </w:rPr>
              <w:t>监测点位噪声数据值均满足《声环境质量标准》（GB3096-2008）1类标准。</w:t>
            </w:r>
          </w:p>
          <w:p>
            <w:pPr>
              <w:bidi w:val="0"/>
              <w:rPr>
                <w:rFonts w:hint="default" w:ascii="Times New Roman" w:hAnsi="Times New Roman" w:eastAsia="宋体" w:cs="Times New Roman"/>
                <w:color w:val="auto"/>
                <w:spacing w:val="0"/>
                <w:highlight w:val="none"/>
              </w:rPr>
            </w:pPr>
            <w:r>
              <w:rPr>
                <w:rFonts w:hint="default"/>
                <w:color w:val="auto"/>
                <w:spacing w:val="0"/>
                <w:position w:val="0"/>
                <w:highlight w:val="none"/>
              </w:rPr>
              <w:t>本项目属于太行板块旅游公路项目</w:t>
            </w:r>
            <w:r>
              <w:rPr>
                <w:rFonts w:hint="eastAsia"/>
                <w:color w:val="auto"/>
                <w:spacing w:val="0"/>
                <w:position w:val="0"/>
                <w:highlight w:val="none"/>
                <w:lang w:eastAsia="zh-CN"/>
              </w:rPr>
              <w:t>（</w:t>
            </w:r>
            <w:r>
              <w:rPr>
                <w:rFonts w:hint="eastAsia"/>
                <w:color w:val="auto"/>
                <w:spacing w:val="0"/>
                <w:position w:val="0"/>
                <w:highlight w:val="none"/>
                <w:lang w:val="en-US" w:eastAsia="zh-CN"/>
              </w:rPr>
              <w:t>见附件6</w:t>
            </w:r>
            <w:r>
              <w:rPr>
                <w:rFonts w:hint="eastAsia"/>
                <w:color w:val="auto"/>
                <w:spacing w:val="0"/>
                <w:position w:val="0"/>
                <w:highlight w:val="none"/>
                <w:lang w:eastAsia="zh-CN"/>
              </w:rPr>
              <w:t>）</w:t>
            </w:r>
            <w:r>
              <w:rPr>
                <w:rFonts w:hint="default" w:ascii="Times New Roman" w:hAnsi="Times New Roman" w:eastAsia="宋体" w:cs="Times New Roman"/>
                <w:color w:val="auto"/>
                <w:spacing w:val="0"/>
                <w:highlight w:val="none"/>
              </w:rPr>
              <w:t>，项目建成后主要影响为沿线汽车尾气影响及运输噪声影响。本项目在认真贯彻执行国家环保法律、法规，严格落实环评规定的各项环保措施，加强环境管理的情况下，排放的大气污染物、水污染物、固体废物等对周边环境影响较小，本项目建设不会改变区域环境质量功能，因此，本项目建设不会超出环境质量底线，使区域环境质量降低。</w:t>
            </w:r>
          </w:p>
          <w:p>
            <w:pPr>
              <w:bidi w:val="0"/>
              <w:rPr>
                <w:rFonts w:hint="default" w:ascii="Times New Roman" w:hAnsi="Times New Roman" w:eastAsia="宋体" w:cs="Times New Roman"/>
                <w:color w:val="auto"/>
                <w:spacing w:val="0"/>
                <w:highlight w:val="none"/>
              </w:rPr>
            </w:pPr>
            <w:r>
              <w:rPr>
                <w:rFonts w:hint="default" w:ascii="Times New Roman" w:hAnsi="Times New Roman" w:eastAsia="宋体" w:cs="Times New Roman"/>
                <w:color w:val="auto"/>
                <w:spacing w:val="0"/>
                <w:highlight w:val="none"/>
              </w:rPr>
              <w:t>（3）与资源利用上线的符合性分析</w:t>
            </w:r>
          </w:p>
          <w:p>
            <w:pPr>
              <w:bidi w:val="0"/>
              <w:rPr>
                <w:rFonts w:hint="default" w:ascii="Times New Roman" w:hAnsi="Times New Roman" w:eastAsia="宋体" w:cs="Times New Roman"/>
                <w:color w:val="auto"/>
                <w:spacing w:val="0"/>
                <w:highlight w:val="none"/>
              </w:rPr>
            </w:pPr>
            <w:r>
              <w:rPr>
                <w:rFonts w:hint="default" w:ascii="Times New Roman" w:hAnsi="Times New Roman" w:eastAsia="宋体" w:cs="Times New Roman"/>
                <w:color w:val="auto"/>
                <w:spacing w:val="0"/>
                <w:highlight w:val="none"/>
                <w:lang w:eastAsia="zh-CN"/>
              </w:rPr>
              <w:t>拟建公路</w:t>
            </w:r>
            <w:r>
              <w:rPr>
                <w:rFonts w:hint="default" w:ascii="Times New Roman" w:hAnsi="Times New Roman" w:eastAsia="宋体" w:cs="Times New Roman"/>
                <w:color w:val="auto"/>
                <w:spacing w:val="0"/>
                <w:highlight w:val="none"/>
              </w:rPr>
              <w:t>为三级公路建设项目，主要占用土地资源。</w:t>
            </w:r>
            <w:r>
              <w:rPr>
                <w:rFonts w:hint="default" w:ascii="Times New Roman" w:hAnsi="Times New Roman" w:eastAsia="宋体" w:cs="Times New Roman"/>
                <w:color w:val="auto"/>
                <w:spacing w:val="0"/>
                <w:highlight w:val="none"/>
                <w:lang w:eastAsia="zh-CN"/>
              </w:rPr>
              <w:t>拟建公路</w:t>
            </w:r>
            <w:r>
              <w:rPr>
                <w:rFonts w:hint="default" w:ascii="Times New Roman" w:hAnsi="Times New Roman" w:eastAsia="宋体" w:cs="Times New Roman"/>
                <w:color w:val="auto"/>
                <w:spacing w:val="0"/>
                <w:highlight w:val="none"/>
              </w:rPr>
              <w:t>永久用地主要以</w:t>
            </w:r>
            <w:r>
              <w:rPr>
                <w:rFonts w:hint="eastAsia" w:cs="Times New Roman"/>
                <w:color w:val="auto"/>
                <w:spacing w:val="0"/>
                <w:highlight w:val="none"/>
                <w:lang w:val="en-US" w:eastAsia="zh-CN"/>
              </w:rPr>
              <w:t>林地和草地</w:t>
            </w:r>
            <w:r>
              <w:rPr>
                <w:rFonts w:hint="default" w:ascii="Times New Roman" w:hAnsi="Times New Roman" w:eastAsia="宋体" w:cs="Times New Roman"/>
                <w:color w:val="auto"/>
                <w:spacing w:val="0"/>
                <w:highlight w:val="none"/>
                <w:lang w:val="en-US" w:eastAsia="zh-CN"/>
              </w:rPr>
              <w:t>为主</w:t>
            </w:r>
            <w:r>
              <w:rPr>
                <w:rFonts w:hint="default" w:ascii="Times New Roman" w:hAnsi="Times New Roman" w:eastAsia="宋体" w:cs="Times New Roman"/>
                <w:color w:val="auto"/>
                <w:spacing w:val="0"/>
                <w:highlight w:val="none"/>
              </w:rPr>
              <w:t>，对沿线动植物资源利用和保护影响</w:t>
            </w:r>
            <w:r>
              <w:rPr>
                <w:rFonts w:hint="default" w:ascii="Times New Roman" w:hAnsi="Times New Roman" w:eastAsia="宋体" w:cs="Times New Roman"/>
                <w:color w:val="auto"/>
                <w:spacing w:val="0"/>
                <w:highlight w:val="none"/>
                <w:lang w:val="en-US" w:eastAsia="zh-CN"/>
              </w:rPr>
              <w:t>较</w:t>
            </w:r>
            <w:r>
              <w:rPr>
                <w:rFonts w:hint="default" w:ascii="Times New Roman" w:hAnsi="Times New Roman" w:eastAsia="宋体" w:cs="Times New Roman"/>
                <w:color w:val="auto"/>
                <w:spacing w:val="0"/>
                <w:highlight w:val="none"/>
              </w:rPr>
              <w:t>小，不会突破资源利用上限，满足资源利用上线的要求。</w:t>
            </w:r>
          </w:p>
          <w:p>
            <w:pPr>
              <w:bidi w:val="0"/>
              <w:rPr>
                <w:rFonts w:hint="default" w:ascii="Times New Roman" w:hAnsi="Times New Roman" w:eastAsia="宋体" w:cs="Times New Roman"/>
                <w:color w:val="auto"/>
                <w:spacing w:val="0"/>
                <w:highlight w:val="none"/>
              </w:rPr>
            </w:pPr>
            <w:r>
              <w:rPr>
                <w:rFonts w:hint="default" w:ascii="Times New Roman" w:hAnsi="Times New Roman" w:eastAsia="宋体" w:cs="Times New Roman"/>
                <w:color w:val="auto"/>
                <w:spacing w:val="0"/>
                <w:highlight w:val="none"/>
              </w:rPr>
              <w:t>（4）环境准入负面清单</w:t>
            </w:r>
          </w:p>
          <w:p>
            <w:pPr>
              <w:bidi w:val="0"/>
              <w:rPr>
                <w:rFonts w:hint="default" w:ascii="Times New Roman" w:hAnsi="Times New Roman" w:eastAsia="宋体" w:cs="Times New Roman"/>
                <w:color w:val="auto"/>
                <w:spacing w:val="0"/>
                <w:highlight w:val="none"/>
              </w:rPr>
            </w:pPr>
            <w:r>
              <w:rPr>
                <w:rFonts w:hint="default" w:ascii="Times New Roman" w:hAnsi="Times New Roman" w:eastAsia="宋体" w:cs="Times New Roman"/>
                <w:color w:val="auto"/>
                <w:spacing w:val="0"/>
                <w:highlight w:val="none"/>
              </w:rPr>
              <w:t>本项目为公路工程，属于《产业结构调整指导目录（2019本）》中鼓励类项目，符合国家产业政策，不违背环境准入负面清单的原则要求。</w:t>
            </w:r>
          </w:p>
          <w:p>
            <w:pPr>
              <w:bidi w:val="0"/>
              <w:rPr>
                <w:rFonts w:hint="default" w:ascii="Times New Roman" w:hAnsi="Times New Roman" w:eastAsia="宋体" w:cs="Times New Roman"/>
                <w:color w:val="auto"/>
                <w:spacing w:val="0"/>
                <w:highlight w:val="none"/>
              </w:rPr>
            </w:pPr>
            <w:r>
              <w:rPr>
                <w:rFonts w:hint="default" w:ascii="Times New Roman" w:hAnsi="Times New Roman" w:eastAsia="宋体" w:cs="Times New Roman"/>
                <w:color w:val="auto"/>
                <w:spacing w:val="0"/>
                <w:highlight w:val="none"/>
              </w:rPr>
              <w:t>根据《忻州市人民政府关于印发忻州市“三线一单”生态环境分区管控实施方案的通知》（忻政发〔2021〕12号），本项目符合制定的忻州市优先保护单元和忻州市总体生态环境准入清单、忻州市重点流域普适性生态环境准入清单中关于空间布局约束、污染物排放管控、环境风险防控和资源利用效率等管控要求，以及生态环境管控单元的生态环境准入清单。</w:t>
            </w:r>
          </w:p>
          <w:p>
            <w:pPr>
              <w:bidi w:val="0"/>
              <w:rPr>
                <w:rFonts w:hint="eastAsia" w:cs="Times New Roman"/>
                <w:color w:val="auto"/>
                <w:spacing w:val="0"/>
                <w:highlight w:val="none"/>
                <w:lang w:val="en-US" w:eastAsia="zh-CN"/>
              </w:rPr>
            </w:pPr>
            <w:r>
              <w:rPr>
                <w:rFonts w:hint="default" w:ascii="Times New Roman" w:hAnsi="Times New Roman" w:eastAsia="宋体" w:cs="Times New Roman"/>
                <w:color w:val="auto"/>
                <w:spacing w:val="0"/>
                <w:highlight w:val="none"/>
              </w:rPr>
              <w:t>综上，本项目的建设符合国家“三线一单”的管控</w:t>
            </w:r>
            <w:r>
              <w:rPr>
                <w:rFonts w:hint="default" w:ascii="Times New Roman" w:hAnsi="Times New Roman" w:eastAsia="宋体" w:cs="Times New Roman"/>
                <w:color w:val="auto"/>
                <w:spacing w:val="0"/>
                <w:highlight w:val="none"/>
                <w:lang w:val="en-US" w:eastAsia="zh-CN"/>
              </w:rPr>
              <w:t>要求</w:t>
            </w:r>
            <w:r>
              <w:rPr>
                <w:rFonts w:hint="eastAsia" w:cs="Times New Roman"/>
                <w:color w:val="auto"/>
                <w:spacing w:val="0"/>
                <w:highlight w:val="none"/>
                <w:lang w:val="en-US" w:eastAsia="zh-CN"/>
              </w:rPr>
              <w:t>。</w:t>
            </w:r>
          </w:p>
          <w:p>
            <w:pPr>
              <w:bidi w:val="0"/>
              <w:rPr>
                <w:rFonts w:hint="eastAsia" w:cs="Times New Roman"/>
                <w:color w:val="auto"/>
                <w:spacing w:val="0"/>
                <w:highlight w:val="none"/>
                <w:lang w:val="en-US" w:eastAsia="zh-CN"/>
              </w:rPr>
            </w:pPr>
          </w:p>
          <w:p>
            <w:pPr>
              <w:bidi w:val="0"/>
              <w:rPr>
                <w:rFonts w:hint="eastAsia" w:cs="Times New Roman"/>
                <w:color w:val="auto"/>
                <w:spacing w:val="0"/>
                <w:highlight w:val="none"/>
                <w:lang w:val="en-US" w:eastAsia="zh-CN"/>
              </w:rPr>
            </w:pPr>
          </w:p>
          <w:p>
            <w:pPr>
              <w:bidi w:val="0"/>
              <w:rPr>
                <w:rFonts w:hint="eastAsia" w:cs="Times New Roman"/>
                <w:color w:val="auto"/>
                <w:spacing w:val="0"/>
                <w:highlight w:val="none"/>
                <w:lang w:val="en-US" w:eastAsia="zh-CN"/>
              </w:rPr>
            </w:pPr>
          </w:p>
          <w:p>
            <w:pPr>
              <w:bidi w:val="0"/>
              <w:rPr>
                <w:rFonts w:hint="eastAsia" w:cs="Times New Roman"/>
                <w:color w:val="auto"/>
                <w:spacing w:val="0"/>
                <w:highlight w:val="none"/>
                <w:lang w:val="en-US" w:eastAsia="zh-CN"/>
              </w:rPr>
            </w:pPr>
          </w:p>
          <w:p>
            <w:pPr>
              <w:bidi w:val="0"/>
              <w:rPr>
                <w:rFonts w:hint="eastAsia" w:cs="Times New Roman"/>
                <w:color w:val="auto"/>
                <w:spacing w:val="0"/>
                <w:highlight w:val="none"/>
                <w:lang w:val="en-US" w:eastAsia="zh-CN"/>
              </w:rPr>
            </w:pPr>
          </w:p>
          <w:p>
            <w:pPr>
              <w:bidi w:val="0"/>
              <w:rPr>
                <w:rFonts w:hint="eastAsia" w:cs="Times New Roman"/>
                <w:color w:val="auto"/>
                <w:spacing w:val="0"/>
                <w:highlight w:val="none"/>
                <w:lang w:val="en-US" w:eastAsia="zh-CN"/>
              </w:rPr>
            </w:pPr>
          </w:p>
          <w:p>
            <w:pPr>
              <w:bidi w:val="0"/>
              <w:rPr>
                <w:rFonts w:hint="eastAsia" w:cs="Times New Roman"/>
                <w:color w:val="auto"/>
                <w:spacing w:val="0"/>
                <w:highlight w:val="none"/>
                <w:lang w:val="en-US" w:eastAsia="zh-CN"/>
              </w:rPr>
            </w:pPr>
          </w:p>
          <w:p>
            <w:pPr>
              <w:bidi w:val="0"/>
              <w:rPr>
                <w:rFonts w:hint="eastAsia" w:cs="Times New Roman"/>
                <w:color w:val="auto"/>
                <w:spacing w:val="0"/>
                <w:highlight w:val="none"/>
                <w:lang w:val="en-US" w:eastAsia="zh-CN"/>
              </w:rPr>
            </w:pPr>
          </w:p>
          <w:p>
            <w:pPr>
              <w:bidi w:val="0"/>
              <w:rPr>
                <w:rFonts w:hint="eastAsia" w:cs="Times New Roman"/>
                <w:color w:val="auto"/>
                <w:spacing w:val="0"/>
                <w:highlight w:val="none"/>
                <w:lang w:val="en-US" w:eastAsia="zh-CN"/>
              </w:rPr>
            </w:pPr>
          </w:p>
          <w:p>
            <w:pPr>
              <w:bidi w:val="0"/>
              <w:rPr>
                <w:rFonts w:hint="eastAsia" w:cs="Times New Roman"/>
                <w:color w:val="auto"/>
                <w:spacing w:val="0"/>
                <w:highlight w:val="none"/>
                <w:lang w:val="en-US" w:eastAsia="zh-CN"/>
              </w:rPr>
            </w:pPr>
          </w:p>
          <w:p>
            <w:pPr>
              <w:bidi w:val="0"/>
              <w:rPr>
                <w:rFonts w:hint="eastAsia" w:cs="Times New Roman"/>
                <w:color w:val="auto"/>
                <w:spacing w:val="0"/>
                <w:highlight w:val="none"/>
                <w:lang w:val="en-US" w:eastAsia="zh-CN"/>
              </w:rPr>
            </w:pPr>
          </w:p>
          <w:p>
            <w:pPr>
              <w:bidi w:val="0"/>
              <w:rPr>
                <w:rFonts w:hint="eastAsia" w:cs="Times New Roman"/>
                <w:color w:val="auto"/>
                <w:spacing w:val="0"/>
                <w:highlight w:val="none"/>
                <w:lang w:val="en-US" w:eastAsia="zh-CN"/>
              </w:rPr>
            </w:pPr>
          </w:p>
          <w:p>
            <w:pPr>
              <w:bidi w:val="0"/>
              <w:rPr>
                <w:rFonts w:hint="eastAsia" w:cs="Times New Roman"/>
                <w:color w:val="auto"/>
                <w:spacing w:val="0"/>
                <w:highlight w:val="none"/>
                <w:lang w:val="en-US" w:eastAsia="zh-CN"/>
              </w:rPr>
            </w:pPr>
          </w:p>
          <w:p>
            <w:pPr>
              <w:bidi w:val="0"/>
              <w:rPr>
                <w:rFonts w:hint="eastAsia" w:cs="Times New Roman"/>
                <w:color w:val="auto"/>
                <w:spacing w:val="0"/>
                <w:highlight w:val="none"/>
                <w:lang w:val="en-US" w:eastAsia="zh-CN"/>
              </w:rPr>
            </w:pPr>
          </w:p>
          <w:p>
            <w:pPr>
              <w:bidi w:val="0"/>
              <w:rPr>
                <w:rFonts w:hint="eastAsia" w:cs="Times New Roman"/>
                <w:color w:val="auto"/>
                <w:spacing w:val="0"/>
                <w:highlight w:val="none"/>
                <w:lang w:val="en-US" w:eastAsia="zh-CN"/>
              </w:rPr>
            </w:pPr>
          </w:p>
          <w:p>
            <w:pPr>
              <w:bidi w:val="0"/>
              <w:rPr>
                <w:rFonts w:hint="eastAsia" w:cs="Times New Roman"/>
                <w:color w:val="auto"/>
                <w:spacing w:val="0"/>
                <w:highlight w:val="none"/>
                <w:lang w:val="en-US" w:eastAsia="zh-CN"/>
              </w:rPr>
            </w:pPr>
          </w:p>
          <w:p>
            <w:pPr>
              <w:bidi w:val="0"/>
              <w:rPr>
                <w:rFonts w:hint="eastAsia" w:cs="Times New Roman"/>
                <w:color w:val="auto"/>
                <w:spacing w:val="0"/>
                <w:highlight w:val="none"/>
                <w:lang w:val="en-US" w:eastAsia="zh-CN"/>
              </w:rPr>
            </w:pPr>
          </w:p>
          <w:p>
            <w:pPr>
              <w:bidi w:val="0"/>
              <w:rPr>
                <w:rFonts w:hint="default" w:ascii="Times New Roman" w:hAnsi="Times New Roman" w:eastAsia="宋体" w:cs="Times New Roman"/>
                <w:color w:val="auto"/>
                <w:spacing w:val="0"/>
                <w:kern w:val="0"/>
                <w:sz w:val="24"/>
                <w:highlight w:val="none"/>
                <w:lang w:val="en-US" w:eastAsia="zh-CN"/>
              </w:rPr>
            </w:pPr>
          </w:p>
        </w:tc>
      </w:tr>
    </w:tbl>
    <w:p>
      <w:pPr>
        <w:bidi w:val="0"/>
        <w:rPr>
          <w:rFonts w:hint="default" w:ascii="Times New Roman" w:hAnsi="Times New Roman" w:eastAsia="宋体" w:cs="Times New Roman"/>
          <w:color w:val="auto"/>
          <w:highlight w:val="none"/>
        </w:rPr>
        <w:sectPr>
          <w:footerReference r:id="rId5" w:type="default"/>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425" w:num="1"/>
          <w:docGrid w:type="lines" w:linePitch="312" w:charSpace="0"/>
        </w:sectPr>
      </w:pPr>
    </w:p>
    <w:p>
      <w:pPr>
        <w:pStyle w:val="3"/>
        <w:bidi w:val="0"/>
        <w:rPr>
          <w:rFonts w:hint="default" w:ascii="Times New Roman" w:hAnsi="Times New Roman" w:eastAsia="宋体" w:cs="Times New Roman"/>
          <w:color w:val="auto"/>
          <w:highlight w:val="none"/>
        </w:rPr>
      </w:pPr>
      <w:bookmarkStart w:id="5" w:name="_Toc148"/>
      <w:r>
        <w:rPr>
          <w:rFonts w:hint="default" w:ascii="Times New Roman" w:hAnsi="Times New Roman" w:eastAsia="宋体" w:cs="Times New Roman"/>
          <w:color w:val="auto"/>
          <w:highlight w:val="none"/>
        </w:rPr>
        <w:t>二、建设内容</w:t>
      </w:r>
      <w:bookmarkEnd w:id="5"/>
    </w:p>
    <w:tbl>
      <w:tblPr>
        <w:tblStyle w:val="20"/>
        <w:tblW w:w="4998"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81"/>
        <w:gridCol w:w="783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9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highlight w:val="none"/>
                <w:vertAlign w:val="baseline"/>
              </w:rPr>
            </w:pPr>
            <w:r>
              <w:rPr>
                <w:rFonts w:hint="default" w:ascii="Times New Roman" w:hAnsi="Times New Roman" w:eastAsia="宋体" w:cs="Times New Roman"/>
                <w:color w:val="auto"/>
                <w:kern w:val="0"/>
                <w:sz w:val="24"/>
                <w:highlight w:val="none"/>
              </w:rPr>
              <w:t>地理位置</w:t>
            </w:r>
          </w:p>
        </w:tc>
        <w:tc>
          <w:tcPr>
            <w:tcW w:w="4600" w:type="pct"/>
            <w:tcBorders>
              <w:tl2br w:val="nil"/>
              <w:tr2bl w:val="nil"/>
            </w:tcBorders>
          </w:tcPr>
          <w:p>
            <w:pPr>
              <w:keepNext w:val="0"/>
              <w:keepLines w:val="0"/>
              <w:widowControl/>
              <w:suppressLineNumbers w:val="0"/>
              <w:jc w:val="both"/>
              <w:rPr>
                <w:rFonts w:hint="default" w:ascii="Times New Roman" w:hAnsi="Times New Roman" w:eastAsia="宋体" w:cs="Times New Roman"/>
                <w:color w:val="auto"/>
                <w:highlight w:val="none"/>
                <w:vertAlign w:val="baseline"/>
              </w:rPr>
            </w:pPr>
            <w:r>
              <w:rPr>
                <w:rFonts w:hint="eastAsia" w:cs="Times New Roman"/>
                <w:color w:val="auto"/>
                <w:highlight w:val="none"/>
                <w:lang w:eastAsia="zh-CN"/>
              </w:rPr>
              <w:t>太行一号旅游公路支线忻州市五台山境内石咀镇大底村至台怀镇光明寺村段暨五台山风景名胜区东线建设工程</w:t>
            </w:r>
            <w:r>
              <w:rPr>
                <w:rFonts w:hint="default" w:ascii="Times New Roman" w:hAnsi="Times New Roman" w:eastAsia="宋体" w:cs="Times New Roman"/>
                <w:color w:val="auto"/>
                <w:highlight w:val="none"/>
                <w:lang w:eastAsia="zh-CN"/>
              </w:rPr>
              <w:t>起点位于石咀乡大底村附近，</w:t>
            </w:r>
            <w:r>
              <w:rPr>
                <w:rFonts w:hint="default" w:ascii="Times New Roman" w:hAnsi="Times New Roman" w:eastAsia="宋体" w:cs="Times New Roman"/>
                <w:color w:val="auto"/>
                <w:highlight w:val="none"/>
                <w:lang w:val="en-US" w:eastAsia="zh-CN"/>
              </w:rPr>
              <w:t>途径大底村、</w:t>
            </w:r>
            <w:r>
              <w:rPr>
                <w:rFonts w:hint="default" w:ascii="Times New Roman" w:hAnsi="Times New Roman" w:eastAsia="宋体" w:cs="Times New Roman"/>
                <w:color w:val="auto"/>
                <w:highlight w:val="none"/>
              </w:rPr>
              <w:t>里伏沟、红庵村、下常处、苇地坪、清凉社村、南坡村</w:t>
            </w:r>
            <w:r>
              <w:rPr>
                <w:rFonts w:hint="eastAsia" w:cs="Times New Roman"/>
                <w:color w:val="auto"/>
                <w:highlight w:val="none"/>
                <w:lang w:eastAsia="zh-CN"/>
              </w:rPr>
              <w:t>（已搬迁）</w:t>
            </w:r>
            <w:r>
              <w:rPr>
                <w:rFonts w:hint="default" w:ascii="Times New Roman" w:hAnsi="Times New Roman" w:eastAsia="宋体" w:cs="Times New Roman"/>
                <w:color w:val="auto"/>
                <w:highlight w:val="none"/>
                <w:lang w:eastAsia="zh-CN"/>
              </w:rPr>
              <w:t>，与在建的《太行板块旅游公路主线（太行1号）忻州市五台山境内李家峪至芦家庄段工程》K84+200处相接，</w:t>
            </w:r>
            <w:r>
              <w:rPr>
                <w:rFonts w:hint="eastAsia" w:cs="Times New Roman"/>
                <w:color w:val="auto"/>
                <w:highlight w:val="none"/>
                <w:lang w:eastAsia="zh-CN"/>
              </w:rPr>
              <w:t>终点位于台怀镇南坡村（已搬迁）附近</w:t>
            </w:r>
            <w:r>
              <w:rPr>
                <w:rFonts w:hint="default" w:ascii="Times New Roman" w:hAnsi="Times New Roman" w:eastAsia="宋体" w:cs="Times New Roman"/>
                <w:color w:val="auto"/>
                <w:highlight w:val="none"/>
                <w:lang w:eastAsia="zh-CN"/>
              </w:rPr>
              <w:t>，与五台山滩子村至南坡村旅游公路的终点相接</w:t>
            </w:r>
            <w:r>
              <w:rPr>
                <w:rFonts w:hint="default" w:ascii="Times New Roman" w:hAnsi="Times New Roman" w:eastAsia="宋体" w:cs="Times New Roman"/>
                <w:color w:val="auto"/>
                <w:highlight w:val="none"/>
              </w:rPr>
              <w:t>，里程全长</w:t>
            </w:r>
            <w:r>
              <w:rPr>
                <w:rFonts w:hint="eastAsia" w:cs="Times New Roman"/>
                <w:color w:val="auto"/>
                <w:highlight w:val="none"/>
                <w:lang w:val="en-US" w:eastAsia="zh-CN"/>
              </w:rPr>
              <w:t>32.125</w:t>
            </w:r>
            <w:r>
              <w:rPr>
                <w:rFonts w:hint="default" w:ascii="Times New Roman" w:hAnsi="Times New Roman" w:eastAsia="宋体" w:cs="Times New Roman"/>
                <w:color w:val="auto"/>
                <w:highlight w:val="none"/>
                <w:lang w:val="en-US" w:eastAsia="en-US"/>
              </w:rPr>
              <w:t>km</w:t>
            </w:r>
            <w:r>
              <w:rPr>
                <w:rFonts w:hint="eastAsia" w:cs="Times New Roman"/>
                <w:color w:val="auto"/>
                <w:highlight w:val="none"/>
                <w:lang w:val="en-US" w:eastAsia="zh-CN"/>
              </w:rPr>
              <w:t>，</w:t>
            </w:r>
            <w:r>
              <w:rPr>
                <w:rFonts w:hint="default" w:ascii="Times New Roman" w:hAnsi="Times New Roman" w:eastAsia="宋体" w:cs="Times New Roman"/>
                <w:color w:val="auto"/>
                <w:sz w:val="24"/>
                <w:highlight w:val="none"/>
              </w:rPr>
              <w:t>其中利用旧路部分长度为</w:t>
            </w:r>
            <w:r>
              <w:rPr>
                <w:rFonts w:hint="eastAsia" w:cs="Times New Roman"/>
                <w:color w:val="auto"/>
                <w:sz w:val="24"/>
                <w:highlight w:val="none"/>
                <w:lang w:eastAsia="zh-CN"/>
              </w:rPr>
              <w:t>12.195</w:t>
            </w:r>
            <w:r>
              <w:rPr>
                <w:rFonts w:hint="eastAsia" w:cs="Times New Roman"/>
                <w:color w:val="auto"/>
                <w:sz w:val="24"/>
                <w:highlight w:val="none"/>
                <w:lang w:val="en-US" w:eastAsia="zh-CN"/>
              </w:rPr>
              <w:t>k</w:t>
            </w:r>
            <w:r>
              <w:rPr>
                <w:rFonts w:hint="default" w:ascii="Times New Roman" w:hAnsi="Times New Roman" w:eastAsia="宋体" w:cs="Times New Roman"/>
                <w:color w:val="auto"/>
                <w:sz w:val="24"/>
                <w:highlight w:val="none"/>
              </w:rPr>
              <w:t>m</w:t>
            </w:r>
            <w:r>
              <w:rPr>
                <w:rFonts w:hint="eastAsia" w:cs="Times New Roman"/>
                <w:color w:val="auto"/>
                <w:sz w:val="24"/>
                <w:highlight w:val="none"/>
                <w:lang w:eastAsia="zh-CN"/>
              </w:rPr>
              <w:t>，</w:t>
            </w:r>
            <w:r>
              <w:rPr>
                <w:rFonts w:hint="eastAsia" w:cs="Times New Roman"/>
                <w:color w:val="auto"/>
                <w:sz w:val="24"/>
                <w:highlight w:val="none"/>
                <w:lang w:val="en-US" w:eastAsia="zh-CN"/>
              </w:rPr>
              <w:t>旧路分别为</w:t>
            </w:r>
            <w:r>
              <w:rPr>
                <w:rFonts w:hint="eastAsia" w:cs="Times New Roman"/>
                <w:color w:val="auto"/>
                <w:highlight w:val="none"/>
                <w:lang w:val="en-US" w:eastAsia="zh-CN"/>
              </w:rPr>
              <w:t>客子庵—红庵线道路编号为Y048，路线长5.87km、观音洞—楼上线道路编号为Y074，路线长6.325km</w:t>
            </w:r>
            <w:r>
              <w:rPr>
                <w:rFonts w:hint="default" w:ascii="Times New Roman" w:hAnsi="Times New Roman" w:eastAsia="宋体" w:cs="Times New Roman"/>
                <w:color w:val="auto"/>
                <w:highlight w:val="none"/>
                <w:lang w:eastAsia="zh-CN"/>
              </w:rPr>
              <w:t>。位于景区内道路长度约22.971km，位于景区外道路长度约9.</w:t>
            </w:r>
            <w:r>
              <w:rPr>
                <w:rFonts w:hint="eastAsia" w:cs="Times New Roman"/>
                <w:color w:val="auto"/>
                <w:highlight w:val="none"/>
                <w:lang w:val="en-US" w:eastAsia="zh-CN"/>
              </w:rPr>
              <w:t>154</w:t>
            </w:r>
            <w:r>
              <w:rPr>
                <w:rFonts w:hint="default" w:ascii="Times New Roman" w:hAnsi="Times New Roman" w:eastAsia="宋体" w:cs="Times New Roman"/>
                <w:color w:val="auto"/>
                <w:highlight w:val="none"/>
                <w:lang w:eastAsia="zh-CN"/>
              </w:rPr>
              <w:t>km</w:t>
            </w:r>
            <w:r>
              <w:rPr>
                <w:rFonts w:hint="eastAsia" w:cs="Times New Roman"/>
                <w:color w:val="auto"/>
                <w:highlight w:val="none"/>
                <w:lang w:eastAsia="zh-CN"/>
              </w:rPr>
              <w:t>。</w:t>
            </w:r>
            <w:r>
              <w:rPr>
                <w:rFonts w:hint="default" w:ascii="Times New Roman" w:hAnsi="Times New Roman" w:eastAsia="宋体" w:cs="Times New Roman"/>
                <w:color w:val="auto"/>
                <w:highlight w:val="none"/>
                <w:lang w:val="en-US" w:eastAsia="zh-CN"/>
              </w:rPr>
              <w:t>项目地理位置见附图1。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5" w:hRule="atLeast"/>
        </w:trPr>
        <w:tc>
          <w:tcPr>
            <w:tcW w:w="39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kern w:val="0"/>
                <w:sz w:val="24"/>
                <w:highlight w:val="none"/>
              </w:rPr>
              <w:t>项目组成及规模</w:t>
            </w:r>
          </w:p>
        </w:tc>
        <w:tc>
          <w:tcPr>
            <w:tcW w:w="4600" w:type="pct"/>
            <w:tcBorders>
              <w:tl2br w:val="nil"/>
              <w:tr2bl w:val="nil"/>
            </w:tcBorders>
          </w:tcPr>
          <w:p>
            <w:pPr>
              <w:bidi w:val="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lang w:val="en-US" w:eastAsia="zh-CN"/>
              </w:rPr>
              <w:t>1、</w:t>
            </w:r>
            <w:r>
              <w:rPr>
                <w:rFonts w:hint="default" w:ascii="Times New Roman" w:hAnsi="Times New Roman" w:eastAsia="宋体" w:cs="Times New Roman"/>
                <w:color w:val="auto"/>
                <w:sz w:val="24"/>
                <w:highlight w:val="none"/>
              </w:rPr>
              <w:t>项目由来</w:t>
            </w:r>
          </w:p>
          <w:p>
            <w:pPr>
              <w:bidi w:val="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2023年</w:t>
            </w:r>
            <w:r>
              <w:rPr>
                <w:rFonts w:hint="eastAsia" w:cs="Times New Roman"/>
                <w:color w:val="auto"/>
                <w:sz w:val="24"/>
                <w:highlight w:val="none"/>
                <w:lang w:val="en-US" w:eastAsia="zh-CN"/>
              </w:rPr>
              <w:t>8</w:t>
            </w:r>
            <w:r>
              <w:rPr>
                <w:rFonts w:hint="default" w:ascii="Times New Roman" w:hAnsi="Times New Roman" w:eastAsia="宋体" w:cs="Times New Roman"/>
                <w:color w:val="auto"/>
                <w:sz w:val="24"/>
                <w:highlight w:val="none"/>
              </w:rPr>
              <w:t>月</w:t>
            </w:r>
            <w:r>
              <w:rPr>
                <w:rFonts w:hint="eastAsia" w:cs="Times New Roman"/>
                <w:color w:val="auto"/>
                <w:sz w:val="24"/>
                <w:highlight w:val="none"/>
                <w:lang w:val="en-US" w:eastAsia="zh-CN"/>
              </w:rPr>
              <w:t>10</w:t>
            </w:r>
            <w:r>
              <w:rPr>
                <w:rFonts w:hint="default" w:ascii="Times New Roman" w:hAnsi="Times New Roman" w:eastAsia="宋体" w:cs="Times New Roman"/>
                <w:color w:val="auto"/>
                <w:sz w:val="24"/>
                <w:highlight w:val="none"/>
              </w:rPr>
              <w:t>日，五台山风景名胜区行政审批服务管理局出具了</w:t>
            </w:r>
            <w:r>
              <w:rPr>
                <w:rFonts w:hint="eastAsia" w:cs="Times New Roman"/>
                <w:color w:val="auto"/>
                <w:sz w:val="24"/>
                <w:highlight w:val="none"/>
                <w:lang w:eastAsia="zh-CN"/>
              </w:rPr>
              <w:t>《</w:t>
            </w:r>
            <w:r>
              <w:rPr>
                <w:rFonts w:hint="default" w:ascii="Times New Roman" w:hAnsi="Times New Roman" w:eastAsia="宋体" w:cs="Times New Roman"/>
                <w:color w:val="auto"/>
                <w:sz w:val="24"/>
                <w:highlight w:val="none"/>
              </w:rPr>
              <w:t>五台山风景名胜区行政审批服务管理局关于太行一号旅游公路支线忻州市五台山境内石咀镇大底村至台怀镇光明寺村段暨五台山风景名胜区东线建设工程可行性研究报告的批复》，台审管〔2023〕25号；2023年</w:t>
            </w:r>
            <w:r>
              <w:rPr>
                <w:rFonts w:hint="eastAsia" w:cs="Times New Roman"/>
                <w:color w:val="auto"/>
                <w:sz w:val="24"/>
                <w:highlight w:val="none"/>
                <w:lang w:val="en-US" w:eastAsia="zh-CN"/>
              </w:rPr>
              <w:t>8</w:t>
            </w:r>
            <w:r>
              <w:rPr>
                <w:rFonts w:hint="default" w:ascii="Times New Roman" w:hAnsi="Times New Roman" w:eastAsia="宋体" w:cs="Times New Roman"/>
                <w:color w:val="auto"/>
                <w:sz w:val="24"/>
                <w:highlight w:val="none"/>
              </w:rPr>
              <w:t>月</w:t>
            </w:r>
            <w:r>
              <w:rPr>
                <w:rFonts w:hint="eastAsia" w:cs="Times New Roman"/>
                <w:color w:val="auto"/>
                <w:sz w:val="24"/>
                <w:highlight w:val="none"/>
                <w:lang w:val="en-US" w:eastAsia="zh-CN"/>
              </w:rPr>
              <w:t>8</w:t>
            </w:r>
            <w:r>
              <w:rPr>
                <w:rFonts w:hint="default" w:ascii="Times New Roman" w:hAnsi="Times New Roman" w:eastAsia="宋体" w:cs="Times New Roman"/>
                <w:color w:val="auto"/>
                <w:sz w:val="24"/>
                <w:highlight w:val="none"/>
              </w:rPr>
              <w:t>日，台山风景名胜区行政审批服务管理局出具了</w:t>
            </w:r>
            <w:r>
              <w:rPr>
                <w:rFonts w:hint="eastAsia" w:cs="Times New Roman"/>
                <w:color w:val="auto"/>
                <w:sz w:val="24"/>
                <w:highlight w:val="none"/>
                <w:lang w:val="en-US" w:eastAsia="zh-CN"/>
              </w:rPr>
              <w:t>本项目</w:t>
            </w:r>
            <w:r>
              <w:rPr>
                <w:rFonts w:hint="default" w:ascii="Times New Roman" w:hAnsi="Times New Roman" w:eastAsia="宋体" w:cs="Times New Roman"/>
                <w:color w:val="auto"/>
                <w:sz w:val="24"/>
                <w:highlight w:val="none"/>
              </w:rPr>
              <w:t>《建设项目用地预审与选址意见书》</w:t>
            </w:r>
            <w:r>
              <w:rPr>
                <w:rFonts w:hint="eastAsia" w:cs="Times New Roman"/>
                <w:color w:val="auto"/>
                <w:sz w:val="24"/>
                <w:highlight w:val="none"/>
                <w:lang w:eastAsia="zh-CN"/>
              </w:rPr>
              <w:t>（用字第140971202300005</w:t>
            </w:r>
            <w:r>
              <w:rPr>
                <w:rFonts w:hint="eastAsia" w:cs="Times New Roman"/>
                <w:color w:val="auto"/>
                <w:sz w:val="24"/>
                <w:highlight w:val="none"/>
                <w:lang w:val="en-US" w:eastAsia="zh-CN"/>
              </w:rPr>
              <w:t>号</w:t>
            </w:r>
            <w:r>
              <w:rPr>
                <w:rFonts w:hint="eastAsia" w:cs="Times New Roman"/>
                <w:color w:val="auto"/>
                <w:sz w:val="24"/>
                <w:highlight w:val="none"/>
                <w:lang w:eastAsia="zh-CN"/>
              </w:rPr>
              <w:t>）：</w:t>
            </w:r>
            <w:r>
              <w:rPr>
                <w:rFonts w:hint="eastAsia" w:cs="Times New Roman"/>
                <w:color w:val="auto"/>
                <w:sz w:val="24"/>
                <w:highlight w:val="none"/>
                <w:lang w:val="en-US" w:eastAsia="zh-CN"/>
              </w:rPr>
              <w:t>本项目</w:t>
            </w:r>
            <w:r>
              <w:rPr>
                <w:rFonts w:hint="eastAsia" w:cs="Times New Roman"/>
                <w:color w:val="auto"/>
                <w:sz w:val="24"/>
                <w:highlight w:val="none"/>
                <w:lang w:eastAsia="zh-CN"/>
              </w:rPr>
              <w:t>总用地面积67.8851公顷，农用地38.2239公顷，</w:t>
            </w:r>
            <w:r>
              <w:rPr>
                <w:rFonts w:hint="eastAsia" w:cs="Times New Roman"/>
                <w:color w:val="auto"/>
                <w:sz w:val="24"/>
                <w:highlight w:val="none"/>
                <w:lang w:val="en-US" w:eastAsia="zh-CN"/>
              </w:rPr>
              <w:t>耕地</w:t>
            </w:r>
            <w:r>
              <w:rPr>
                <w:rFonts w:hint="eastAsia" w:cs="Times New Roman"/>
                <w:color w:val="auto"/>
                <w:sz w:val="24"/>
                <w:highlight w:val="none"/>
                <w:lang w:eastAsia="zh-CN"/>
              </w:rPr>
              <w:t>2.5530公顷，永久基本农田0公顷，建设用地5</w:t>
            </w:r>
            <w:r>
              <w:rPr>
                <w:rFonts w:hint="eastAsia" w:cs="Times New Roman"/>
                <w:color w:val="auto"/>
                <w:sz w:val="24"/>
                <w:highlight w:val="none"/>
                <w:lang w:val="en-US" w:eastAsia="zh-CN"/>
              </w:rPr>
              <w:t>.</w:t>
            </w:r>
            <w:r>
              <w:rPr>
                <w:rFonts w:hint="eastAsia" w:cs="Times New Roman"/>
                <w:color w:val="auto"/>
                <w:sz w:val="24"/>
                <w:highlight w:val="none"/>
                <w:lang w:eastAsia="zh-CN"/>
              </w:rPr>
              <w:t>1847公顷，未利用地24.4765公顷</w:t>
            </w:r>
            <w:r>
              <w:rPr>
                <w:rFonts w:hint="default" w:ascii="Times New Roman" w:hAnsi="Times New Roman" w:eastAsia="宋体" w:cs="Times New Roman"/>
                <w:color w:val="auto"/>
                <w:sz w:val="24"/>
                <w:highlight w:val="none"/>
              </w:rPr>
              <w:t>。本项目全长为</w:t>
            </w:r>
            <w:r>
              <w:rPr>
                <w:rFonts w:hint="eastAsia" w:cs="Times New Roman"/>
                <w:color w:val="auto"/>
                <w:sz w:val="24"/>
                <w:highlight w:val="none"/>
                <w:lang w:eastAsia="zh-CN"/>
              </w:rPr>
              <w:t>32.125</w:t>
            </w:r>
            <w:r>
              <w:rPr>
                <w:rFonts w:hint="eastAsia" w:cs="Times New Roman"/>
                <w:color w:val="auto"/>
                <w:sz w:val="24"/>
                <w:highlight w:val="none"/>
                <w:lang w:val="en-US" w:eastAsia="zh-CN"/>
              </w:rPr>
              <w:t>k</w:t>
            </w:r>
            <w:r>
              <w:rPr>
                <w:rFonts w:hint="default" w:ascii="Times New Roman" w:hAnsi="Times New Roman" w:eastAsia="宋体" w:cs="Times New Roman"/>
                <w:color w:val="auto"/>
                <w:sz w:val="24"/>
                <w:highlight w:val="none"/>
              </w:rPr>
              <w:t>m，全线范围内有两段线路利用旧路进行改造</w:t>
            </w:r>
            <w:r>
              <w:rPr>
                <w:rFonts w:hint="eastAsia" w:cs="Times New Roman"/>
                <w:color w:val="auto"/>
                <w:sz w:val="24"/>
                <w:highlight w:val="none"/>
                <w:lang w:eastAsia="zh-CN"/>
              </w:rPr>
              <w:t>，</w:t>
            </w:r>
            <w:r>
              <w:rPr>
                <w:rFonts w:hint="default" w:ascii="Times New Roman" w:hAnsi="Times New Roman" w:eastAsia="宋体" w:cs="Times New Roman"/>
                <w:color w:val="auto"/>
                <w:sz w:val="24"/>
                <w:highlight w:val="none"/>
              </w:rPr>
              <w:t>其中村村通道路客子庵</w:t>
            </w:r>
            <w:r>
              <w:rPr>
                <w:rFonts w:hint="eastAsia" w:cs="Times New Roman"/>
                <w:color w:val="auto"/>
                <w:sz w:val="24"/>
                <w:highlight w:val="none"/>
                <w:lang w:eastAsia="zh-CN"/>
              </w:rPr>
              <w:t>—</w:t>
            </w:r>
            <w:r>
              <w:rPr>
                <w:rFonts w:hint="default" w:ascii="Times New Roman" w:hAnsi="Times New Roman" w:eastAsia="宋体" w:cs="Times New Roman"/>
                <w:color w:val="auto"/>
                <w:sz w:val="24"/>
                <w:highlight w:val="none"/>
              </w:rPr>
              <w:t>红庵村道路长5.87km，路基宽4.5m，采用水泥混凝土路面；观音洞</w:t>
            </w:r>
            <w:r>
              <w:rPr>
                <w:rFonts w:hint="eastAsia" w:cs="Times New Roman"/>
                <w:color w:val="auto"/>
                <w:sz w:val="24"/>
                <w:highlight w:val="none"/>
                <w:lang w:eastAsia="zh-CN"/>
              </w:rPr>
              <w:t>—</w:t>
            </w:r>
            <w:r>
              <w:rPr>
                <w:rFonts w:hint="default" w:ascii="Times New Roman" w:hAnsi="Times New Roman" w:eastAsia="宋体" w:cs="Times New Roman"/>
                <w:color w:val="auto"/>
                <w:sz w:val="24"/>
                <w:highlight w:val="none"/>
              </w:rPr>
              <w:t>楼上村道路涉及改造段长6.325km，对应本项目设计桩号：K26+300-K31+700为水泥混凝土路面，路面宽度为5.5m，K31+700-K32+625段为沥青混凝土路面，路面宽度为10.0m。本项目共改造旧路12.195km，其余路段均属于新建路段。位于景区内道路长度约22.971</w:t>
            </w:r>
            <w:r>
              <w:rPr>
                <w:rFonts w:hint="eastAsia" w:cs="Times New Roman"/>
                <w:color w:val="auto"/>
                <w:sz w:val="24"/>
                <w:highlight w:val="none"/>
                <w:lang w:val="en-US" w:eastAsia="zh-CN"/>
              </w:rPr>
              <w:t>k</w:t>
            </w:r>
            <w:r>
              <w:rPr>
                <w:rFonts w:hint="default" w:ascii="Times New Roman" w:hAnsi="Times New Roman" w:eastAsia="宋体" w:cs="Times New Roman"/>
                <w:color w:val="auto"/>
                <w:sz w:val="24"/>
                <w:highlight w:val="none"/>
              </w:rPr>
              <w:t>m，位于景区外道路长度约</w:t>
            </w:r>
            <w:r>
              <w:rPr>
                <w:rFonts w:hint="eastAsia" w:cs="Times New Roman"/>
                <w:color w:val="auto"/>
                <w:sz w:val="24"/>
                <w:highlight w:val="none"/>
                <w:lang w:eastAsia="zh-CN"/>
              </w:rPr>
              <w:t>9.154km</w:t>
            </w:r>
            <w:r>
              <w:rPr>
                <w:rFonts w:hint="default" w:ascii="Times New Roman" w:hAnsi="Times New Roman" w:eastAsia="宋体" w:cs="Times New Roman"/>
                <w:color w:val="auto"/>
                <w:sz w:val="24"/>
                <w:highlight w:val="none"/>
              </w:rPr>
              <w:t>。</w:t>
            </w:r>
          </w:p>
          <w:p>
            <w:pPr>
              <w:bidi w:val="0"/>
              <w:rPr>
                <w:rFonts w:hint="default" w:ascii="Times New Roman" w:hAnsi="Times New Roman" w:eastAsia="宋体" w:cs="Times New Roman"/>
                <w:color w:val="auto"/>
                <w:highlight w:val="none"/>
              </w:rPr>
            </w:pPr>
            <w:r>
              <w:rPr>
                <w:rFonts w:hint="eastAsia" w:cs="Times New Roman"/>
                <w:color w:val="auto"/>
                <w:highlight w:val="none"/>
                <w:lang w:val="en-US" w:eastAsia="zh-CN"/>
              </w:rPr>
              <w:t>客子庵—红庵线</w:t>
            </w:r>
            <w:r>
              <w:rPr>
                <w:rFonts w:hint="default" w:ascii="Times New Roman" w:hAnsi="Times New Roman" w:eastAsia="宋体" w:cs="Times New Roman"/>
                <w:color w:val="auto"/>
                <w:sz w:val="24"/>
                <w:highlight w:val="none"/>
              </w:rPr>
              <w:t>原有道路为水泥混凝土路面，路线平面线形存在局部不达标现象</w:t>
            </w:r>
            <w:r>
              <w:rPr>
                <w:rFonts w:hint="eastAsia" w:cs="Times New Roman"/>
                <w:color w:val="auto"/>
                <w:sz w:val="24"/>
                <w:highlight w:val="none"/>
                <w:lang w:eastAsia="zh-CN"/>
              </w:rPr>
              <w:t>，观音洞</w:t>
            </w:r>
            <w:r>
              <w:rPr>
                <w:rFonts w:hint="eastAsia" w:cs="Times New Roman"/>
                <w:color w:val="auto"/>
                <w:highlight w:val="none"/>
                <w:lang w:val="en-US" w:eastAsia="zh-CN"/>
              </w:rPr>
              <w:t>—</w:t>
            </w:r>
            <w:r>
              <w:rPr>
                <w:rFonts w:hint="eastAsia" w:cs="Times New Roman"/>
                <w:color w:val="auto"/>
                <w:sz w:val="24"/>
                <w:highlight w:val="none"/>
                <w:lang w:eastAsia="zh-CN"/>
              </w:rPr>
              <w:t>楼上线段原有道路路面状况良好，仅进行边沟、排水沟等排水设施的完善工作；本次</w:t>
            </w:r>
            <w:r>
              <w:rPr>
                <w:rFonts w:hint="eastAsia" w:cs="Times New Roman"/>
                <w:color w:val="auto"/>
                <w:sz w:val="24"/>
                <w:highlight w:val="none"/>
                <w:lang w:val="en-US" w:eastAsia="zh-CN"/>
              </w:rPr>
              <w:t>改建</w:t>
            </w:r>
            <w:r>
              <w:rPr>
                <w:rFonts w:hint="eastAsia" w:cs="Times New Roman"/>
                <w:color w:val="auto"/>
                <w:sz w:val="24"/>
                <w:highlight w:val="none"/>
                <w:lang w:eastAsia="zh-CN"/>
              </w:rPr>
              <w:t>对尽量利用原有道路轮廓布线，使路线平纵指标符合现有规范要求。</w:t>
            </w:r>
            <w:r>
              <w:rPr>
                <w:rFonts w:hint="eastAsia" w:cs="Times New Roman"/>
                <w:color w:val="auto"/>
                <w:sz w:val="24"/>
                <w:highlight w:val="none"/>
                <w:lang w:val="en-US" w:eastAsia="zh-CN"/>
              </w:rPr>
              <w:t>其余</w:t>
            </w:r>
            <w:r>
              <w:rPr>
                <w:rFonts w:hint="default" w:ascii="Times New Roman" w:hAnsi="Times New Roman" w:eastAsia="宋体" w:cs="Times New Roman"/>
                <w:color w:val="auto"/>
                <w:sz w:val="24"/>
                <w:highlight w:val="none"/>
              </w:rPr>
              <w:t>全线采用三级公路标准，设计速度30</w:t>
            </w:r>
            <w:r>
              <w:rPr>
                <w:rFonts w:hint="default" w:ascii="Times New Roman" w:hAnsi="Times New Roman" w:eastAsia="宋体" w:cs="Times New Roman"/>
                <w:color w:val="auto"/>
                <w:sz w:val="24"/>
                <w:highlight w:val="none"/>
                <w:lang w:eastAsia="zh-CN"/>
              </w:rPr>
              <w:t>km</w:t>
            </w:r>
            <w:r>
              <w:rPr>
                <w:rFonts w:hint="default" w:ascii="Times New Roman" w:hAnsi="Times New Roman" w:eastAsia="宋体" w:cs="Times New Roman"/>
                <w:color w:val="auto"/>
                <w:sz w:val="24"/>
                <w:highlight w:val="none"/>
              </w:rPr>
              <w:t>/</w:t>
            </w:r>
            <w:r>
              <w:rPr>
                <w:rFonts w:hint="default" w:ascii="Times New Roman" w:hAnsi="Times New Roman" w:eastAsia="宋体" w:cs="Times New Roman"/>
                <w:color w:val="auto"/>
                <w:sz w:val="24"/>
                <w:highlight w:val="none"/>
                <w:lang w:eastAsia="zh-CN"/>
              </w:rPr>
              <w:t>h</w:t>
            </w:r>
            <w:r>
              <w:rPr>
                <w:rFonts w:hint="default" w:ascii="Times New Roman" w:hAnsi="Times New Roman" w:eastAsia="宋体" w:cs="Times New Roman"/>
                <w:color w:val="auto"/>
                <w:sz w:val="24"/>
                <w:highlight w:val="none"/>
              </w:rPr>
              <w:t>，路基宽度7.50</w:t>
            </w:r>
            <w:r>
              <w:rPr>
                <w:rFonts w:hint="default" w:ascii="Times New Roman" w:hAnsi="Times New Roman" w:eastAsia="宋体" w:cs="Times New Roman"/>
                <w:color w:val="auto"/>
                <w:sz w:val="24"/>
                <w:highlight w:val="none"/>
                <w:lang w:eastAsia="zh-CN"/>
              </w:rPr>
              <w:t>m</w:t>
            </w:r>
            <w:r>
              <w:rPr>
                <w:rFonts w:hint="default" w:ascii="Times New Roman" w:hAnsi="Times New Roman" w:eastAsia="宋体" w:cs="Times New Roman"/>
                <w:color w:val="auto"/>
                <w:sz w:val="24"/>
                <w:highlight w:val="none"/>
              </w:rPr>
              <w:t>，行车道宽2×3.25</w:t>
            </w:r>
            <w:r>
              <w:rPr>
                <w:rFonts w:hint="default" w:ascii="Times New Roman" w:hAnsi="Times New Roman" w:eastAsia="宋体" w:cs="Times New Roman"/>
                <w:color w:val="auto"/>
                <w:sz w:val="24"/>
                <w:highlight w:val="none"/>
                <w:lang w:eastAsia="zh-CN"/>
              </w:rPr>
              <w:t>m</w:t>
            </w:r>
            <w:r>
              <w:rPr>
                <w:rFonts w:hint="default" w:ascii="Times New Roman" w:hAnsi="Times New Roman" w:eastAsia="宋体" w:cs="Times New Roman"/>
                <w:color w:val="auto"/>
                <w:sz w:val="24"/>
                <w:highlight w:val="none"/>
              </w:rPr>
              <w:t>，两侧路肩宽2×0.5</w:t>
            </w:r>
            <w:r>
              <w:rPr>
                <w:rFonts w:hint="default" w:ascii="Times New Roman" w:hAnsi="Times New Roman" w:eastAsia="宋体" w:cs="Times New Roman"/>
                <w:color w:val="auto"/>
                <w:sz w:val="24"/>
                <w:highlight w:val="none"/>
                <w:lang w:eastAsia="zh-CN"/>
              </w:rPr>
              <w:t>m</w:t>
            </w:r>
            <w:r>
              <w:rPr>
                <w:rFonts w:hint="default" w:ascii="Times New Roman" w:hAnsi="Times New Roman" w:eastAsia="宋体" w:cs="Times New Roman"/>
                <w:color w:val="auto"/>
                <w:sz w:val="24"/>
                <w:highlight w:val="none"/>
              </w:rPr>
              <w:t>，</w:t>
            </w:r>
            <w:r>
              <w:rPr>
                <w:rFonts w:hint="default" w:ascii="Times New Roman" w:hAnsi="Times New Roman" w:eastAsia="宋体" w:cs="Times New Roman"/>
                <w:color w:val="auto"/>
                <w:highlight w:val="none"/>
              </w:rPr>
              <w:t>涵洞与路基同宽，全线路面采用沥青混凝土路面结构</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lang w:val="en-US" w:eastAsia="zh-CN"/>
              </w:rPr>
              <w:t>全线共设涵洞</w:t>
            </w:r>
            <w:r>
              <w:rPr>
                <w:rFonts w:hint="eastAsia" w:cs="Times New Roman"/>
                <w:color w:val="auto"/>
                <w:highlight w:val="none"/>
                <w:lang w:val="en-US" w:eastAsia="zh-CN"/>
              </w:rPr>
              <w:t>88</w:t>
            </w:r>
            <w:r>
              <w:rPr>
                <w:rFonts w:hint="default" w:ascii="Times New Roman" w:hAnsi="Times New Roman" w:eastAsia="宋体" w:cs="Times New Roman"/>
                <w:color w:val="auto"/>
                <w:highlight w:val="none"/>
                <w:lang w:val="en-US" w:eastAsia="zh-CN"/>
              </w:rPr>
              <w:t>道</w:t>
            </w:r>
            <w:r>
              <w:rPr>
                <w:rFonts w:hint="eastAsia" w:cs="Times New Roman"/>
                <w:color w:val="auto"/>
                <w:highlight w:val="none"/>
                <w:lang w:val="en-US" w:eastAsia="zh-CN"/>
              </w:rPr>
              <w:t>，</w:t>
            </w:r>
            <w:r>
              <w:rPr>
                <w:rFonts w:hint="default" w:ascii="Times New Roman" w:hAnsi="Times New Roman" w:eastAsia="宋体" w:cs="Times New Roman"/>
                <w:color w:val="auto"/>
                <w:highlight w:val="none"/>
                <w:lang w:val="en-US" w:eastAsia="zh-CN"/>
              </w:rPr>
              <w:t>全线设大</w:t>
            </w:r>
            <w:r>
              <w:rPr>
                <w:rFonts w:hint="eastAsia" w:cs="Times New Roman"/>
                <w:color w:val="auto"/>
                <w:highlight w:val="none"/>
                <w:lang w:val="en-US" w:eastAsia="zh-CN"/>
              </w:rPr>
              <w:t>中</w:t>
            </w:r>
            <w:r>
              <w:rPr>
                <w:rFonts w:hint="default" w:ascii="Times New Roman" w:hAnsi="Times New Roman" w:eastAsia="宋体" w:cs="Times New Roman"/>
                <w:color w:val="auto"/>
                <w:highlight w:val="none"/>
                <w:lang w:val="en-US" w:eastAsia="zh-CN"/>
              </w:rPr>
              <w:t>桥</w:t>
            </w:r>
            <w:r>
              <w:rPr>
                <w:rFonts w:hint="eastAsia" w:cs="Times New Roman"/>
                <w:color w:val="auto"/>
                <w:highlight w:val="none"/>
                <w:lang w:val="en-US" w:eastAsia="zh-CN"/>
              </w:rPr>
              <w:t>4</w:t>
            </w:r>
            <w:r>
              <w:rPr>
                <w:rFonts w:hint="default" w:ascii="Times New Roman" w:hAnsi="Times New Roman" w:eastAsia="宋体" w:cs="Times New Roman"/>
                <w:color w:val="auto"/>
                <w:highlight w:val="none"/>
                <w:lang w:val="en-US" w:eastAsia="zh-CN"/>
              </w:rPr>
              <w:t>座</w:t>
            </w:r>
            <w:r>
              <w:rPr>
                <w:rFonts w:hint="eastAsia" w:cs="Times New Roman"/>
                <w:color w:val="auto"/>
                <w:highlight w:val="none"/>
                <w:lang w:val="en-US" w:eastAsia="zh-CN"/>
              </w:rPr>
              <w:t>，</w:t>
            </w:r>
            <w:r>
              <w:rPr>
                <w:rFonts w:hint="default" w:ascii="Times New Roman" w:hAnsi="Times New Roman" w:eastAsia="宋体" w:cs="Times New Roman"/>
                <w:color w:val="auto"/>
                <w:highlight w:val="none"/>
              </w:rPr>
              <w:t>全线共</w:t>
            </w:r>
            <w:r>
              <w:rPr>
                <w:rFonts w:hint="default" w:ascii="Times New Roman" w:hAnsi="Times New Roman" w:eastAsia="宋体" w:cs="Times New Roman"/>
                <w:color w:val="auto"/>
                <w:highlight w:val="none"/>
                <w:lang w:val="en-US" w:eastAsia="zh-CN"/>
              </w:rPr>
              <w:t>设</w:t>
            </w:r>
            <w:r>
              <w:rPr>
                <w:rFonts w:hint="eastAsia" w:cs="Times New Roman"/>
                <w:color w:val="auto"/>
                <w:highlight w:val="none"/>
                <w:lang w:val="en-US" w:eastAsia="zh-CN"/>
              </w:rPr>
              <w:t>主要</w:t>
            </w:r>
            <w:r>
              <w:rPr>
                <w:rFonts w:hint="default" w:ascii="Times New Roman" w:hAnsi="Times New Roman" w:eastAsia="宋体" w:cs="Times New Roman"/>
                <w:color w:val="auto"/>
                <w:highlight w:val="none"/>
                <w:lang w:val="en-US" w:eastAsia="zh-CN"/>
              </w:rPr>
              <w:t>交叉工程</w:t>
            </w:r>
            <w:r>
              <w:rPr>
                <w:rFonts w:hint="eastAsia" w:cs="Times New Roman"/>
                <w:color w:val="auto"/>
                <w:highlight w:val="none"/>
                <w:lang w:val="en-US" w:eastAsia="zh-CN"/>
              </w:rPr>
              <w:t>13</w:t>
            </w:r>
            <w:r>
              <w:rPr>
                <w:rFonts w:hint="default" w:ascii="Times New Roman" w:hAnsi="Times New Roman" w:eastAsia="宋体" w:cs="Times New Roman"/>
                <w:color w:val="auto"/>
                <w:highlight w:val="none"/>
              </w:rPr>
              <w:t>处</w:t>
            </w:r>
            <w:r>
              <w:rPr>
                <w:rFonts w:hint="eastAsia" w:cs="Times New Roman"/>
                <w:color w:val="auto"/>
                <w:highlight w:val="none"/>
                <w:lang w:eastAsia="zh-CN"/>
              </w:rPr>
              <w:t>，</w:t>
            </w:r>
            <w:r>
              <w:rPr>
                <w:rFonts w:hint="default" w:ascii="Times New Roman" w:hAnsi="Times New Roman" w:eastAsia="宋体" w:cs="Times New Roman"/>
                <w:color w:val="auto"/>
                <w:highlight w:val="none"/>
                <w:lang w:val="en-US" w:eastAsia="zh-CN"/>
              </w:rPr>
              <w:t>全线设附属工程</w:t>
            </w:r>
            <w:r>
              <w:rPr>
                <w:rFonts w:hint="eastAsia" w:cs="Times New Roman"/>
                <w:color w:val="auto"/>
                <w:highlight w:val="none"/>
                <w:lang w:val="en-US" w:eastAsia="zh-CN"/>
              </w:rPr>
              <w:t>1</w:t>
            </w:r>
            <w:r>
              <w:rPr>
                <w:rFonts w:hint="default" w:ascii="Times New Roman" w:hAnsi="Times New Roman" w:eastAsia="宋体" w:cs="Times New Roman"/>
                <w:color w:val="auto"/>
                <w:highlight w:val="none"/>
                <w:lang w:val="en-US" w:eastAsia="zh-CN"/>
              </w:rPr>
              <w:t>处：</w:t>
            </w:r>
            <w:r>
              <w:rPr>
                <w:rFonts w:hint="eastAsia" w:cs="Times New Roman"/>
                <w:b w:val="0"/>
                <w:bCs w:val="0"/>
                <w:color w:val="auto"/>
                <w:highlight w:val="none"/>
                <w:lang w:val="en-US" w:eastAsia="zh-CN"/>
              </w:rPr>
              <w:t>五台山道班</w:t>
            </w:r>
            <w:r>
              <w:rPr>
                <w:rFonts w:hint="default" w:ascii="Times New Roman" w:hAnsi="Times New Roman" w:eastAsia="宋体" w:cs="Times New Roman"/>
                <w:color w:val="auto"/>
                <w:highlight w:val="none"/>
                <w:lang w:val="en-US" w:eastAsia="zh-CN"/>
              </w:rPr>
              <w:t>。本项目全线设置安全设施</w:t>
            </w:r>
            <w:r>
              <w:rPr>
                <w:rFonts w:hint="eastAsia" w:cs="Times New Roman"/>
                <w:color w:val="auto"/>
                <w:highlight w:val="none"/>
                <w:lang w:val="en-US" w:eastAsia="zh-CN"/>
              </w:rPr>
              <w:t>32.125</w:t>
            </w:r>
            <w:r>
              <w:rPr>
                <w:rFonts w:hint="default" w:ascii="Times New Roman" w:hAnsi="Times New Roman" w:eastAsia="宋体" w:cs="Times New Roman"/>
                <w:color w:val="auto"/>
                <w:highlight w:val="none"/>
                <w:lang w:val="en-US" w:eastAsia="zh-CN"/>
              </w:rPr>
              <w:t>km，包括：标志、减速垄、标线、里程碑、百米桩、道口桩、路界碑和护栏等。</w:t>
            </w:r>
            <w:r>
              <w:rPr>
                <w:rFonts w:hint="eastAsia" w:cs="Times New Roman"/>
                <w:color w:val="auto"/>
                <w:highlight w:val="none"/>
                <w:lang w:val="en-US" w:eastAsia="zh-CN"/>
              </w:rPr>
              <w:t>项目平面布置图见附图2。综上所述</w:t>
            </w:r>
            <w:r>
              <w:rPr>
                <w:rFonts w:hint="default" w:ascii="Times New Roman" w:hAnsi="Times New Roman" w:eastAsia="宋体" w:cs="Times New Roman"/>
                <w:color w:val="auto"/>
                <w:highlight w:val="none"/>
              </w:rPr>
              <w:t>，本次评价内容包括：拟建公路全长</w:t>
            </w:r>
            <w:r>
              <w:rPr>
                <w:rFonts w:hint="eastAsia" w:cs="Times New Roman"/>
                <w:color w:val="auto"/>
                <w:highlight w:val="none"/>
                <w:lang w:val="en-US" w:eastAsia="zh-CN"/>
              </w:rPr>
              <w:t>32.125</w:t>
            </w:r>
            <w:r>
              <w:rPr>
                <w:rFonts w:hint="default" w:ascii="Times New Roman" w:hAnsi="Times New Roman" w:eastAsia="宋体" w:cs="Times New Roman"/>
                <w:color w:val="auto"/>
                <w:highlight w:val="none"/>
                <w:lang w:val="en-US" w:eastAsia="zh-CN"/>
              </w:rPr>
              <w:t>km及其附属工程</w:t>
            </w:r>
            <w:r>
              <w:rPr>
                <w:rFonts w:hint="default" w:ascii="Times New Roman" w:hAnsi="Times New Roman" w:eastAsia="宋体" w:cs="Times New Roman"/>
                <w:color w:val="auto"/>
                <w:highlight w:val="none"/>
                <w:lang w:eastAsia="zh-CN"/>
              </w:rPr>
              <w:t>。</w:t>
            </w:r>
          </w:p>
          <w:p>
            <w:pPr>
              <w:bidi w:val="0"/>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rPr>
              <w:t>根据《中华人民共和国环境保护法》、《中华人民共和国环境影响评价法》以及《建设项目环境保护管理条例》等法律法规的要求，本项目应该进行环境影响评价。根据《建设项目环境影响评价分类管理名录》（2021年版），本项目属于“五十二、交通运输业、管道运输业和仓储业”中“130等级公路（不含维护；不含生命救援、应急保通工程及国防交通保障项目、不含改扩建四级公路）”中“其他”，故应编制“环境影响报告表”。五台山风景名胜区旅游和交通发展中心于202</w:t>
            </w:r>
            <w:r>
              <w:rPr>
                <w:rFonts w:hint="default" w:ascii="Times New Roman" w:hAnsi="Times New Roman" w:eastAsia="宋体" w:cs="Times New Roman"/>
                <w:color w:val="auto"/>
                <w:highlight w:val="none"/>
                <w:lang w:val="en-US" w:eastAsia="zh-CN"/>
              </w:rPr>
              <w:t>3</w:t>
            </w:r>
            <w:r>
              <w:rPr>
                <w:rFonts w:hint="default" w:ascii="Times New Roman" w:hAnsi="Times New Roman" w:eastAsia="宋体" w:cs="Times New Roman"/>
                <w:color w:val="auto"/>
                <w:highlight w:val="none"/>
              </w:rPr>
              <w:t>年</w:t>
            </w:r>
            <w:r>
              <w:rPr>
                <w:rFonts w:hint="eastAsia" w:cs="Times New Roman"/>
                <w:color w:val="auto"/>
                <w:highlight w:val="none"/>
                <w:lang w:val="en-US" w:eastAsia="zh-CN"/>
              </w:rPr>
              <w:t>5</w:t>
            </w:r>
            <w:r>
              <w:rPr>
                <w:rFonts w:hint="default" w:ascii="Times New Roman" w:hAnsi="Times New Roman" w:eastAsia="宋体" w:cs="Times New Roman"/>
                <w:color w:val="auto"/>
                <w:highlight w:val="none"/>
              </w:rPr>
              <w:t>月</w:t>
            </w:r>
            <w:r>
              <w:rPr>
                <w:rFonts w:hint="eastAsia" w:cs="Times New Roman"/>
                <w:color w:val="auto"/>
                <w:highlight w:val="none"/>
                <w:lang w:val="en-US" w:eastAsia="zh-CN"/>
              </w:rPr>
              <w:t>2</w:t>
            </w:r>
            <w:r>
              <w:rPr>
                <w:rFonts w:hint="default" w:ascii="Times New Roman" w:hAnsi="Times New Roman" w:eastAsia="宋体" w:cs="Times New Roman"/>
                <w:color w:val="auto"/>
                <w:highlight w:val="none"/>
              </w:rPr>
              <w:t>6日委托我单位对本项目进行环境影响评价（委托书见附件1）</w:t>
            </w:r>
            <w:r>
              <w:rPr>
                <w:rFonts w:hint="default" w:ascii="Times New Roman" w:hAnsi="Times New Roman" w:eastAsia="宋体" w:cs="Times New Roman"/>
                <w:color w:val="auto"/>
                <w:highlight w:val="none"/>
                <w:lang w:eastAsia="zh-CN"/>
              </w:rPr>
              <w:t>。</w:t>
            </w:r>
          </w:p>
          <w:p>
            <w:pPr>
              <w:bidi w:val="0"/>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val="en-US" w:eastAsia="zh-CN"/>
              </w:rPr>
              <w:t>2、</w:t>
            </w:r>
            <w:r>
              <w:rPr>
                <w:rFonts w:hint="default" w:ascii="Times New Roman" w:hAnsi="Times New Roman" w:eastAsia="宋体" w:cs="Times New Roman"/>
                <w:color w:val="auto"/>
                <w:highlight w:val="none"/>
                <w:lang w:eastAsia="zh-CN"/>
              </w:rPr>
              <w:t>项目基本情况</w:t>
            </w:r>
          </w:p>
          <w:p>
            <w:pPr>
              <w:bidi w:val="0"/>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eastAsia="zh-CN"/>
              </w:rPr>
              <w:t>（1）项目名称：</w:t>
            </w:r>
            <w:r>
              <w:rPr>
                <w:rFonts w:hint="eastAsia" w:cs="Times New Roman"/>
                <w:color w:val="auto"/>
                <w:highlight w:val="none"/>
                <w:lang w:eastAsia="zh-CN"/>
              </w:rPr>
              <w:t>太行一号旅游公路支线忻州市五台山境内石咀镇大底村至台怀镇光明寺村段暨五台山风景名胜区东线建设工程</w:t>
            </w:r>
          </w:p>
          <w:p>
            <w:pPr>
              <w:bidi w:val="0"/>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eastAsia="zh-CN"/>
              </w:rPr>
              <w:t>（2）建设性质：</w:t>
            </w:r>
            <w:r>
              <w:rPr>
                <w:rFonts w:hint="eastAsia" w:cs="Times New Roman"/>
                <w:color w:val="auto"/>
                <w:highlight w:val="none"/>
                <w:lang w:val="en-US" w:eastAsia="zh-CN"/>
              </w:rPr>
              <w:t>改扩建</w:t>
            </w:r>
          </w:p>
          <w:p>
            <w:pPr>
              <w:bidi w:val="0"/>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eastAsia="zh-CN"/>
              </w:rPr>
              <w:t>（3）建设单位：五台山风景名胜区旅游和交通发展中心</w:t>
            </w:r>
          </w:p>
          <w:p>
            <w:pPr>
              <w:bidi w:val="0"/>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eastAsia="zh-CN"/>
              </w:rPr>
              <w:t>（4）项目投资：42713.7384万元。</w:t>
            </w:r>
          </w:p>
          <w:p>
            <w:pPr>
              <w:bidi w:val="0"/>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eastAsia="zh-CN"/>
              </w:rPr>
              <w:t>（5）建设地点：五台县石咀镇大底村至台怀镇光明寺村</w:t>
            </w:r>
          </w:p>
          <w:p>
            <w:pPr>
              <w:bidi w:val="0"/>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eastAsia="zh-CN"/>
              </w:rPr>
              <w:t>3、建设内容</w:t>
            </w:r>
          </w:p>
          <w:p>
            <w:pPr>
              <w:bidi w:val="0"/>
              <w:rPr>
                <w:rFonts w:hint="eastAsia"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eastAsia="zh-CN"/>
              </w:rPr>
              <w:t>建设内容为：</w:t>
            </w:r>
            <w:r>
              <w:rPr>
                <w:rFonts w:hint="default" w:ascii="Times New Roman" w:hAnsi="Times New Roman" w:eastAsia="宋体" w:cs="Times New Roman"/>
                <w:color w:val="auto"/>
                <w:highlight w:val="none"/>
              </w:rPr>
              <w:t>拟建公路全长</w:t>
            </w:r>
            <w:r>
              <w:rPr>
                <w:rFonts w:hint="eastAsia" w:cs="Times New Roman"/>
                <w:color w:val="auto"/>
                <w:highlight w:val="none"/>
                <w:lang w:val="en-US" w:eastAsia="zh-CN"/>
              </w:rPr>
              <w:t>32.125</w:t>
            </w:r>
            <w:r>
              <w:rPr>
                <w:rFonts w:hint="default" w:ascii="Times New Roman" w:hAnsi="Times New Roman" w:eastAsia="宋体" w:cs="Times New Roman"/>
                <w:color w:val="auto"/>
                <w:highlight w:val="none"/>
                <w:lang w:val="en-US" w:eastAsia="zh-CN"/>
              </w:rPr>
              <w:t>km</w:t>
            </w:r>
            <w:r>
              <w:rPr>
                <w:rFonts w:hint="default" w:ascii="Times New Roman" w:hAnsi="Times New Roman" w:eastAsia="宋体" w:cs="Times New Roman"/>
                <w:color w:val="auto"/>
                <w:highlight w:val="none"/>
              </w:rPr>
              <w:t>，主要工程有路基工程、路面工程、排水</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lang w:val="en-US" w:eastAsia="zh-CN"/>
              </w:rPr>
              <w:t>防护</w:t>
            </w:r>
            <w:r>
              <w:rPr>
                <w:rFonts w:hint="default" w:ascii="Times New Roman" w:hAnsi="Times New Roman" w:eastAsia="宋体" w:cs="Times New Roman"/>
                <w:color w:val="auto"/>
                <w:highlight w:val="none"/>
              </w:rPr>
              <w:t>工程、涵洞工程、桥梁工程</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lang w:val="en-US" w:eastAsia="zh-CN"/>
              </w:rPr>
              <w:t>交叉工程、附属工程、临时工程、</w:t>
            </w:r>
            <w:r>
              <w:rPr>
                <w:rFonts w:hint="default" w:ascii="Times New Roman" w:hAnsi="Times New Roman" w:eastAsia="宋体" w:cs="Times New Roman"/>
                <w:color w:val="auto"/>
                <w:highlight w:val="none"/>
              </w:rPr>
              <w:t>安全设施及绿化等</w:t>
            </w:r>
            <w:r>
              <w:rPr>
                <w:rFonts w:hint="eastAsia" w:cs="Times New Roman"/>
                <w:color w:val="auto"/>
                <w:highlight w:val="none"/>
                <w:lang w:eastAsia="zh-CN"/>
              </w:rPr>
              <w:t>，</w:t>
            </w:r>
            <w:r>
              <w:rPr>
                <w:rFonts w:hint="eastAsia" w:cs="Times New Roman"/>
                <w:color w:val="auto"/>
                <w:highlight w:val="none"/>
                <w:lang w:val="en-US" w:eastAsia="zh-CN"/>
              </w:rPr>
              <w:t>本项目不设沥青等拌和站</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lang w:val="en-US" w:eastAsia="zh-CN"/>
              </w:rPr>
              <w:t>详见下表。</w:t>
            </w:r>
          </w:p>
        </w:tc>
      </w:tr>
    </w:tbl>
    <w:p>
      <w:pPr>
        <w:rPr>
          <w:color w:val="auto"/>
          <w:highlight w:val="none"/>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20"/>
        <w:tblW w:w="4997"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703"/>
        <w:gridCol w:w="1346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5" w:hRule="atLeast"/>
        </w:trPr>
        <w:tc>
          <w:tcPr>
            <w:tcW w:w="24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kern w:val="0"/>
                <w:sz w:val="24"/>
                <w:highlight w:val="none"/>
              </w:rPr>
            </w:pPr>
          </w:p>
        </w:tc>
        <w:tc>
          <w:tcPr>
            <w:tcW w:w="4751" w:type="pct"/>
            <w:tcBorders>
              <w:tl2br w:val="nil"/>
              <w:tr2bl w:val="nil"/>
            </w:tcBorders>
          </w:tcPr>
          <w:p>
            <w:pPr>
              <w:pStyle w:val="27"/>
              <w:bidi w:val="0"/>
              <w:rPr>
                <w:rFonts w:hint="default" w:ascii="Times New Roman" w:hAnsi="Times New Roman" w:eastAsia="宋体" w:cs="Times New Roman"/>
                <w:b/>
                <w:bCs/>
                <w:color w:val="auto"/>
                <w:highlight w:val="none"/>
                <w:lang w:val="en-US" w:eastAsia="zh-CN"/>
              </w:rPr>
            </w:pPr>
            <w:r>
              <w:rPr>
                <w:rFonts w:hint="default" w:ascii="Times New Roman" w:hAnsi="Times New Roman" w:eastAsia="宋体" w:cs="Times New Roman"/>
                <w:b/>
                <w:bCs/>
                <w:color w:val="auto"/>
                <w:highlight w:val="none"/>
                <w:lang w:val="en-US" w:eastAsia="zh-CN"/>
              </w:rPr>
              <w:t>表2-1  主要建设内容</w:t>
            </w:r>
          </w:p>
          <w:tbl>
            <w:tblPr>
              <w:tblStyle w:val="19"/>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7"/>
              <w:gridCol w:w="1313"/>
              <w:gridCol w:w="982"/>
              <w:gridCol w:w="3393"/>
              <w:gridCol w:w="6196"/>
              <w:gridCol w:w="6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52" w:type="pct"/>
                  <w:gridSpan w:val="2"/>
                  <w:noWrap w:val="0"/>
                  <w:vAlign w:val="center"/>
                </w:tcPr>
                <w:p>
                  <w:pPr>
                    <w:pStyle w:val="27"/>
                    <w:bidi w:val="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项目</w:t>
                  </w:r>
                </w:p>
              </w:tc>
              <w:tc>
                <w:tcPr>
                  <w:tcW w:w="1653" w:type="pct"/>
                  <w:gridSpan w:val="2"/>
                  <w:noWrap w:val="0"/>
                  <w:vAlign w:val="center"/>
                </w:tcPr>
                <w:p>
                  <w:pPr>
                    <w:pStyle w:val="27"/>
                    <w:bidi w:val="0"/>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现有工程</w:t>
                  </w:r>
                </w:p>
              </w:tc>
              <w:tc>
                <w:tcPr>
                  <w:tcW w:w="2341" w:type="pct"/>
                  <w:noWrap w:val="0"/>
                  <w:vAlign w:val="center"/>
                </w:tcPr>
                <w:p>
                  <w:pPr>
                    <w:pStyle w:val="27"/>
                    <w:bidi w:val="0"/>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新建工程</w:t>
                  </w:r>
                </w:p>
              </w:tc>
              <w:tc>
                <w:tcPr>
                  <w:tcW w:w="253" w:type="pct"/>
                  <w:noWrap w:val="0"/>
                  <w:vAlign w:val="center"/>
                </w:tcPr>
                <w:p>
                  <w:pPr>
                    <w:pStyle w:val="27"/>
                    <w:bidi w:val="0"/>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56" w:type="pct"/>
                  <w:vMerge w:val="restart"/>
                  <w:noWrap w:val="0"/>
                  <w:vAlign w:val="center"/>
                </w:tcPr>
                <w:p>
                  <w:pPr>
                    <w:pStyle w:val="27"/>
                    <w:bidi w:val="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主体工程</w:t>
                  </w:r>
                </w:p>
              </w:tc>
              <w:tc>
                <w:tcPr>
                  <w:tcW w:w="495" w:type="pct"/>
                  <w:noWrap w:val="0"/>
                  <w:vAlign w:val="center"/>
                </w:tcPr>
                <w:p>
                  <w:pPr>
                    <w:pStyle w:val="27"/>
                    <w:bidi w:val="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长度</w:t>
                  </w:r>
                </w:p>
              </w:tc>
              <w:tc>
                <w:tcPr>
                  <w:tcW w:w="1653" w:type="pct"/>
                  <w:gridSpan w:val="2"/>
                  <w:noWrap w:val="0"/>
                  <w:vAlign w:val="center"/>
                </w:tcPr>
                <w:p>
                  <w:pPr>
                    <w:pStyle w:val="27"/>
                    <w:bidi w:val="0"/>
                    <w:jc w:val="center"/>
                    <w:rPr>
                      <w:rFonts w:hint="eastAsia" w:ascii="Times New Roman" w:hAnsi="Times New Roman" w:eastAsia="宋体" w:cs="Times New Roman"/>
                      <w:color w:val="auto"/>
                      <w:sz w:val="21"/>
                      <w:szCs w:val="21"/>
                      <w:highlight w:val="none"/>
                      <w:lang w:eastAsia="zh-CN"/>
                    </w:rPr>
                  </w:pPr>
                  <w:r>
                    <w:rPr>
                      <w:rFonts w:hint="eastAsia" w:cs="Times New Roman"/>
                      <w:color w:val="auto"/>
                      <w:sz w:val="21"/>
                      <w:szCs w:val="21"/>
                      <w:highlight w:val="none"/>
                      <w:lang w:val="en-US" w:eastAsia="zh-CN"/>
                    </w:rPr>
                    <w:t>现有</w:t>
                  </w:r>
                  <w:r>
                    <w:rPr>
                      <w:rFonts w:hint="default" w:ascii="Times New Roman" w:hAnsi="Times New Roman" w:eastAsia="宋体" w:cs="Times New Roman"/>
                      <w:color w:val="auto"/>
                      <w:sz w:val="21"/>
                      <w:szCs w:val="21"/>
                      <w:highlight w:val="none"/>
                    </w:rPr>
                    <w:t>两段旧路</w:t>
                  </w:r>
                  <w:r>
                    <w:rPr>
                      <w:rFonts w:hint="eastAsia"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其中村村通道路客子庵</w:t>
                  </w:r>
                  <w:r>
                    <w:rPr>
                      <w:rFonts w:hint="eastAsia"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红庵村道路长5.87km；观音洞</w:t>
                  </w:r>
                  <w:r>
                    <w:rPr>
                      <w:rFonts w:hint="eastAsia"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楼上村道路涉及改造段长6.325km，对应本项目设计桩号：K26+300-K31+700为水泥混凝土路面，路面宽度为5.5m，K31+700-K32+625段为沥青混凝土路面，路面宽度为10.0m。</w:t>
                  </w:r>
                </w:p>
              </w:tc>
              <w:tc>
                <w:tcPr>
                  <w:tcW w:w="2341" w:type="pct"/>
                  <w:noWrap w:val="0"/>
                  <w:vAlign w:val="center"/>
                </w:tcPr>
                <w:p>
                  <w:pPr>
                    <w:pStyle w:val="27"/>
                    <w:bidi w:val="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拟建路段长度</w:t>
                  </w:r>
                  <w:r>
                    <w:rPr>
                      <w:rFonts w:hint="eastAsia" w:cs="Times New Roman"/>
                      <w:color w:val="auto"/>
                      <w:sz w:val="21"/>
                      <w:szCs w:val="21"/>
                      <w:highlight w:val="none"/>
                      <w:lang w:val="en-US" w:eastAsia="zh-CN"/>
                    </w:rPr>
                    <w:t>32.125</w:t>
                  </w:r>
                  <w:r>
                    <w:rPr>
                      <w:rFonts w:hint="default" w:ascii="Times New Roman" w:hAnsi="Times New Roman" w:eastAsia="宋体" w:cs="Times New Roman"/>
                      <w:color w:val="auto"/>
                      <w:sz w:val="21"/>
                      <w:szCs w:val="21"/>
                      <w:highlight w:val="none"/>
                    </w:rPr>
                    <w:t>km</w:t>
                  </w:r>
                  <w:r>
                    <w:rPr>
                      <w:rFonts w:hint="eastAsia" w:cs="Times New Roman"/>
                      <w:color w:val="auto"/>
                      <w:sz w:val="21"/>
                      <w:szCs w:val="21"/>
                      <w:highlight w:val="none"/>
                      <w:lang w:eastAsia="zh-CN"/>
                    </w:rPr>
                    <w:t>，其中利用旧路部分长度为12.195km，新建道路长度19.93km。位于景区内道路长度约22.971km，位于景区外道路长度约9.154km。</w:t>
                  </w:r>
                  <w:r>
                    <w:rPr>
                      <w:rFonts w:hint="default" w:ascii="Times New Roman" w:hAnsi="Times New Roman" w:eastAsia="宋体" w:cs="Times New Roman"/>
                      <w:color w:val="auto"/>
                      <w:sz w:val="21"/>
                      <w:szCs w:val="21"/>
                      <w:highlight w:val="none"/>
                    </w:rPr>
                    <w:t>全线征用土地1018.30亩，其中农用地573.36亩、建设用地77.77亩、未利用地367.15亩和临时用地34.0亩。</w:t>
                  </w:r>
                </w:p>
              </w:tc>
              <w:tc>
                <w:tcPr>
                  <w:tcW w:w="253" w:type="pct"/>
                  <w:noWrap w:val="0"/>
                  <w:vAlign w:val="center"/>
                </w:tcPr>
                <w:p>
                  <w:pPr>
                    <w:pStyle w:val="27"/>
                    <w:bidi w:val="0"/>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56" w:type="pct"/>
                  <w:vMerge w:val="continue"/>
                  <w:noWrap w:val="0"/>
                  <w:vAlign w:val="center"/>
                </w:tcPr>
                <w:p>
                  <w:pPr>
                    <w:pStyle w:val="27"/>
                    <w:bidi w:val="0"/>
                    <w:rPr>
                      <w:rFonts w:hint="default" w:ascii="Times New Roman" w:hAnsi="Times New Roman" w:eastAsia="宋体" w:cs="Times New Roman"/>
                      <w:color w:val="auto"/>
                      <w:sz w:val="21"/>
                      <w:szCs w:val="21"/>
                      <w:highlight w:val="none"/>
                    </w:rPr>
                  </w:pPr>
                </w:p>
              </w:tc>
              <w:tc>
                <w:tcPr>
                  <w:tcW w:w="495" w:type="pct"/>
                  <w:noWrap w:val="0"/>
                  <w:vAlign w:val="center"/>
                </w:tcPr>
                <w:p>
                  <w:pPr>
                    <w:pStyle w:val="27"/>
                    <w:bidi w:val="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走向</w:t>
                  </w:r>
                </w:p>
              </w:tc>
              <w:tc>
                <w:tcPr>
                  <w:tcW w:w="1653" w:type="pct"/>
                  <w:gridSpan w:val="2"/>
                  <w:noWrap w:val="0"/>
                  <w:vAlign w:val="center"/>
                </w:tcPr>
                <w:p>
                  <w:pPr>
                    <w:pStyle w:val="27"/>
                    <w:bidi w:val="0"/>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2341" w:type="pct"/>
                  <w:noWrap w:val="0"/>
                  <w:vAlign w:val="center"/>
                </w:tcPr>
                <w:p>
                  <w:pPr>
                    <w:pStyle w:val="27"/>
                    <w:bidi w:val="0"/>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项目起点位于石咀乡大底村附近，与在建的《太行板块旅游公路主线（太行1号）忻州市五台山境内李家峪至芦家庄段工程》K84+200处相接，经里伏沟、红庵村，沿山坡展线，经下常处、苇地坪、清凉社村、南坡村（已搬迁），</w:t>
                  </w:r>
                  <w:r>
                    <w:rPr>
                      <w:rFonts w:hint="eastAsia" w:cs="Times New Roman"/>
                      <w:color w:val="auto"/>
                      <w:sz w:val="21"/>
                      <w:szCs w:val="21"/>
                      <w:highlight w:val="none"/>
                      <w:lang w:eastAsia="zh-CN"/>
                    </w:rPr>
                    <w:t>终点位于台怀镇南坡村（已搬迁）附近</w:t>
                  </w:r>
                  <w:r>
                    <w:rPr>
                      <w:rFonts w:hint="default" w:ascii="Times New Roman" w:hAnsi="Times New Roman" w:eastAsia="宋体" w:cs="Times New Roman"/>
                      <w:color w:val="auto"/>
                      <w:sz w:val="21"/>
                      <w:szCs w:val="21"/>
                      <w:highlight w:val="none"/>
                      <w:lang w:eastAsia="zh-CN"/>
                    </w:rPr>
                    <w:t>，与五台山滩子村至南坡村旅游公路的终点相接。</w:t>
                  </w:r>
                </w:p>
              </w:tc>
              <w:tc>
                <w:tcPr>
                  <w:tcW w:w="253" w:type="pct"/>
                  <w:noWrap w:val="0"/>
                  <w:vAlign w:val="center"/>
                </w:tcPr>
                <w:p>
                  <w:pPr>
                    <w:pStyle w:val="27"/>
                    <w:bidi w:val="0"/>
                    <w:rPr>
                      <w:rFonts w:hint="default" w:ascii="Times New Roman" w:hAnsi="Times New Roman" w:eastAsia="宋体" w:cs="Times New Roman"/>
                      <w:color w:val="auto"/>
                      <w:sz w:val="21"/>
                      <w:szCs w:val="21"/>
                      <w:highlight w:val="none"/>
                      <w:lang w:eastAsia="zh-CN"/>
                    </w:rPr>
                  </w:pPr>
                  <w:r>
                    <w:rPr>
                      <w:rFonts w:hint="eastAsia" w:cs="Times New Roman"/>
                      <w:color w:val="auto"/>
                      <w:sz w:val="21"/>
                      <w:szCs w:val="21"/>
                      <w:highlight w:val="none"/>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56" w:type="pct"/>
                  <w:vMerge w:val="continue"/>
                  <w:noWrap w:val="0"/>
                  <w:vAlign w:val="center"/>
                </w:tcPr>
                <w:p>
                  <w:pPr>
                    <w:pStyle w:val="27"/>
                    <w:bidi w:val="0"/>
                    <w:rPr>
                      <w:rFonts w:hint="default" w:ascii="Times New Roman" w:hAnsi="Times New Roman" w:eastAsia="宋体" w:cs="Times New Roman"/>
                      <w:color w:val="auto"/>
                      <w:sz w:val="21"/>
                      <w:szCs w:val="21"/>
                      <w:highlight w:val="none"/>
                    </w:rPr>
                  </w:pPr>
                </w:p>
              </w:tc>
              <w:tc>
                <w:tcPr>
                  <w:tcW w:w="495" w:type="pct"/>
                  <w:noWrap w:val="0"/>
                  <w:vAlign w:val="center"/>
                </w:tcPr>
                <w:p>
                  <w:pPr>
                    <w:pStyle w:val="27"/>
                    <w:bidi w:val="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路基工程</w:t>
                  </w:r>
                </w:p>
              </w:tc>
              <w:tc>
                <w:tcPr>
                  <w:tcW w:w="1653" w:type="pct"/>
                  <w:gridSpan w:val="2"/>
                  <w:noWrap w:val="0"/>
                  <w:vAlign w:val="center"/>
                </w:tcPr>
                <w:p>
                  <w:pPr>
                    <w:pStyle w:val="27"/>
                    <w:bidi w:val="0"/>
                    <w:rPr>
                      <w:rFonts w:hint="eastAsia"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客子庵</w:t>
                  </w:r>
                  <w:r>
                    <w:rPr>
                      <w:rFonts w:hint="eastAsia"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红庵村道路路基宽4.5m</w:t>
                  </w:r>
                  <w:r>
                    <w:rPr>
                      <w:rFonts w:hint="eastAsia"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观音洞</w:t>
                  </w:r>
                  <w:r>
                    <w:rPr>
                      <w:rFonts w:hint="eastAsia"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楼上村道路K26+300-K31+700路面宽度为5.5m，K31+700-K32+625路面宽度为10.0m</w:t>
                  </w:r>
                </w:p>
              </w:tc>
              <w:tc>
                <w:tcPr>
                  <w:tcW w:w="2341" w:type="pct"/>
                  <w:noWrap w:val="0"/>
                  <w:vAlign w:val="center"/>
                </w:tcPr>
                <w:p>
                  <w:pPr>
                    <w:pStyle w:val="27"/>
                    <w:bidi w:val="0"/>
                    <w:rPr>
                      <w:rFonts w:hint="default" w:ascii="Times New Roman" w:hAnsi="Times New Roman" w:eastAsia="宋体" w:cs="Times New Roman"/>
                      <w:color w:val="auto"/>
                      <w:sz w:val="21"/>
                      <w:szCs w:val="21"/>
                      <w:highlight w:val="none"/>
                      <w:lang w:eastAsia="zh-CN"/>
                    </w:rPr>
                  </w:pPr>
                  <w:r>
                    <w:rPr>
                      <w:rFonts w:hint="eastAsia" w:cs="Times New Roman"/>
                      <w:color w:val="auto"/>
                      <w:sz w:val="21"/>
                      <w:szCs w:val="21"/>
                      <w:highlight w:val="none"/>
                      <w:lang w:val="en-US" w:eastAsia="zh-CN"/>
                    </w:rPr>
                    <w:t>全线路基宽度为7.5m：0.25m（土路肩）+3.50m（行车道）+3.50m（行车道）+ 0.25m（土路肩）</w:t>
                  </w:r>
                  <w:r>
                    <w:rPr>
                      <w:rFonts w:hint="default" w:ascii="Times New Roman" w:hAnsi="Times New Roman" w:eastAsia="宋体" w:cs="Times New Roman"/>
                      <w:color w:val="auto"/>
                      <w:sz w:val="21"/>
                      <w:szCs w:val="21"/>
                      <w:highlight w:val="none"/>
                      <w:lang w:val="en-US" w:eastAsia="zh-CN"/>
                    </w:rPr>
                    <w:t>。</w:t>
                  </w:r>
                </w:p>
              </w:tc>
              <w:tc>
                <w:tcPr>
                  <w:tcW w:w="253" w:type="pct"/>
                  <w:noWrap w:val="0"/>
                  <w:vAlign w:val="center"/>
                </w:tcPr>
                <w:p>
                  <w:pPr>
                    <w:pStyle w:val="27"/>
                    <w:bidi w:val="0"/>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56" w:type="pct"/>
                  <w:vMerge w:val="continue"/>
                  <w:noWrap w:val="0"/>
                  <w:vAlign w:val="center"/>
                </w:tcPr>
                <w:p>
                  <w:pPr>
                    <w:pStyle w:val="27"/>
                    <w:bidi w:val="0"/>
                    <w:rPr>
                      <w:rFonts w:hint="default" w:ascii="Times New Roman" w:hAnsi="Times New Roman" w:eastAsia="宋体" w:cs="Times New Roman"/>
                      <w:color w:val="auto"/>
                      <w:sz w:val="21"/>
                      <w:szCs w:val="21"/>
                      <w:highlight w:val="none"/>
                    </w:rPr>
                  </w:pPr>
                </w:p>
              </w:tc>
              <w:tc>
                <w:tcPr>
                  <w:tcW w:w="495" w:type="pct"/>
                  <w:noWrap w:val="0"/>
                  <w:vAlign w:val="center"/>
                </w:tcPr>
                <w:p>
                  <w:pPr>
                    <w:pStyle w:val="27"/>
                    <w:bidi w:val="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eastAsia="zh-CN"/>
                    </w:rPr>
                    <w:t>路面工程</w:t>
                  </w:r>
                </w:p>
              </w:tc>
              <w:tc>
                <w:tcPr>
                  <w:tcW w:w="1653" w:type="pct"/>
                  <w:gridSpan w:val="2"/>
                  <w:noWrap w:val="0"/>
                  <w:vAlign w:val="center"/>
                </w:tcPr>
                <w:p>
                  <w:pPr>
                    <w:pStyle w:val="27"/>
                    <w:bidi w:val="0"/>
                    <w:rPr>
                      <w:rFonts w:hint="eastAsia"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客子庵</w:t>
                  </w:r>
                  <w:r>
                    <w:rPr>
                      <w:rFonts w:hint="eastAsia"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红庵村道路采用水泥混凝土路面</w:t>
                  </w:r>
                  <w:r>
                    <w:rPr>
                      <w:rFonts w:hint="eastAsia"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观音洞</w:t>
                  </w:r>
                  <w:r>
                    <w:rPr>
                      <w:rFonts w:hint="eastAsia"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楼上村道路K26+300-K31+700为水泥混凝土路面，K31+700-K32+625段为沥青混凝土路面</w:t>
                  </w:r>
                </w:p>
              </w:tc>
              <w:tc>
                <w:tcPr>
                  <w:tcW w:w="2341" w:type="pct"/>
                  <w:noWrap w:val="0"/>
                  <w:vAlign w:val="center"/>
                </w:tcPr>
                <w:p>
                  <w:pPr>
                    <w:pStyle w:val="27"/>
                    <w:bidi w:val="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eastAsia="zh-CN"/>
                    </w:rPr>
                    <w:t>新建路段：4cm细粒式沥青混凝土（上面层）+5cm中粒式沥青混凝土（下面层）+20cm水泥稳定碎石（基层）+20cm水泥稳定碎石（底基层</w:t>
                  </w:r>
                  <w:r>
                    <w:rPr>
                      <w:rFonts w:hint="eastAsia" w:cs="Times New Roman"/>
                      <w:color w:val="auto"/>
                      <w:sz w:val="21"/>
                      <w:szCs w:val="21"/>
                      <w:highlight w:val="none"/>
                      <w:lang w:val="en-US" w:eastAsia="zh-CN"/>
                    </w:rPr>
                    <w:t>）；对原有路面面层进行挖除重建。</w:t>
                  </w:r>
                </w:p>
              </w:tc>
              <w:tc>
                <w:tcPr>
                  <w:tcW w:w="253" w:type="pct"/>
                  <w:noWrap w:val="0"/>
                  <w:vAlign w:val="center"/>
                </w:tcPr>
                <w:p>
                  <w:pPr>
                    <w:pStyle w:val="27"/>
                    <w:bidi w:val="0"/>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56" w:type="pct"/>
                  <w:vMerge w:val="continue"/>
                  <w:noWrap w:val="0"/>
                  <w:vAlign w:val="center"/>
                </w:tcPr>
                <w:p>
                  <w:pPr>
                    <w:pStyle w:val="27"/>
                    <w:bidi w:val="0"/>
                    <w:rPr>
                      <w:rFonts w:hint="default" w:ascii="Times New Roman" w:hAnsi="Times New Roman" w:eastAsia="宋体" w:cs="Times New Roman"/>
                      <w:color w:val="auto"/>
                      <w:sz w:val="21"/>
                      <w:szCs w:val="21"/>
                      <w:highlight w:val="none"/>
                    </w:rPr>
                  </w:pPr>
                </w:p>
              </w:tc>
              <w:tc>
                <w:tcPr>
                  <w:tcW w:w="495" w:type="pct"/>
                  <w:noWrap w:val="0"/>
                  <w:vAlign w:val="center"/>
                </w:tcPr>
                <w:p>
                  <w:pPr>
                    <w:pStyle w:val="27"/>
                    <w:bidi w:val="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涵</w:t>
                  </w:r>
                  <w:r>
                    <w:rPr>
                      <w:rFonts w:hint="default" w:ascii="Times New Roman" w:hAnsi="Times New Roman" w:eastAsia="宋体" w:cs="Times New Roman"/>
                      <w:color w:val="auto"/>
                      <w:sz w:val="21"/>
                      <w:szCs w:val="21"/>
                      <w:highlight w:val="none"/>
                      <w:lang w:val="en-US" w:eastAsia="zh-CN"/>
                    </w:rPr>
                    <w:t>洞工程</w:t>
                  </w:r>
                </w:p>
              </w:tc>
              <w:tc>
                <w:tcPr>
                  <w:tcW w:w="1653" w:type="pct"/>
                  <w:gridSpan w:val="2"/>
                  <w:noWrap w:val="0"/>
                  <w:vAlign w:val="center"/>
                </w:tcPr>
                <w:p>
                  <w:pPr>
                    <w:pStyle w:val="27"/>
                    <w:bidi w:val="0"/>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2341" w:type="pct"/>
                  <w:noWrap w:val="0"/>
                  <w:vAlign w:val="center"/>
                </w:tcPr>
                <w:p>
                  <w:pPr>
                    <w:pStyle w:val="27"/>
                    <w:bidi w:val="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共设涵洞</w:t>
                  </w:r>
                  <w:r>
                    <w:rPr>
                      <w:rFonts w:hint="eastAsia" w:cs="Times New Roman"/>
                      <w:color w:val="auto"/>
                      <w:sz w:val="21"/>
                      <w:szCs w:val="21"/>
                      <w:highlight w:val="none"/>
                      <w:lang w:val="en-US" w:eastAsia="zh-CN"/>
                    </w:rPr>
                    <w:t>88</w:t>
                  </w:r>
                  <w:r>
                    <w:rPr>
                      <w:rFonts w:hint="default" w:ascii="Times New Roman" w:hAnsi="Times New Roman" w:eastAsia="宋体" w:cs="Times New Roman"/>
                      <w:color w:val="auto"/>
                      <w:sz w:val="21"/>
                      <w:szCs w:val="21"/>
                      <w:highlight w:val="none"/>
                    </w:rPr>
                    <w:t>道，其中钢筋混凝土拱涵10道，钢筋混凝土圆管涵4</w:t>
                  </w:r>
                  <w:r>
                    <w:rPr>
                      <w:rFonts w:hint="eastAsia" w:cs="Times New Roman"/>
                      <w:color w:val="auto"/>
                      <w:sz w:val="21"/>
                      <w:szCs w:val="21"/>
                      <w:highlight w:val="none"/>
                      <w:lang w:val="en-US" w:eastAsia="zh-CN"/>
                    </w:rPr>
                    <w:t>5</w:t>
                  </w:r>
                  <w:r>
                    <w:rPr>
                      <w:rFonts w:hint="default" w:ascii="Times New Roman" w:hAnsi="Times New Roman" w:eastAsia="宋体" w:cs="Times New Roman"/>
                      <w:color w:val="auto"/>
                      <w:sz w:val="21"/>
                      <w:szCs w:val="21"/>
                      <w:highlight w:val="none"/>
                    </w:rPr>
                    <w:t>道，盖板涵</w:t>
                  </w:r>
                  <w:r>
                    <w:rPr>
                      <w:rFonts w:hint="eastAsia" w:cs="Times New Roman"/>
                      <w:color w:val="auto"/>
                      <w:sz w:val="21"/>
                      <w:szCs w:val="21"/>
                      <w:highlight w:val="none"/>
                      <w:lang w:val="en-US" w:eastAsia="zh-CN"/>
                    </w:rPr>
                    <w:t>33</w:t>
                  </w:r>
                  <w:r>
                    <w:rPr>
                      <w:rFonts w:hint="default" w:ascii="Times New Roman" w:hAnsi="Times New Roman" w:eastAsia="宋体" w:cs="Times New Roman"/>
                      <w:color w:val="auto"/>
                      <w:sz w:val="21"/>
                      <w:szCs w:val="21"/>
                      <w:highlight w:val="none"/>
                    </w:rPr>
                    <w:t>道。</w:t>
                  </w:r>
                </w:p>
              </w:tc>
              <w:tc>
                <w:tcPr>
                  <w:tcW w:w="253" w:type="pct"/>
                  <w:noWrap w:val="0"/>
                  <w:vAlign w:val="center"/>
                </w:tcPr>
                <w:p>
                  <w:pPr>
                    <w:pStyle w:val="27"/>
                    <w:bidi w:val="0"/>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56" w:type="pct"/>
                  <w:vMerge w:val="continue"/>
                  <w:noWrap w:val="0"/>
                  <w:vAlign w:val="center"/>
                </w:tcPr>
                <w:p>
                  <w:pPr>
                    <w:pStyle w:val="27"/>
                    <w:bidi w:val="0"/>
                    <w:rPr>
                      <w:rFonts w:hint="default" w:ascii="Times New Roman" w:hAnsi="Times New Roman" w:eastAsia="宋体" w:cs="Times New Roman"/>
                      <w:color w:val="auto"/>
                      <w:sz w:val="21"/>
                      <w:szCs w:val="21"/>
                      <w:highlight w:val="none"/>
                    </w:rPr>
                  </w:pPr>
                </w:p>
              </w:tc>
              <w:tc>
                <w:tcPr>
                  <w:tcW w:w="495" w:type="pct"/>
                  <w:noWrap w:val="0"/>
                  <w:vAlign w:val="center"/>
                </w:tcPr>
                <w:p>
                  <w:pPr>
                    <w:pStyle w:val="27"/>
                    <w:bidi w:val="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桥</w:t>
                  </w:r>
                  <w:r>
                    <w:rPr>
                      <w:rFonts w:hint="default" w:ascii="Times New Roman" w:hAnsi="Times New Roman" w:eastAsia="宋体" w:cs="Times New Roman"/>
                      <w:color w:val="auto"/>
                      <w:sz w:val="21"/>
                      <w:szCs w:val="21"/>
                      <w:highlight w:val="none"/>
                      <w:lang w:val="en-US" w:eastAsia="zh-CN"/>
                    </w:rPr>
                    <w:t>梁工程</w:t>
                  </w:r>
                </w:p>
              </w:tc>
              <w:tc>
                <w:tcPr>
                  <w:tcW w:w="1653" w:type="pct"/>
                  <w:gridSpan w:val="2"/>
                  <w:noWrap w:val="0"/>
                  <w:vAlign w:val="center"/>
                </w:tcPr>
                <w:p>
                  <w:pPr>
                    <w:pStyle w:val="27"/>
                    <w:bidi w:val="0"/>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利用旧路路段未设置桥梁工程</w:t>
                  </w:r>
                </w:p>
              </w:tc>
              <w:tc>
                <w:tcPr>
                  <w:tcW w:w="2341" w:type="pct"/>
                  <w:noWrap w:val="0"/>
                  <w:vAlign w:val="center"/>
                </w:tcPr>
                <w:p>
                  <w:pPr>
                    <w:pStyle w:val="27"/>
                    <w:bidi w:val="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设中桥</w:t>
                  </w:r>
                  <w:r>
                    <w:rPr>
                      <w:rFonts w:hint="eastAsia" w:cs="Times New Roman"/>
                      <w:color w:val="auto"/>
                      <w:sz w:val="21"/>
                      <w:szCs w:val="21"/>
                      <w:highlight w:val="none"/>
                      <w:lang w:val="en-US" w:eastAsia="zh-CN"/>
                    </w:rPr>
                    <w:t>2</w:t>
                  </w:r>
                  <w:r>
                    <w:rPr>
                      <w:rFonts w:hint="default" w:ascii="Times New Roman" w:hAnsi="Times New Roman" w:eastAsia="宋体" w:cs="Times New Roman"/>
                      <w:color w:val="auto"/>
                      <w:sz w:val="21"/>
                      <w:szCs w:val="21"/>
                      <w:highlight w:val="none"/>
                      <w:lang w:val="en-US" w:eastAsia="zh-CN"/>
                    </w:rPr>
                    <w:t>座</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大桥</w:t>
                  </w:r>
                  <w:r>
                    <w:rPr>
                      <w:rFonts w:hint="eastAsia" w:cs="Times New Roman"/>
                      <w:color w:val="auto"/>
                      <w:sz w:val="21"/>
                      <w:szCs w:val="21"/>
                      <w:highlight w:val="none"/>
                      <w:lang w:val="en-US" w:eastAsia="zh-CN"/>
                    </w:rPr>
                    <w:t>2</w:t>
                  </w:r>
                  <w:r>
                    <w:rPr>
                      <w:rFonts w:hint="default" w:ascii="Times New Roman" w:hAnsi="Times New Roman" w:eastAsia="宋体" w:cs="Times New Roman"/>
                      <w:color w:val="auto"/>
                      <w:sz w:val="21"/>
                      <w:szCs w:val="21"/>
                      <w:highlight w:val="none"/>
                      <w:lang w:val="en-US" w:eastAsia="zh-CN"/>
                    </w:rPr>
                    <w:t>座，</w:t>
                  </w:r>
                  <w:r>
                    <w:rPr>
                      <w:rFonts w:hint="default" w:ascii="Times New Roman" w:hAnsi="Times New Roman" w:eastAsia="宋体" w:cs="Times New Roman"/>
                      <w:color w:val="auto"/>
                      <w:sz w:val="21"/>
                      <w:szCs w:val="21"/>
                      <w:highlight w:val="none"/>
                    </w:rPr>
                    <w:t>桥梁全长</w:t>
                  </w:r>
                  <w:r>
                    <w:rPr>
                      <w:rFonts w:hint="default" w:ascii="Times New Roman" w:hAnsi="Times New Roman" w:eastAsia="宋体" w:cs="Times New Roman"/>
                      <w:color w:val="auto"/>
                      <w:sz w:val="21"/>
                      <w:szCs w:val="21"/>
                      <w:highlight w:val="none"/>
                      <w:lang w:val="en-US" w:eastAsia="zh-CN"/>
                    </w:rPr>
                    <w:t>4座/</w:t>
                  </w:r>
                  <w:r>
                    <w:rPr>
                      <w:rFonts w:hint="eastAsia" w:cs="Times New Roman"/>
                      <w:color w:val="auto"/>
                      <w:sz w:val="21"/>
                      <w:szCs w:val="21"/>
                      <w:highlight w:val="none"/>
                      <w:lang w:val="en-US" w:eastAsia="zh-CN"/>
                    </w:rPr>
                    <w:t>1435.54</w:t>
                  </w:r>
                  <w:r>
                    <w:rPr>
                      <w:rFonts w:hint="default" w:ascii="Times New Roman" w:hAnsi="Times New Roman" w:eastAsia="宋体" w:cs="Times New Roman"/>
                      <w:color w:val="auto"/>
                      <w:sz w:val="21"/>
                      <w:szCs w:val="21"/>
                      <w:highlight w:val="none"/>
                      <w:lang w:val="en-US" w:eastAsia="zh-CN"/>
                    </w:rPr>
                    <w:t>m</w:t>
                  </w:r>
                  <w:r>
                    <w:rPr>
                      <w:rFonts w:hint="default" w:ascii="Times New Roman" w:hAnsi="Times New Roman" w:eastAsia="宋体" w:cs="Times New Roman"/>
                      <w:color w:val="auto"/>
                      <w:sz w:val="21"/>
                      <w:szCs w:val="21"/>
                      <w:highlight w:val="none"/>
                      <w:lang w:eastAsia="zh-CN"/>
                    </w:rPr>
                    <w:t>。</w:t>
                  </w:r>
                </w:p>
              </w:tc>
              <w:tc>
                <w:tcPr>
                  <w:tcW w:w="253" w:type="pct"/>
                  <w:noWrap w:val="0"/>
                  <w:vAlign w:val="center"/>
                </w:tcPr>
                <w:p>
                  <w:pPr>
                    <w:pStyle w:val="27"/>
                    <w:bidi w:val="0"/>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56" w:type="pct"/>
                  <w:noWrap w:val="0"/>
                  <w:vAlign w:val="center"/>
                </w:tcPr>
                <w:p>
                  <w:pPr>
                    <w:pStyle w:val="27"/>
                    <w:bidi w:val="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附属</w:t>
                  </w:r>
                  <w:r>
                    <w:rPr>
                      <w:rFonts w:hint="default" w:ascii="Times New Roman" w:hAnsi="Times New Roman" w:eastAsia="宋体" w:cs="Times New Roman"/>
                      <w:color w:val="auto"/>
                      <w:sz w:val="21"/>
                      <w:szCs w:val="21"/>
                      <w:highlight w:val="none"/>
                    </w:rPr>
                    <w:t>工程</w:t>
                  </w:r>
                </w:p>
              </w:tc>
              <w:tc>
                <w:tcPr>
                  <w:tcW w:w="495" w:type="pct"/>
                  <w:noWrap w:val="0"/>
                  <w:vAlign w:val="center"/>
                </w:tcPr>
                <w:p>
                  <w:pPr>
                    <w:pStyle w:val="27"/>
                    <w:bidi w:val="0"/>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val="en-US" w:eastAsia="zh-CN"/>
                    </w:rPr>
                    <w:t>五台山</w:t>
                  </w:r>
                  <w:r>
                    <w:rPr>
                      <w:rFonts w:hint="default" w:ascii="Times New Roman" w:hAnsi="Times New Roman" w:eastAsia="宋体" w:cs="Times New Roman"/>
                      <w:color w:val="auto"/>
                      <w:sz w:val="21"/>
                      <w:szCs w:val="21"/>
                      <w:highlight w:val="none"/>
                    </w:rPr>
                    <w:t>道班</w:t>
                  </w:r>
                </w:p>
              </w:tc>
              <w:tc>
                <w:tcPr>
                  <w:tcW w:w="3994" w:type="pct"/>
                  <w:gridSpan w:val="3"/>
                  <w:noWrap w:val="0"/>
                  <w:vAlign w:val="center"/>
                </w:tcPr>
                <w:p>
                  <w:pPr>
                    <w:pStyle w:val="27"/>
                    <w:bidi w:val="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在K30+500处设置了五台山道班</w:t>
                  </w:r>
                  <w:r>
                    <w:rPr>
                      <w:rFonts w:hint="eastAsia" w:cs="Times New Roman"/>
                      <w:color w:val="auto"/>
                      <w:sz w:val="21"/>
                      <w:szCs w:val="21"/>
                      <w:highlight w:val="none"/>
                      <w:lang w:val="en-US" w:eastAsia="zh-CN"/>
                    </w:rPr>
                    <w:t>，总占地面积2988.46m</w:t>
                  </w:r>
                  <w:r>
                    <w:rPr>
                      <w:rFonts w:hint="eastAsia" w:cs="Times New Roman"/>
                      <w:color w:val="auto"/>
                      <w:sz w:val="21"/>
                      <w:szCs w:val="21"/>
                      <w:highlight w:val="none"/>
                      <w:vertAlign w:val="superscript"/>
                      <w:lang w:val="en-US" w:eastAsia="zh-CN"/>
                    </w:rPr>
                    <w:t>2</w:t>
                  </w:r>
                  <w:r>
                    <w:rPr>
                      <w:rFonts w:hint="eastAsia" w:cs="Times New Roman"/>
                      <w:color w:val="auto"/>
                      <w:sz w:val="21"/>
                      <w:szCs w:val="21"/>
                      <w:highlight w:val="none"/>
                      <w:lang w:val="en-US" w:eastAsia="zh-CN"/>
                    </w:rPr>
                    <w:t>，占地类型为其他草地，其中建设办公楼、食堂、保安亭、泵房发电机房及服务设备机械用房等，设置停车位16个</w:t>
                  </w:r>
                  <w:r>
                    <w:rPr>
                      <w:rFonts w:hint="default" w:ascii="Times New Roman" w:hAnsi="Times New Roman" w:eastAsia="宋体" w:cs="Times New Roman"/>
                      <w:color w:val="auto"/>
                      <w:sz w:val="21"/>
                      <w:szCs w:val="21"/>
                      <w:highlight w:val="none"/>
                      <w:lang w:val="en-US" w:eastAsia="zh-CN"/>
                    </w:rPr>
                    <w:t>。</w:t>
                  </w:r>
                </w:p>
              </w:tc>
              <w:tc>
                <w:tcPr>
                  <w:tcW w:w="253" w:type="pct"/>
                  <w:noWrap w:val="0"/>
                  <w:vAlign w:val="center"/>
                </w:tcPr>
                <w:p>
                  <w:pPr>
                    <w:pStyle w:val="27"/>
                    <w:bidi w:val="0"/>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56" w:type="pct"/>
                  <w:vMerge w:val="restart"/>
                  <w:noWrap w:val="0"/>
                  <w:vAlign w:val="center"/>
                </w:tcPr>
                <w:p>
                  <w:pPr>
                    <w:pStyle w:val="27"/>
                    <w:bidi w:val="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辅助工程</w:t>
                  </w:r>
                </w:p>
              </w:tc>
              <w:tc>
                <w:tcPr>
                  <w:tcW w:w="495" w:type="pct"/>
                  <w:vMerge w:val="restart"/>
                  <w:noWrap w:val="0"/>
                  <w:vAlign w:val="center"/>
                </w:tcPr>
                <w:p>
                  <w:pPr>
                    <w:pStyle w:val="27"/>
                    <w:bidi w:val="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路基防护</w:t>
                  </w:r>
                </w:p>
              </w:tc>
              <w:tc>
                <w:tcPr>
                  <w:tcW w:w="371" w:type="pct"/>
                  <w:noWrap w:val="0"/>
                  <w:vAlign w:val="center"/>
                </w:tcPr>
                <w:p>
                  <w:pPr>
                    <w:pStyle w:val="27"/>
                    <w:bidi w:val="0"/>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路堤边坡防护</w:t>
                  </w:r>
                </w:p>
              </w:tc>
              <w:tc>
                <w:tcPr>
                  <w:tcW w:w="3623" w:type="pct"/>
                  <w:gridSpan w:val="2"/>
                  <w:noWrap w:val="0"/>
                  <w:vAlign w:val="center"/>
                </w:tcPr>
                <w:p>
                  <w:pPr>
                    <w:pStyle w:val="27"/>
                    <w:bidi w:val="0"/>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主要包括挡土墙防护、培土植草防护和拱形骨架植草防护</w:t>
                  </w:r>
                  <w:r>
                    <w:rPr>
                      <w:rFonts w:hint="default" w:ascii="Times New Roman" w:hAnsi="Times New Roman" w:eastAsia="宋体" w:cs="Times New Roman"/>
                      <w:color w:val="auto"/>
                      <w:sz w:val="21"/>
                      <w:szCs w:val="21"/>
                      <w:highlight w:val="none"/>
                      <w:lang w:val="en-US" w:eastAsia="zh-CN"/>
                    </w:rPr>
                    <w:t>。</w:t>
                  </w:r>
                </w:p>
              </w:tc>
              <w:tc>
                <w:tcPr>
                  <w:tcW w:w="253" w:type="pct"/>
                  <w:noWrap w:val="0"/>
                  <w:vAlign w:val="center"/>
                </w:tcPr>
                <w:p>
                  <w:pPr>
                    <w:pStyle w:val="27"/>
                    <w:bidi w:val="0"/>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56" w:type="pct"/>
                  <w:vMerge w:val="continue"/>
                  <w:noWrap w:val="0"/>
                  <w:vAlign w:val="center"/>
                </w:tcPr>
                <w:p>
                  <w:pPr>
                    <w:pStyle w:val="27"/>
                    <w:bidi w:val="0"/>
                    <w:rPr>
                      <w:rFonts w:hint="default" w:ascii="Times New Roman" w:hAnsi="Times New Roman" w:eastAsia="宋体" w:cs="Times New Roman"/>
                      <w:color w:val="auto"/>
                      <w:sz w:val="21"/>
                      <w:szCs w:val="21"/>
                      <w:highlight w:val="none"/>
                      <w:lang w:val="en-US" w:eastAsia="zh-CN"/>
                    </w:rPr>
                  </w:pPr>
                </w:p>
              </w:tc>
              <w:tc>
                <w:tcPr>
                  <w:tcW w:w="495" w:type="pct"/>
                  <w:vMerge w:val="continue"/>
                  <w:noWrap w:val="0"/>
                  <w:vAlign w:val="center"/>
                </w:tcPr>
                <w:p>
                  <w:pPr>
                    <w:pStyle w:val="27"/>
                    <w:bidi w:val="0"/>
                    <w:rPr>
                      <w:rFonts w:hint="default" w:ascii="Times New Roman" w:hAnsi="Times New Roman" w:eastAsia="宋体" w:cs="Times New Roman"/>
                      <w:color w:val="auto"/>
                      <w:sz w:val="21"/>
                      <w:szCs w:val="21"/>
                      <w:highlight w:val="none"/>
                    </w:rPr>
                  </w:pPr>
                </w:p>
              </w:tc>
              <w:tc>
                <w:tcPr>
                  <w:tcW w:w="371" w:type="pct"/>
                  <w:noWrap w:val="0"/>
                  <w:vAlign w:val="center"/>
                </w:tcPr>
                <w:p>
                  <w:pPr>
                    <w:pStyle w:val="27"/>
                    <w:bidi w:val="0"/>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路堑边坡防护</w:t>
                  </w:r>
                </w:p>
              </w:tc>
              <w:tc>
                <w:tcPr>
                  <w:tcW w:w="3623" w:type="pct"/>
                  <w:gridSpan w:val="2"/>
                  <w:noWrap w:val="0"/>
                  <w:vAlign w:val="center"/>
                </w:tcPr>
                <w:p>
                  <w:pPr>
                    <w:pStyle w:val="27"/>
                    <w:bidi w:val="0"/>
                    <w:rPr>
                      <w:rFonts w:hint="default" w:ascii="Times New Roman" w:hAnsi="Times New Roman" w:eastAsia="宋体" w:cs="Times New Roman"/>
                      <w:color w:val="auto"/>
                      <w:sz w:val="21"/>
                      <w:szCs w:val="21"/>
                      <w:highlight w:val="none"/>
                      <w:lang w:eastAsia="zh-CN"/>
                    </w:rPr>
                  </w:pPr>
                  <w:r>
                    <w:rPr>
                      <w:rFonts w:hint="eastAsia" w:cs="Times New Roman"/>
                      <w:color w:val="auto"/>
                      <w:sz w:val="21"/>
                      <w:szCs w:val="21"/>
                      <w:highlight w:val="none"/>
                      <w:lang w:val="en-US" w:eastAsia="zh-CN"/>
                    </w:rPr>
                    <w:t>主要包括护面墙、挡土墙、路堑边坡主动防护系统和挂铁丝网喷播基材绿化</w:t>
                  </w:r>
                  <w:r>
                    <w:rPr>
                      <w:rFonts w:hint="default" w:ascii="Times New Roman" w:hAnsi="Times New Roman" w:eastAsia="宋体" w:cs="Times New Roman"/>
                      <w:color w:val="auto"/>
                      <w:sz w:val="21"/>
                      <w:szCs w:val="21"/>
                      <w:highlight w:val="none"/>
                      <w:lang w:eastAsia="zh-CN"/>
                    </w:rPr>
                    <w:t>。</w:t>
                  </w:r>
                </w:p>
              </w:tc>
              <w:tc>
                <w:tcPr>
                  <w:tcW w:w="253" w:type="pct"/>
                  <w:noWrap w:val="0"/>
                  <w:vAlign w:val="center"/>
                </w:tcPr>
                <w:p>
                  <w:pPr>
                    <w:pStyle w:val="27"/>
                    <w:bidi w:val="0"/>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56" w:type="pct"/>
                  <w:vMerge w:val="continue"/>
                  <w:noWrap w:val="0"/>
                  <w:vAlign w:val="center"/>
                </w:tcPr>
                <w:p>
                  <w:pPr>
                    <w:pStyle w:val="27"/>
                    <w:bidi w:val="0"/>
                    <w:rPr>
                      <w:rFonts w:hint="default" w:ascii="Times New Roman" w:hAnsi="Times New Roman" w:eastAsia="宋体" w:cs="Times New Roman"/>
                      <w:color w:val="auto"/>
                      <w:sz w:val="21"/>
                      <w:szCs w:val="21"/>
                      <w:highlight w:val="none"/>
                    </w:rPr>
                  </w:pPr>
                </w:p>
              </w:tc>
              <w:tc>
                <w:tcPr>
                  <w:tcW w:w="495" w:type="pct"/>
                  <w:noWrap w:val="0"/>
                  <w:vAlign w:val="center"/>
                </w:tcPr>
                <w:p>
                  <w:pPr>
                    <w:pStyle w:val="27"/>
                    <w:bidi w:val="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排水工程</w:t>
                  </w:r>
                </w:p>
              </w:tc>
              <w:tc>
                <w:tcPr>
                  <w:tcW w:w="3994" w:type="pct"/>
                  <w:gridSpan w:val="3"/>
                  <w:noWrap w:val="0"/>
                  <w:vAlign w:val="center"/>
                </w:tcPr>
                <w:p>
                  <w:pPr>
                    <w:pStyle w:val="27"/>
                    <w:bidi w:val="0"/>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排水工程主要包括边沟、截水沟、平台截水沟、急流槽等。</w:t>
                  </w:r>
                </w:p>
              </w:tc>
              <w:tc>
                <w:tcPr>
                  <w:tcW w:w="253" w:type="pct"/>
                  <w:noWrap w:val="0"/>
                  <w:vAlign w:val="center"/>
                </w:tcPr>
                <w:p>
                  <w:pPr>
                    <w:pStyle w:val="27"/>
                    <w:bidi w:val="0"/>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56" w:type="pct"/>
                  <w:vMerge w:val="continue"/>
                  <w:noWrap w:val="0"/>
                  <w:vAlign w:val="center"/>
                </w:tcPr>
                <w:p>
                  <w:pPr>
                    <w:pStyle w:val="27"/>
                    <w:bidi w:val="0"/>
                    <w:rPr>
                      <w:rFonts w:hint="default" w:ascii="Times New Roman" w:hAnsi="Times New Roman" w:eastAsia="宋体" w:cs="Times New Roman"/>
                      <w:color w:val="auto"/>
                      <w:sz w:val="21"/>
                      <w:szCs w:val="21"/>
                      <w:highlight w:val="none"/>
                    </w:rPr>
                  </w:pPr>
                </w:p>
              </w:tc>
              <w:tc>
                <w:tcPr>
                  <w:tcW w:w="495" w:type="pct"/>
                  <w:noWrap w:val="0"/>
                  <w:vAlign w:val="center"/>
                </w:tcPr>
                <w:p>
                  <w:pPr>
                    <w:pStyle w:val="27"/>
                    <w:bidi w:val="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交叉工程</w:t>
                  </w:r>
                </w:p>
              </w:tc>
              <w:tc>
                <w:tcPr>
                  <w:tcW w:w="3994" w:type="pct"/>
                  <w:gridSpan w:val="3"/>
                  <w:noWrap w:val="0"/>
                  <w:vAlign w:val="center"/>
                </w:tcPr>
                <w:p>
                  <w:pPr>
                    <w:pStyle w:val="27"/>
                    <w:bidi w:val="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全线共</w:t>
                  </w:r>
                  <w:r>
                    <w:rPr>
                      <w:rFonts w:hint="default" w:ascii="Times New Roman" w:hAnsi="Times New Roman" w:eastAsia="宋体" w:cs="Times New Roman"/>
                      <w:color w:val="auto"/>
                      <w:sz w:val="21"/>
                      <w:szCs w:val="21"/>
                      <w:highlight w:val="none"/>
                      <w:lang w:val="en-US" w:eastAsia="zh-CN"/>
                    </w:rPr>
                    <w:t>设</w:t>
                  </w:r>
                  <w:r>
                    <w:rPr>
                      <w:rFonts w:hint="eastAsia" w:cs="Times New Roman"/>
                      <w:color w:val="auto"/>
                      <w:sz w:val="21"/>
                      <w:szCs w:val="21"/>
                      <w:highlight w:val="none"/>
                      <w:lang w:val="en-US" w:eastAsia="zh-CN"/>
                    </w:rPr>
                    <w:t>主要</w:t>
                  </w:r>
                  <w:r>
                    <w:rPr>
                      <w:rFonts w:hint="default" w:ascii="Times New Roman" w:hAnsi="Times New Roman" w:eastAsia="宋体" w:cs="Times New Roman"/>
                      <w:color w:val="auto"/>
                      <w:sz w:val="21"/>
                      <w:szCs w:val="21"/>
                      <w:highlight w:val="none"/>
                      <w:lang w:val="en-US" w:eastAsia="zh-CN"/>
                    </w:rPr>
                    <w:t>交叉工程</w:t>
                  </w:r>
                  <w:r>
                    <w:rPr>
                      <w:rFonts w:hint="eastAsia" w:cs="Times New Roman"/>
                      <w:color w:val="auto"/>
                      <w:sz w:val="21"/>
                      <w:szCs w:val="21"/>
                      <w:highlight w:val="none"/>
                      <w:lang w:val="en-US" w:eastAsia="zh-CN"/>
                    </w:rPr>
                    <w:t>13</w:t>
                  </w:r>
                  <w:r>
                    <w:rPr>
                      <w:rFonts w:hint="default" w:ascii="Times New Roman" w:hAnsi="Times New Roman" w:eastAsia="宋体" w:cs="Times New Roman"/>
                      <w:color w:val="auto"/>
                      <w:sz w:val="21"/>
                      <w:szCs w:val="21"/>
                      <w:highlight w:val="none"/>
                    </w:rPr>
                    <w:t>处，全线与乡道、县道和村道交叉处，均设置平面交叉。</w:t>
                  </w:r>
                </w:p>
              </w:tc>
              <w:tc>
                <w:tcPr>
                  <w:tcW w:w="253" w:type="pct"/>
                  <w:noWrap w:val="0"/>
                  <w:vAlign w:val="center"/>
                </w:tcPr>
                <w:p>
                  <w:pPr>
                    <w:pStyle w:val="27"/>
                    <w:bidi w:val="0"/>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56" w:type="pct"/>
                  <w:vMerge w:val="continue"/>
                  <w:noWrap w:val="0"/>
                  <w:vAlign w:val="center"/>
                </w:tcPr>
                <w:p>
                  <w:pPr>
                    <w:pStyle w:val="27"/>
                    <w:bidi w:val="0"/>
                    <w:rPr>
                      <w:rFonts w:hint="default" w:ascii="Times New Roman" w:hAnsi="Times New Roman" w:eastAsia="宋体" w:cs="Times New Roman"/>
                      <w:color w:val="auto"/>
                      <w:sz w:val="21"/>
                      <w:szCs w:val="21"/>
                      <w:highlight w:val="none"/>
                    </w:rPr>
                  </w:pPr>
                </w:p>
              </w:tc>
              <w:tc>
                <w:tcPr>
                  <w:tcW w:w="495" w:type="pct"/>
                  <w:noWrap w:val="0"/>
                  <w:vAlign w:val="center"/>
                </w:tcPr>
                <w:p>
                  <w:pPr>
                    <w:pStyle w:val="27"/>
                    <w:bidi w:val="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交通安全设施</w:t>
                  </w:r>
                </w:p>
              </w:tc>
              <w:tc>
                <w:tcPr>
                  <w:tcW w:w="3994" w:type="pct"/>
                  <w:gridSpan w:val="3"/>
                  <w:noWrap w:val="0"/>
                  <w:vAlign w:val="center"/>
                </w:tcPr>
                <w:p>
                  <w:pPr>
                    <w:pStyle w:val="27"/>
                    <w:bidi w:val="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本项目全线设置安全设施</w:t>
                  </w:r>
                  <w:r>
                    <w:rPr>
                      <w:rFonts w:hint="eastAsia" w:cs="Times New Roman"/>
                      <w:color w:val="auto"/>
                      <w:sz w:val="21"/>
                      <w:szCs w:val="21"/>
                      <w:highlight w:val="none"/>
                      <w:lang w:val="en-US" w:eastAsia="zh-CN"/>
                    </w:rPr>
                    <w:t>32.125</w:t>
                  </w:r>
                  <w:r>
                    <w:rPr>
                      <w:rFonts w:hint="default" w:ascii="Times New Roman" w:hAnsi="Times New Roman" w:eastAsia="宋体" w:cs="Times New Roman"/>
                      <w:color w:val="auto"/>
                      <w:sz w:val="21"/>
                      <w:szCs w:val="21"/>
                      <w:highlight w:val="none"/>
                      <w:lang w:val="en-US" w:eastAsia="zh-CN"/>
                    </w:rPr>
                    <w:t>km，包括：交通标志、标线、路侧护栏、警示墩、视线诱导设施（包括轮廓标、线形诱导标）、警示桩、道口标柱等。</w:t>
                  </w:r>
                </w:p>
              </w:tc>
              <w:tc>
                <w:tcPr>
                  <w:tcW w:w="253" w:type="pct"/>
                  <w:noWrap w:val="0"/>
                  <w:vAlign w:val="center"/>
                </w:tcPr>
                <w:p>
                  <w:pPr>
                    <w:pStyle w:val="27"/>
                    <w:bidi w:val="0"/>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56" w:type="pct"/>
                  <w:vMerge w:val="restart"/>
                  <w:noWrap w:val="0"/>
                  <w:vAlign w:val="center"/>
                </w:tcPr>
                <w:p>
                  <w:pPr>
                    <w:pStyle w:val="27"/>
                    <w:bidi w:val="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eastAsia="zh-CN"/>
                    </w:rPr>
                    <w:t>临时工程</w:t>
                  </w:r>
                </w:p>
              </w:tc>
              <w:tc>
                <w:tcPr>
                  <w:tcW w:w="495" w:type="pct"/>
                  <w:noWrap w:val="0"/>
                  <w:vAlign w:val="center"/>
                </w:tcPr>
                <w:p>
                  <w:pPr>
                    <w:pStyle w:val="27"/>
                    <w:bidi w:val="0"/>
                    <w:ind w:firstLine="0" w:firstLineChars="0"/>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eastAsia="zh-CN"/>
                    </w:rPr>
                    <w:t>便道</w:t>
                  </w:r>
                </w:p>
              </w:tc>
              <w:tc>
                <w:tcPr>
                  <w:tcW w:w="3994" w:type="pct"/>
                  <w:gridSpan w:val="3"/>
                  <w:noWrap w:val="0"/>
                  <w:vAlign w:val="center"/>
                </w:tcPr>
                <w:p>
                  <w:pPr>
                    <w:pStyle w:val="27"/>
                    <w:bidi w:val="0"/>
                    <w:ind w:firstLine="0" w:firstLineChars="0"/>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度分别在K0+060处设施工便道400m、在K0+458处设施工便道400m、在K1+840处设施工便道500m、在K3+543处设施工便道800m，主体共设计施工便道长2.1km，道路宽度3.5m，采取素土路面碾压。施工便道临时占地0.95hm</w:t>
                  </w:r>
                  <w:r>
                    <w:rPr>
                      <w:rFonts w:hint="default" w:ascii="Times New Roman" w:hAnsi="Times New Roman" w:eastAsia="宋体" w:cs="Times New Roman"/>
                      <w:color w:val="auto"/>
                      <w:sz w:val="21"/>
                      <w:szCs w:val="21"/>
                      <w:highlight w:val="none"/>
                      <w:vertAlign w:val="superscript"/>
                      <w:lang w:val="en-US" w:eastAsia="zh-CN"/>
                    </w:rPr>
                    <w:t>2</w:t>
                  </w:r>
                  <w:r>
                    <w:rPr>
                      <w:rFonts w:hint="default" w:ascii="Times New Roman" w:hAnsi="Times New Roman" w:eastAsia="宋体" w:cs="Times New Roman"/>
                      <w:color w:val="auto"/>
                      <w:sz w:val="21"/>
                      <w:szCs w:val="21"/>
                      <w:highlight w:val="none"/>
                      <w:lang w:val="en-US" w:eastAsia="zh-CN"/>
                    </w:rPr>
                    <w:t>，占地类型为</w:t>
                  </w:r>
                  <w:r>
                    <w:rPr>
                      <w:rFonts w:hint="eastAsia" w:cs="Times New Roman"/>
                      <w:color w:val="auto"/>
                      <w:highlight w:val="none"/>
                      <w:lang w:val="en-US" w:eastAsia="zh-CN"/>
                    </w:rPr>
                    <w:t>耕</w:t>
                  </w:r>
                  <w:r>
                    <w:rPr>
                      <w:rFonts w:hint="default" w:ascii="Times New Roman" w:hAnsi="Times New Roman" w:eastAsia="宋体" w:cs="Times New Roman"/>
                      <w:color w:val="auto"/>
                      <w:highlight w:val="none"/>
                      <w:lang w:val="en-US" w:eastAsia="zh-CN"/>
                    </w:rPr>
                    <w:t>地</w:t>
                  </w:r>
                  <w:r>
                    <w:rPr>
                      <w:rFonts w:hint="default" w:ascii="Times New Roman" w:hAnsi="Times New Roman" w:eastAsia="宋体" w:cs="Times New Roman"/>
                      <w:color w:val="auto"/>
                      <w:sz w:val="21"/>
                      <w:szCs w:val="21"/>
                      <w:highlight w:val="none"/>
                      <w:lang w:val="en-US" w:eastAsia="zh-CN"/>
                    </w:rPr>
                    <w:t>和草地。</w:t>
                  </w:r>
                </w:p>
              </w:tc>
              <w:tc>
                <w:tcPr>
                  <w:tcW w:w="253" w:type="pct"/>
                  <w:noWrap w:val="0"/>
                  <w:vAlign w:val="center"/>
                </w:tcPr>
                <w:p>
                  <w:pPr>
                    <w:pStyle w:val="27"/>
                    <w:bidi w:val="0"/>
                    <w:ind w:firstLine="0" w:firstLineChars="0"/>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56" w:type="pct"/>
                  <w:vMerge w:val="continue"/>
                  <w:noWrap w:val="0"/>
                  <w:vAlign w:val="center"/>
                </w:tcPr>
                <w:p>
                  <w:pPr>
                    <w:pStyle w:val="27"/>
                    <w:bidi w:val="0"/>
                    <w:rPr>
                      <w:rFonts w:hint="default" w:ascii="Times New Roman" w:hAnsi="Times New Roman" w:eastAsia="宋体" w:cs="Times New Roman"/>
                      <w:color w:val="auto"/>
                      <w:sz w:val="21"/>
                      <w:szCs w:val="21"/>
                      <w:highlight w:val="none"/>
                      <w:lang w:eastAsia="zh-CN"/>
                    </w:rPr>
                  </w:pPr>
                </w:p>
              </w:tc>
              <w:tc>
                <w:tcPr>
                  <w:tcW w:w="495" w:type="pct"/>
                  <w:noWrap w:val="0"/>
                  <w:vAlign w:val="center"/>
                </w:tcPr>
                <w:p>
                  <w:pPr>
                    <w:pStyle w:val="27"/>
                    <w:bidi w:val="0"/>
                    <w:ind w:firstLine="0" w:firstLineChars="0"/>
                    <w:rPr>
                      <w:rFonts w:hint="default" w:ascii="Times New Roman" w:hAnsi="Times New Roman" w:eastAsia="宋体" w:cs="Times New Roman"/>
                      <w:color w:val="auto"/>
                      <w:sz w:val="21"/>
                      <w:szCs w:val="21"/>
                      <w:highlight w:val="none"/>
                      <w:lang w:eastAsia="zh-CN"/>
                    </w:rPr>
                  </w:pPr>
                  <w:r>
                    <w:rPr>
                      <w:rFonts w:hint="eastAsia"/>
                      <w:color w:val="auto"/>
                      <w:highlight w:val="none"/>
                      <w:lang w:val="en-US" w:eastAsia="zh-CN"/>
                    </w:rPr>
                    <w:t>施工生产生活区</w:t>
                  </w:r>
                </w:p>
              </w:tc>
              <w:tc>
                <w:tcPr>
                  <w:tcW w:w="3994" w:type="pct"/>
                  <w:gridSpan w:val="3"/>
                  <w:noWrap w:val="0"/>
                  <w:vAlign w:val="center"/>
                </w:tcPr>
                <w:p>
                  <w:pPr>
                    <w:pStyle w:val="27"/>
                    <w:bidi w:val="0"/>
                    <w:ind w:firstLine="0" w:firstLineChar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主体规划分别在K3+400（红庵村附近）和K23+600（楼上村附近）各设置施工生产生活区</w:t>
                  </w:r>
                  <w:r>
                    <w:rPr>
                      <w:rFonts w:hint="eastAsia" w:cs="Times New Roman"/>
                      <w:color w:val="auto"/>
                      <w:sz w:val="21"/>
                      <w:szCs w:val="21"/>
                      <w:highlight w:val="none"/>
                      <w:lang w:val="en-US" w:eastAsia="zh-CN"/>
                    </w:rPr>
                    <w:t>（施工营地）</w:t>
                  </w:r>
                  <w:r>
                    <w:rPr>
                      <w:rFonts w:hint="default" w:ascii="Times New Roman" w:hAnsi="Times New Roman" w:eastAsia="宋体" w:cs="Times New Roman"/>
                      <w:color w:val="auto"/>
                      <w:sz w:val="21"/>
                      <w:szCs w:val="21"/>
                      <w:highlight w:val="none"/>
                      <w:lang w:val="en-US" w:eastAsia="zh-CN"/>
                    </w:rPr>
                    <w:t>一处，总占地面积为1.60hm</w:t>
                  </w:r>
                  <w:r>
                    <w:rPr>
                      <w:rFonts w:hint="default" w:ascii="Times New Roman" w:hAnsi="Times New Roman" w:eastAsia="宋体" w:cs="Times New Roman"/>
                      <w:color w:val="auto"/>
                      <w:sz w:val="21"/>
                      <w:szCs w:val="21"/>
                      <w:highlight w:val="none"/>
                      <w:vertAlign w:val="superscript"/>
                      <w:lang w:val="en-US" w:eastAsia="zh-CN"/>
                    </w:rPr>
                    <w:t>2</w:t>
                  </w:r>
                  <w:r>
                    <w:rPr>
                      <w:rFonts w:hint="eastAsia" w:cs="Times New Roman"/>
                      <w:color w:val="auto"/>
                      <w:sz w:val="21"/>
                      <w:szCs w:val="21"/>
                      <w:highlight w:val="none"/>
                      <w:vertAlign w:val="baseline"/>
                      <w:lang w:val="en-US" w:eastAsia="zh-CN"/>
                    </w:rPr>
                    <w:t>，属于临时占地，现状占地类型为</w:t>
                  </w:r>
                  <w:r>
                    <w:rPr>
                      <w:rFonts w:hint="eastAsia" w:cs="Times New Roman"/>
                      <w:color w:val="auto"/>
                      <w:highlight w:val="none"/>
                      <w:lang w:val="en-US" w:eastAsia="zh-CN"/>
                    </w:rPr>
                    <w:t>耕</w:t>
                  </w:r>
                  <w:r>
                    <w:rPr>
                      <w:rFonts w:hint="default" w:ascii="Times New Roman" w:hAnsi="Times New Roman" w:eastAsia="宋体" w:cs="Times New Roman"/>
                      <w:color w:val="auto"/>
                      <w:highlight w:val="none"/>
                      <w:lang w:val="en-US" w:eastAsia="zh-CN"/>
                    </w:rPr>
                    <w:t>地</w:t>
                  </w:r>
                  <w:r>
                    <w:rPr>
                      <w:rFonts w:hint="eastAsia" w:cs="Times New Roman"/>
                      <w:color w:val="auto"/>
                      <w:sz w:val="21"/>
                      <w:szCs w:val="21"/>
                      <w:highlight w:val="none"/>
                      <w:vertAlign w:val="baseline"/>
                      <w:lang w:val="en-US" w:eastAsia="zh-CN"/>
                    </w:rPr>
                    <w:t>和草地。</w:t>
                  </w:r>
                </w:p>
              </w:tc>
              <w:tc>
                <w:tcPr>
                  <w:tcW w:w="253" w:type="pct"/>
                  <w:noWrap w:val="0"/>
                  <w:vAlign w:val="center"/>
                </w:tcPr>
                <w:p>
                  <w:pPr>
                    <w:pStyle w:val="27"/>
                    <w:bidi w:val="0"/>
                    <w:ind w:firstLine="0" w:firstLineChars="0"/>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56" w:type="pct"/>
                  <w:noWrap w:val="0"/>
                  <w:vAlign w:val="center"/>
                </w:tcPr>
                <w:p>
                  <w:pPr>
                    <w:pStyle w:val="27"/>
                    <w:bidi w:val="0"/>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依托工程</w:t>
                  </w:r>
                </w:p>
              </w:tc>
              <w:tc>
                <w:tcPr>
                  <w:tcW w:w="495" w:type="pct"/>
                  <w:noWrap w:val="0"/>
                  <w:vAlign w:val="center"/>
                </w:tcPr>
                <w:p>
                  <w:pPr>
                    <w:pStyle w:val="27"/>
                    <w:bidi w:val="0"/>
                    <w:ind w:firstLine="0" w:firstLineChars="0"/>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预制厂、搅拌站</w:t>
                  </w:r>
                </w:p>
              </w:tc>
              <w:tc>
                <w:tcPr>
                  <w:tcW w:w="3994" w:type="pct"/>
                  <w:gridSpan w:val="3"/>
                  <w:noWrap w:val="0"/>
                  <w:vAlign w:val="center"/>
                </w:tcPr>
                <w:p>
                  <w:pPr>
                    <w:pStyle w:val="27"/>
                    <w:bidi w:val="0"/>
                    <w:ind w:firstLine="0" w:firstLineChars="0"/>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本项目沿线不设</w:t>
                  </w:r>
                  <w:r>
                    <w:rPr>
                      <w:rFonts w:hint="default" w:ascii="Times New Roman" w:hAnsi="Times New Roman" w:eastAsia="宋体" w:cs="Times New Roman"/>
                      <w:color w:val="auto"/>
                      <w:sz w:val="21"/>
                      <w:szCs w:val="21"/>
                      <w:highlight w:val="none"/>
                      <w:lang w:val="en-US" w:eastAsia="zh-CN"/>
                    </w:rPr>
                    <w:t>水稳、沥青拌合站</w:t>
                  </w:r>
                  <w:r>
                    <w:rPr>
                      <w:rFonts w:hint="eastAsia" w:cs="Times New Roman"/>
                      <w:color w:val="auto"/>
                      <w:sz w:val="21"/>
                      <w:szCs w:val="21"/>
                      <w:highlight w:val="none"/>
                      <w:lang w:val="en-US" w:eastAsia="zh-CN"/>
                    </w:rPr>
                    <w:t>，</w:t>
                  </w:r>
                  <w:r>
                    <w:rPr>
                      <w:rFonts w:hint="default" w:ascii="Times New Roman" w:hAnsi="Times New Roman" w:eastAsia="宋体" w:cs="Times New Roman"/>
                      <w:color w:val="auto"/>
                      <w:spacing w:val="0"/>
                      <w:sz w:val="21"/>
                      <w:szCs w:val="21"/>
                      <w:highlight w:val="none"/>
                    </w:rPr>
                    <w:t>弃石方全部采取封闭式破碎机处理后全部回用，</w:t>
                  </w:r>
                  <w:r>
                    <w:rPr>
                      <w:rFonts w:hint="eastAsia" w:cs="Times New Roman"/>
                      <w:color w:val="auto"/>
                      <w:highlight w:val="none"/>
                      <w:lang w:val="en-US" w:eastAsia="zh-CN"/>
                    </w:rPr>
                    <w:t>另</w:t>
                  </w:r>
                  <w:r>
                    <w:rPr>
                      <w:rFonts w:hint="default" w:ascii="Times New Roman" w:hAnsi="Times New Roman" w:eastAsia="宋体" w:cs="Times New Roman"/>
                      <w:color w:val="auto"/>
                      <w:highlight w:val="none"/>
                      <w:lang w:val="en-US" w:eastAsia="zh-CN"/>
                    </w:rPr>
                    <w:t>需砂石料全部从</w:t>
                  </w:r>
                  <w:r>
                    <w:rPr>
                      <w:rFonts w:hint="eastAsia" w:cs="Times New Roman"/>
                      <w:color w:val="auto"/>
                      <w:highlight w:val="none"/>
                      <w:lang w:val="en-US" w:eastAsia="zh-CN"/>
                    </w:rPr>
                    <w:t>五台县永兴废弃资源再生有限公司购买</w:t>
                  </w:r>
                  <w:r>
                    <w:rPr>
                      <w:rFonts w:hint="default" w:ascii="Times New Roman" w:hAnsi="Times New Roman" w:eastAsia="宋体" w:cs="Times New Roman"/>
                      <w:color w:val="auto"/>
                      <w:highlight w:val="none"/>
                      <w:lang w:val="en-US" w:eastAsia="zh-CN"/>
                    </w:rPr>
                    <w:t>，</w:t>
                  </w:r>
                  <w:r>
                    <w:rPr>
                      <w:rFonts w:hint="eastAsia" w:cs="Times New Roman"/>
                      <w:color w:val="auto"/>
                      <w:highlight w:val="none"/>
                      <w:lang w:val="en-US" w:eastAsia="zh-CN"/>
                    </w:rPr>
                    <w:t>商品砼、</w:t>
                  </w:r>
                  <w:r>
                    <w:rPr>
                      <w:rFonts w:hint="default" w:ascii="Times New Roman" w:hAnsi="Times New Roman" w:eastAsia="宋体" w:cs="Times New Roman"/>
                      <w:color w:val="auto"/>
                      <w:highlight w:val="none"/>
                      <w:lang w:val="en-US" w:eastAsia="zh-CN"/>
                    </w:rPr>
                    <w:t>沥青砼由析州五台山华夏</w:t>
                  </w:r>
                  <w:r>
                    <w:rPr>
                      <w:rFonts w:hint="eastAsia" w:cs="Times New Roman"/>
                      <w:color w:val="auto"/>
                      <w:highlight w:val="none"/>
                      <w:lang w:val="en-US" w:eastAsia="zh-CN"/>
                    </w:rPr>
                    <w:t>混凝土</w:t>
                  </w:r>
                  <w:r>
                    <w:rPr>
                      <w:rFonts w:hint="default" w:ascii="Times New Roman" w:hAnsi="Times New Roman" w:eastAsia="宋体" w:cs="Times New Roman"/>
                      <w:color w:val="auto"/>
                      <w:highlight w:val="none"/>
                      <w:lang w:val="en-US" w:eastAsia="zh-CN"/>
                    </w:rPr>
                    <w:t>搅拌有限公司搅拌站供给。</w:t>
                  </w:r>
                </w:p>
              </w:tc>
              <w:tc>
                <w:tcPr>
                  <w:tcW w:w="253" w:type="pct"/>
                  <w:noWrap w:val="0"/>
                  <w:vAlign w:val="center"/>
                </w:tcPr>
                <w:p>
                  <w:pPr>
                    <w:pStyle w:val="27"/>
                    <w:bidi w:val="0"/>
                    <w:ind w:firstLine="0" w:firstLineChars="0"/>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依托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52" w:type="pct"/>
                  <w:gridSpan w:val="2"/>
                  <w:noWrap w:val="0"/>
                  <w:vAlign w:val="center"/>
                </w:tcPr>
                <w:p>
                  <w:pPr>
                    <w:pStyle w:val="27"/>
                    <w:bidi w:val="0"/>
                    <w:ind w:firstLine="0" w:firstLineChars="0"/>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拆迁工程</w:t>
                  </w:r>
                </w:p>
              </w:tc>
              <w:tc>
                <w:tcPr>
                  <w:tcW w:w="3994" w:type="pct"/>
                  <w:gridSpan w:val="3"/>
                  <w:noWrap w:val="0"/>
                  <w:vAlign w:val="center"/>
                </w:tcPr>
                <w:p>
                  <w:pPr>
                    <w:pStyle w:val="27"/>
                    <w:bidi w:val="0"/>
                    <w:rPr>
                      <w:rFonts w:hint="eastAsia"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建设范围内拆除砖房1441m</w:t>
                  </w:r>
                  <w:r>
                    <w:rPr>
                      <w:rFonts w:hint="default" w:ascii="Times New Roman" w:hAnsi="Times New Roman" w:eastAsia="宋体" w:cs="Times New Roman"/>
                      <w:color w:val="auto"/>
                      <w:sz w:val="21"/>
                      <w:szCs w:val="21"/>
                      <w:highlight w:val="none"/>
                      <w:vertAlign w:val="superscript"/>
                      <w:lang w:val="en-US" w:eastAsia="zh-CN"/>
                    </w:rPr>
                    <w:t>2</w:t>
                  </w:r>
                  <w:r>
                    <w:rPr>
                      <w:rFonts w:hint="default" w:ascii="Times New Roman" w:hAnsi="Times New Roman" w:eastAsia="宋体" w:cs="Times New Roman"/>
                      <w:color w:val="auto"/>
                      <w:sz w:val="21"/>
                      <w:szCs w:val="21"/>
                      <w:highlight w:val="none"/>
                      <w:lang w:val="en-US" w:eastAsia="zh-CN"/>
                    </w:rPr>
                    <w:t>、彩钢板棚区688m</w:t>
                  </w:r>
                  <w:r>
                    <w:rPr>
                      <w:rFonts w:hint="default" w:ascii="Times New Roman" w:hAnsi="Times New Roman" w:eastAsia="宋体" w:cs="Times New Roman"/>
                      <w:color w:val="auto"/>
                      <w:sz w:val="21"/>
                      <w:szCs w:val="21"/>
                      <w:highlight w:val="none"/>
                      <w:vertAlign w:val="superscript"/>
                      <w:lang w:val="en-US" w:eastAsia="zh-CN"/>
                    </w:rPr>
                    <w:t>2</w:t>
                  </w:r>
                  <w:r>
                    <w:rPr>
                      <w:rFonts w:hint="default" w:ascii="Times New Roman" w:hAnsi="Times New Roman" w:eastAsia="宋体" w:cs="Times New Roman"/>
                      <w:color w:val="auto"/>
                      <w:sz w:val="21"/>
                      <w:szCs w:val="21"/>
                      <w:highlight w:val="none"/>
                      <w:lang w:val="en-US" w:eastAsia="zh-CN"/>
                    </w:rPr>
                    <w:t>、移坟42处、拆除围墙86m、电杆61根、电信杆2根，全部采用货币补偿的形式交由地方政府实施。</w:t>
                  </w:r>
                </w:p>
              </w:tc>
              <w:tc>
                <w:tcPr>
                  <w:tcW w:w="253" w:type="pct"/>
                  <w:noWrap w:val="0"/>
                  <w:vAlign w:val="center"/>
                </w:tcPr>
                <w:p>
                  <w:pPr>
                    <w:pStyle w:val="27"/>
                    <w:bidi w:val="0"/>
                    <w:ind w:firstLine="0" w:firstLineChars="0"/>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56" w:type="pct"/>
                  <w:vMerge w:val="restart"/>
                  <w:noWrap w:val="0"/>
                  <w:vAlign w:val="center"/>
                </w:tcPr>
                <w:p>
                  <w:pPr>
                    <w:pStyle w:val="27"/>
                    <w:bidi w:val="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公用工程</w:t>
                  </w:r>
                </w:p>
              </w:tc>
              <w:tc>
                <w:tcPr>
                  <w:tcW w:w="495" w:type="pct"/>
                  <w:noWrap w:val="0"/>
                  <w:vAlign w:val="center"/>
                </w:tcPr>
                <w:p>
                  <w:pPr>
                    <w:pStyle w:val="27"/>
                    <w:bidi w:val="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eastAsia="zh-CN"/>
                    </w:rPr>
                    <w:t>用电</w:t>
                  </w:r>
                </w:p>
              </w:tc>
              <w:tc>
                <w:tcPr>
                  <w:tcW w:w="3994" w:type="pct"/>
                  <w:gridSpan w:val="3"/>
                  <w:noWrap w:val="0"/>
                  <w:vAlign w:val="center"/>
                </w:tcPr>
                <w:p>
                  <w:pPr>
                    <w:pStyle w:val="27"/>
                    <w:bidi w:val="0"/>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本工程K3+400处施工生产生活区施工期间施工用电线路邻近引接自上红庵村10kV农网，引接长度为300m；K23+600处施工生产生活区施工期间施工用电线路邻近引接自上楼上村10kV农网，引接长度为300m，施工结束后拆除</w:t>
                  </w:r>
                  <w:r>
                    <w:rPr>
                      <w:rFonts w:hint="eastAsia" w:cs="Times New Roman"/>
                      <w:color w:val="auto"/>
                      <w:sz w:val="21"/>
                      <w:szCs w:val="21"/>
                      <w:highlight w:val="none"/>
                      <w:lang w:eastAsia="zh-CN"/>
                    </w:rPr>
                    <w:t>，施工用电线路总占地0.07hm</w:t>
                  </w:r>
                  <w:r>
                    <w:rPr>
                      <w:rFonts w:hint="eastAsia" w:cs="Times New Roman"/>
                      <w:color w:val="auto"/>
                      <w:sz w:val="21"/>
                      <w:szCs w:val="21"/>
                      <w:highlight w:val="none"/>
                      <w:vertAlign w:val="superscript"/>
                      <w:lang w:eastAsia="zh-CN"/>
                    </w:rPr>
                    <w:t>2</w:t>
                  </w:r>
                  <w:r>
                    <w:rPr>
                      <w:rFonts w:hint="eastAsia" w:cs="Times New Roman"/>
                      <w:color w:val="auto"/>
                      <w:sz w:val="21"/>
                      <w:szCs w:val="21"/>
                      <w:highlight w:val="none"/>
                      <w:lang w:eastAsia="zh-CN"/>
                    </w:rPr>
                    <w:t>，均属于临时占地，占地类型为</w:t>
                  </w:r>
                  <w:r>
                    <w:rPr>
                      <w:rFonts w:hint="eastAsia" w:cs="Times New Roman"/>
                      <w:color w:val="auto"/>
                      <w:highlight w:val="none"/>
                      <w:lang w:val="en-US" w:eastAsia="zh-CN"/>
                    </w:rPr>
                    <w:t>耕</w:t>
                  </w:r>
                  <w:r>
                    <w:rPr>
                      <w:rFonts w:hint="default" w:ascii="Times New Roman" w:hAnsi="Times New Roman" w:eastAsia="宋体" w:cs="Times New Roman"/>
                      <w:color w:val="auto"/>
                      <w:highlight w:val="none"/>
                      <w:lang w:val="en-US" w:eastAsia="zh-CN"/>
                    </w:rPr>
                    <w:t>地</w:t>
                  </w:r>
                  <w:r>
                    <w:rPr>
                      <w:rFonts w:hint="default" w:ascii="Times New Roman" w:hAnsi="Times New Roman" w:eastAsia="宋体" w:cs="Times New Roman"/>
                      <w:color w:val="auto"/>
                      <w:sz w:val="21"/>
                      <w:szCs w:val="21"/>
                      <w:highlight w:val="none"/>
                    </w:rPr>
                    <w:t>。同时配备2台40kW移动式柴油发电机作为路基各施工点位的移动施工电源</w:t>
                  </w:r>
                  <w:r>
                    <w:rPr>
                      <w:rFonts w:hint="default" w:ascii="Times New Roman" w:hAnsi="Times New Roman" w:eastAsia="宋体" w:cs="Times New Roman"/>
                      <w:color w:val="auto"/>
                      <w:sz w:val="21"/>
                      <w:szCs w:val="21"/>
                      <w:highlight w:val="none"/>
                      <w:lang w:eastAsia="zh-CN"/>
                    </w:rPr>
                    <w:t>。</w:t>
                  </w:r>
                </w:p>
              </w:tc>
              <w:tc>
                <w:tcPr>
                  <w:tcW w:w="253" w:type="pct"/>
                  <w:noWrap w:val="0"/>
                  <w:vAlign w:val="center"/>
                </w:tcPr>
                <w:p>
                  <w:pPr>
                    <w:pStyle w:val="27"/>
                    <w:bidi w:val="0"/>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56" w:type="pct"/>
                  <w:vMerge w:val="continue"/>
                  <w:noWrap w:val="0"/>
                  <w:vAlign w:val="center"/>
                </w:tcPr>
                <w:p>
                  <w:pPr>
                    <w:pStyle w:val="27"/>
                    <w:bidi w:val="0"/>
                    <w:rPr>
                      <w:rFonts w:hint="default" w:ascii="Times New Roman" w:hAnsi="Times New Roman" w:eastAsia="宋体" w:cs="Times New Roman"/>
                      <w:color w:val="auto"/>
                      <w:sz w:val="21"/>
                      <w:szCs w:val="21"/>
                      <w:highlight w:val="none"/>
                      <w:lang w:val="en-US" w:eastAsia="zh-CN"/>
                    </w:rPr>
                  </w:pPr>
                </w:p>
              </w:tc>
              <w:tc>
                <w:tcPr>
                  <w:tcW w:w="495" w:type="pct"/>
                  <w:noWrap w:val="0"/>
                  <w:vAlign w:val="center"/>
                </w:tcPr>
                <w:p>
                  <w:pPr>
                    <w:pStyle w:val="27"/>
                    <w:bidi w:val="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eastAsia="zh-CN"/>
                    </w:rPr>
                    <w:t>用水</w:t>
                  </w:r>
                </w:p>
              </w:tc>
              <w:tc>
                <w:tcPr>
                  <w:tcW w:w="3994" w:type="pct"/>
                  <w:gridSpan w:val="3"/>
                  <w:noWrap w:val="0"/>
                  <w:vAlign w:val="center"/>
                </w:tcPr>
                <w:p>
                  <w:pPr>
                    <w:pStyle w:val="27"/>
                    <w:bidi w:val="0"/>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工程用水和生活用水可就近从沿线村镇水井中提供</w:t>
                  </w:r>
                  <w:r>
                    <w:rPr>
                      <w:rFonts w:hint="default" w:ascii="Times New Roman" w:hAnsi="Times New Roman" w:eastAsia="宋体" w:cs="Times New Roman"/>
                      <w:color w:val="auto"/>
                      <w:sz w:val="21"/>
                      <w:szCs w:val="21"/>
                      <w:highlight w:val="none"/>
                      <w:lang w:eastAsia="zh-CN"/>
                    </w:rPr>
                    <w:t>。</w:t>
                  </w:r>
                </w:p>
              </w:tc>
              <w:tc>
                <w:tcPr>
                  <w:tcW w:w="253" w:type="pct"/>
                  <w:noWrap w:val="0"/>
                  <w:vAlign w:val="center"/>
                </w:tcPr>
                <w:p>
                  <w:pPr>
                    <w:pStyle w:val="27"/>
                    <w:bidi w:val="0"/>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val="en-US" w:eastAsia="zh-CN"/>
                    </w:rPr>
                    <w:t>依托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56" w:type="pct"/>
                  <w:vMerge w:val="continue"/>
                  <w:noWrap w:val="0"/>
                  <w:vAlign w:val="center"/>
                </w:tcPr>
                <w:p>
                  <w:pPr>
                    <w:pStyle w:val="27"/>
                    <w:bidi w:val="0"/>
                    <w:rPr>
                      <w:rFonts w:hint="default" w:ascii="Times New Roman" w:hAnsi="Times New Roman" w:eastAsia="宋体" w:cs="Times New Roman"/>
                      <w:color w:val="auto"/>
                      <w:sz w:val="21"/>
                      <w:szCs w:val="21"/>
                      <w:highlight w:val="none"/>
                    </w:rPr>
                  </w:pPr>
                </w:p>
              </w:tc>
              <w:tc>
                <w:tcPr>
                  <w:tcW w:w="495" w:type="pct"/>
                  <w:noWrap w:val="0"/>
                  <w:vAlign w:val="center"/>
                </w:tcPr>
                <w:p>
                  <w:pPr>
                    <w:pStyle w:val="27"/>
                    <w:bidi w:val="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通讯</w:t>
                  </w:r>
                </w:p>
              </w:tc>
              <w:tc>
                <w:tcPr>
                  <w:tcW w:w="3994" w:type="pct"/>
                  <w:gridSpan w:val="3"/>
                  <w:noWrap w:val="0"/>
                  <w:vAlign w:val="center"/>
                </w:tcPr>
                <w:p>
                  <w:pPr>
                    <w:pStyle w:val="27"/>
                    <w:bidi w:val="0"/>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为便于指挥部与各工点联系，拟设置临时通讯线路，并辅之以移动通讯</w:t>
                  </w:r>
                  <w:r>
                    <w:rPr>
                      <w:rFonts w:hint="default" w:ascii="Times New Roman" w:hAnsi="Times New Roman" w:eastAsia="宋体" w:cs="Times New Roman"/>
                      <w:color w:val="auto"/>
                      <w:sz w:val="21"/>
                      <w:szCs w:val="21"/>
                      <w:highlight w:val="none"/>
                      <w:lang w:eastAsia="zh-CN"/>
                    </w:rPr>
                    <w:t>。</w:t>
                  </w:r>
                </w:p>
              </w:tc>
              <w:tc>
                <w:tcPr>
                  <w:tcW w:w="253" w:type="pct"/>
                  <w:noWrap w:val="0"/>
                  <w:vAlign w:val="center"/>
                </w:tcPr>
                <w:p>
                  <w:pPr>
                    <w:pStyle w:val="27"/>
                    <w:bidi w:val="0"/>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56" w:type="pct"/>
                  <w:vMerge w:val="restart"/>
                  <w:noWrap w:val="0"/>
                  <w:vAlign w:val="center"/>
                </w:tcPr>
                <w:p>
                  <w:pPr>
                    <w:pStyle w:val="27"/>
                    <w:bidi w:val="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环保工程</w:t>
                  </w:r>
                </w:p>
              </w:tc>
              <w:tc>
                <w:tcPr>
                  <w:tcW w:w="495" w:type="pct"/>
                  <w:vMerge w:val="restart"/>
                  <w:noWrap w:val="0"/>
                  <w:vAlign w:val="center"/>
                </w:tcPr>
                <w:p>
                  <w:pPr>
                    <w:pStyle w:val="27"/>
                    <w:bidi w:val="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废气</w:t>
                  </w:r>
                </w:p>
              </w:tc>
              <w:tc>
                <w:tcPr>
                  <w:tcW w:w="371" w:type="pct"/>
                  <w:noWrap w:val="0"/>
                  <w:vAlign w:val="center"/>
                </w:tcPr>
                <w:p>
                  <w:pPr>
                    <w:pStyle w:val="27"/>
                    <w:bidi w:val="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施工期</w:t>
                  </w:r>
                </w:p>
              </w:tc>
              <w:tc>
                <w:tcPr>
                  <w:tcW w:w="3623" w:type="pct"/>
                  <w:gridSpan w:val="2"/>
                  <w:noWrap w:val="0"/>
                  <w:vAlign w:val="center"/>
                </w:tcPr>
                <w:p>
                  <w:pPr>
                    <w:pStyle w:val="27"/>
                    <w:bidi w:val="0"/>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车辆需覆盖运输；施工场地采取封闭施工，对施工现场定期洒水；</w:t>
                  </w:r>
                  <w:r>
                    <w:rPr>
                      <w:rFonts w:hint="default" w:ascii="Times New Roman" w:hAnsi="Times New Roman" w:eastAsia="宋体" w:cs="Times New Roman"/>
                      <w:color w:val="auto"/>
                      <w:sz w:val="21"/>
                      <w:szCs w:val="21"/>
                      <w:highlight w:val="none"/>
                    </w:rPr>
                    <w:t>施工工地道路防尘措施</w:t>
                  </w:r>
                  <w:r>
                    <w:rPr>
                      <w:rFonts w:hint="default" w:ascii="Times New Roman" w:hAnsi="Times New Roman" w:eastAsia="宋体" w:cs="Times New Roman"/>
                      <w:color w:val="auto"/>
                      <w:sz w:val="21"/>
                      <w:szCs w:val="21"/>
                      <w:highlight w:val="none"/>
                      <w:lang w:eastAsia="zh-CN"/>
                    </w:rPr>
                    <w:t>。做到</w:t>
                  </w:r>
                  <w:r>
                    <w:rPr>
                      <w:rFonts w:hint="default" w:ascii="Times New Roman" w:hAnsi="Times New Roman" w:eastAsia="宋体" w:cs="Times New Roman"/>
                      <w:color w:val="auto"/>
                      <w:sz w:val="21"/>
                      <w:szCs w:val="21"/>
                      <w:highlight w:val="none"/>
                    </w:rPr>
                    <w:t>“六个百分之百”</w:t>
                  </w:r>
                  <w:r>
                    <w:rPr>
                      <w:rFonts w:hint="default" w:ascii="Times New Roman" w:hAnsi="Times New Roman" w:eastAsia="宋体" w:cs="Times New Roman"/>
                      <w:color w:val="auto"/>
                      <w:sz w:val="21"/>
                      <w:szCs w:val="21"/>
                      <w:highlight w:val="none"/>
                      <w:lang w:eastAsia="zh-CN"/>
                    </w:rPr>
                    <w:t>。</w:t>
                  </w:r>
                </w:p>
              </w:tc>
              <w:tc>
                <w:tcPr>
                  <w:tcW w:w="253" w:type="pct"/>
                  <w:noWrap w:val="0"/>
                  <w:vAlign w:val="center"/>
                </w:tcPr>
                <w:p>
                  <w:pPr>
                    <w:pStyle w:val="27"/>
                    <w:bidi w:val="0"/>
                    <w:rPr>
                      <w:rFonts w:hint="default" w:ascii="Times New Roman" w:hAnsi="Times New Roman" w:eastAsia="宋体" w:cs="Times New Roman"/>
                      <w:color w:val="auto"/>
                      <w:sz w:val="21"/>
                      <w:szCs w:val="21"/>
                      <w:highlight w:val="none"/>
                      <w:lang w:eastAsia="zh-CN"/>
                    </w:rPr>
                  </w:pPr>
                  <w:r>
                    <w:rPr>
                      <w:rFonts w:hint="eastAsia" w:cs="Times New Roman"/>
                      <w:color w:val="auto"/>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56" w:type="pct"/>
                  <w:vMerge w:val="continue"/>
                  <w:noWrap w:val="0"/>
                  <w:vAlign w:val="center"/>
                </w:tcPr>
                <w:p>
                  <w:pPr>
                    <w:pStyle w:val="27"/>
                    <w:bidi w:val="0"/>
                    <w:rPr>
                      <w:rFonts w:hint="default" w:ascii="Times New Roman" w:hAnsi="Times New Roman" w:eastAsia="宋体" w:cs="Times New Roman"/>
                      <w:color w:val="auto"/>
                      <w:sz w:val="21"/>
                      <w:szCs w:val="21"/>
                      <w:highlight w:val="none"/>
                      <w:lang w:val="en-US" w:eastAsia="zh-CN"/>
                    </w:rPr>
                  </w:pPr>
                </w:p>
              </w:tc>
              <w:tc>
                <w:tcPr>
                  <w:tcW w:w="495" w:type="pct"/>
                  <w:vMerge w:val="continue"/>
                  <w:noWrap w:val="0"/>
                  <w:vAlign w:val="center"/>
                </w:tcPr>
                <w:p>
                  <w:pPr>
                    <w:pStyle w:val="27"/>
                    <w:bidi w:val="0"/>
                    <w:rPr>
                      <w:rFonts w:hint="default" w:ascii="Times New Roman" w:hAnsi="Times New Roman" w:eastAsia="宋体" w:cs="Times New Roman"/>
                      <w:color w:val="auto"/>
                      <w:sz w:val="21"/>
                      <w:szCs w:val="21"/>
                      <w:highlight w:val="none"/>
                    </w:rPr>
                  </w:pPr>
                </w:p>
              </w:tc>
              <w:tc>
                <w:tcPr>
                  <w:tcW w:w="371" w:type="pct"/>
                  <w:noWrap w:val="0"/>
                  <w:vAlign w:val="center"/>
                </w:tcPr>
                <w:p>
                  <w:pPr>
                    <w:pStyle w:val="27"/>
                    <w:bidi w:val="0"/>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运营期</w:t>
                  </w:r>
                </w:p>
              </w:tc>
              <w:tc>
                <w:tcPr>
                  <w:tcW w:w="3623" w:type="pct"/>
                  <w:gridSpan w:val="2"/>
                  <w:noWrap w:val="0"/>
                  <w:vAlign w:val="center"/>
                </w:tcPr>
                <w:p>
                  <w:pPr>
                    <w:pStyle w:val="27"/>
                    <w:bidi w:val="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eastAsia="zh-CN"/>
                    </w:rPr>
                    <w:t>加强公路管理，确保公路通畅，限制车速。</w:t>
                  </w:r>
                </w:p>
              </w:tc>
              <w:tc>
                <w:tcPr>
                  <w:tcW w:w="253" w:type="pct"/>
                  <w:noWrap w:val="0"/>
                  <w:vAlign w:val="center"/>
                </w:tcPr>
                <w:p>
                  <w:pPr>
                    <w:pStyle w:val="27"/>
                    <w:bidi w:val="0"/>
                    <w:rPr>
                      <w:rFonts w:hint="default" w:ascii="Times New Roman" w:hAnsi="Times New Roman" w:eastAsia="宋体" w:cs="Times New Roman"/>
                      <w:color w:val="auto"/>
                      <w:sz w:val="21"/>
                      <w:szCs w:val="21"/>
                      <w:highlight w:val="none"/>
                      <w:lang w:eastAsia="zh-CN"/>
                    </w:rPr>
                  </w:pPr>
                  <w:r>
                    <w:rPr>
                      <w:rFonts w:hint="eastAsia" w:cs="Times New Roman"/>
                      <w:color w:val="auto"/>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56" w:type="pct"/>
                  <w:vMerge w:val="continue"/>
                  <w:noWrap w:val="0"/>
                  <w:vAlign w:val="center"/>
                </w:tcPr>
                <w:p>
                  <w:pPr>
                    <w:pStyle w:val="27"/>
                    <w:bidi w:val="0"/>
                    <w:rPr>
                      <w:rFonts w:hint="default" w:ascii="Times New Roman" w:hAnsi="Times New Roman" w:eastAsia="宋体" w:cs="Times New Roman"/>
                      <w:color w:val="auto"/>
                      <w:sz w:val="21"/>
                      <w:szCs w:val="21"/>
                      <w:highlight w:val="none"/>
                      <w:lang w:val="en-US" w:eastAsia="zh-CN"/>
                    </w:rPr>
                  </w:pPr>
                </w:p>
              </w:tc>
              <w:tc>
                <w:tcPr>
                  <w:tcW w:w="495" w:type="pct"/>
                  <w:vMerge w:val="restart"/>
                  <w:noWrap w:val="0"/>
                  <w:vAlign w:val="center"/>
                </w:tcPr>
                <w:p>
                  <w:pPr>
                    <w:pStyle w:val="27"/>
                    <w:bidi w:val="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废水</w:t>
                  </w:r>
                </w:p>
              </w:tc>
              <w:tc>
                <w:tcPr>
                  <w:tcW w:w="371" w:type="pct"/>
                  <w:noWrap w:val="0"/>
                  <w:vAlign w:val="center"/>
                </w:tcPr>
                <w:p>
                  <w:pPr>
                    <w:pStyle w:val="27"/>
                    <w:bidi w:val="0"/>
                    <w:ind w:firstLine="0" w:firstLineChars="0"/>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施工期</w:t>
                  </w:r>
                </w:p>
              </w:tc>
              <w:tc>
                <w:tcPr>
                  <w:tcW w:w="3623" w:type="pct"/>
                  <w:gridSpan w:val="2"/>
                  <w:noWrap w:val="0"/>
                  <w:vAlign w:val="center"/>
                </w:tcPr>
                <w:p>
                  <w:pPr>
                    <w:pStyle w:val="27"/>
                    <w:bidi w:val="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施工场地设废水沉淀池，废水处理后用于场地洒水抑尘。</w:t>
                  </w:r>
                </w:p>
              </w:tc>
              <w:tc>
                <w:tcPr>
                  <w:tcW w:w="253" w:type="pct"/>
                  <w:noWrap w:val="0"/>
                  <w:vAlign w:val="center"/>
                </w:tcPr>
                <w:p>
                  <w:pPr>
                    <w:pStyle w:val="27"/>
                    <w:bidi w:val="0"/>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56" w:type="pct"/>
                  <w:vMerge w:val="continue"/>
                  <w:noWrap w:val="0"/>
                  <w:vAlign w:val="center"/>
                </w:tcPr>
                <w:p>
                  <w:pPr>
                    <w:pStyle w:val="27"/>
                    <w:bidi w:val="0"/>
                    <w:rPr>
                      <w:rFonts w:hint="default" w:ascii="Times New Roman" w:hAnsi="Times New Roman" w:eastAsia="宋体" w:cs="Times New Roman"/>
                      <w:color w:val="auto"/>
                      <w:sz w:val="21"/>
                      <w:szCs w:val="21"/>
                      <w:highlight w:val="none"/>
                      <w:lang w:val="en-US" w:eastAsia="zh-CN"/>
                    </w:rPr>
                  </w:pPr>
                </w:p>
              </w:tc>
              <w:tc>
                <w:tcPr>
                  <w:tcW w:w="495" w:type="pct"/>
                  <w:vMerge w:val="continue"/>
                  <w:noWrap w:val="0"/>
                  <w:vAlign w:val="center"/>
                </w:tcPr>
                <w:p>
                  <w:pPr>
                    <w:pStyle w:val="27"/>
                    <w:bidi w:val="0"/>
                    <w:rPr>
                      <w:rFonts w:hint="default" w:ascii="Times New Roman" w:hAnsi="Times New Roman" w:eastAsia="宋体" w:cs="Times New Roman"/>
                      <w:color w:val="auto"/>
                      <w:sz w:val="21"/>
                      <w:szCs w:val="21"/>
                      <w:highlight w:val="none"/>
                    </w:rPr>
                  </w:pPr>
                </w:p>
              </w:tc>
              <w:tc>
                <w:tcPr>
                  <w:tcW w:w="371" w:type="pct"/>
                  <w:noWrap w:val="0"/>
                  <w:vAlign w:val="center"/>
                </w:tcPr>
                <w:p>
                  <w:pPr>
                    <w:pStyle w:val="27"/>
                    <w:bidi w:val="0"/>
                    <w:ind w:firstLine="0" w:firstLineChars="0"/>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运营期</w:t>
                  </w:r>
                </w:p>
              </w:tc>
              <w:tc>
                <w:tcPr>
                  <w:tcW w:w="3623" w:type="pct"/>
                  <w:gridSpan w:val="2"/>
                  <w:noWrap w:val="0"/>
                  <w:vAlign w:val="center"/>
                </w:tcPr>
                <w:p>
                  <w:pPr>
                    <w:pStyle w:val="27"/>
                    <w:bidi w:val="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地面径流经道路两侧雨水管道收集后排放至</w:t>
                  </w:r>
                  <w:r>
                    <w:rPr>
                      <w:rFonts w:hint="default" w:ascii="Times New Roman" w:hAnsi="Times New Roman" w:eastAsia="宋体" w:cs="Times New Roman"/>
                      <w:color w:val="auto"/>
                      <w:sz w:val="21"/>
                      <w:szCs w:val="21"/>
                      <w:highlight w:val="none"/>
                      <w:lang w:val="en-US" w:eastAsia="zh-CN"/>
                    </w:rPr>
                    <w:t>铜钱沟</w:t>
                  </w:r>
                  <w:r>
                    <w:rPr>
                      <w:rFonts w:hint="default" w:ascii="Times New Roman" w:hAnsi="Times New Roman" w:eastAsia="宋体" w:cs="Times New Roman"/>
                      <w:color w:val="auto"/>
                      <w:sz w:val="21"/>
                      <w:szCs w:val="21"/>
                      <w:highlight w:val="none"/>
                    </w:rPr>
                    <w:t>河。桥梁段设置桥面径流水收集系统和事故水收集池，并对收集池进行防渗。</w:t>
                  </w:r>
                </w:p>
              </w:tc>
              <w:tc>
                <w:tcPr>
                  <w:tcW w:w="253" w:type="pct"/>
                  <w:noWrap w:val="0"/>
                  <w:vAlign w:val="center"/>
                </w:tcPr>
                <w:p>
                  <w:pPr>
                    <w:pStyle w:val="27"/>
                    <w:bidi w:val="0"/>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56" w:type="pct"/>
                  <w:vMerge w:val="continue"/>
                  <w:noWrap w:val="0"/>
                  <w:vAlign w:val="center"/>
                </w:tcPr>
                <w:p>
                  <w:pPr>
                    <w:pStyle w:val="27"/>
                    <w:bidi w:val="0"/>
                    <w:rPr>
                      <w:rFonts w:hint="default" w:ascii="Times New Roman" w:hAnsi="Times New Roman" w:eastAsia="宋体" w:cs="Times New Roman"/>
                      <w:color w:val="auto"/>
                      <w:sz w:val="21"/>
                      <w:szCs w:val="21"/>
                      <w:highlight w:val="none"/>
                    </w:rPr>
                  </w:pPr>
                </w:p>
              </w:tc>
              <w:tc>
                <w:tcPr>
                  <w:tcW w:w="495" w:type="pct"/>
                  <w:vMerge w:val="restart"/>
                  <w:noWrap w:val="0"/>
                  <w:vAlign w:val="center"/>
                </w:tcPr>
                <w:p>
                  <w:pPr>
                    <w:pStyle w:val="27"/>
                    <w:bidi w:val="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噪声</w:t>
                  </w:r>
                </w:p>
              </w:tc>
              <w:tc>
                <w:tcPr>
                  <w:tcW w:w="371" w:type="pct"/>
                  <w:noWrap w:val="0"/>
                  <w:vAlign w:val="center"/>
                </w:tcPr>
                <w:p>
                  <w:pPr>
                    <w:pStyle w:val="27"/>
                    <w:bidi w:val="0"/>
                    <w:ind w:firstLine="0" w:firstLineChars="0"/>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施工期</w:t>
                  </w:r>
                </w:p>
              </w:tc>
              <w:tc>
                <w:tcPr>
                  <w:tcW w:w="3623" w:type="pct"/>
                  <w:gridSpan w:val="2"/>
                  <w:noWrap w:val="0"/>
                  <w:vAlign w:val="center"/>
                </w:tcPr>
                <w:p>
                  <w:pPr>
                    <w:pStyle w:val="27"/>
                    <w:bidi w:val="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eastAsia="zh-CN"/>
                    </w:rPr>
                    <w:t>合理安排施工时间，合理布置施工场所，村庄前后200m路段禁止午休及夜间施工。</w:t>
                  </w:r>
                </w:p>
              </w:tc>
              <w:tc>
                <w:tcPr>
                  <w:tcW w:w="253" w:type="pct"/>
                  <w:noWrap w:val="0"/>
                  <w:vAlign w:val="center"/>
                </w:tcPr>
                <w:p>
                  <w:pPr>
                    <w:pStyle w:val="27"/>
                    <w:bidi w:val="0"/>
                    <w:rPr>
                      <w:rFonts w:hint="default" w:ascii="Times New Roman" w:hAnsi="Times New Roman" w:eastAsia="宋体" w:cs="Times New Roman"/>
                      <w:color w:val="auto"/>
                      <w:sz w:val="21"/>
                      <w:szCs w:val="21"/>
                      <w:highlight w:val="none"/>
                      <w:lang w:eastAsia="zh-CN"/>
                    </w:rPr>
                  </w:pPr>
                  <w:r>
                    <w:rPr>
                      <w:rFonts w:hint="eastAsia" w:cs="Times New Roman"/>
                      <w:color w:val="auto"/>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56" w:type="pct"/>
                  <w:vMerge w:val="continue"/>
                  <w:noWrap w:val="0"/>
                  <w:vAlign w:val="center"/>
                </w:tcPr>
                <w:p>
                  <w:pPr>
                    <w:pStyle w:val="27"/>
                    <w:bidi w:val="0"/>
                    <w:rPr>
                      <w:rFonts w:hint="default" w:ascii="Times New Roman" w:hAnsi="Times New Roman" w:eastAsia="宋体" w:cs="Times New Roman"/>
                      <w:color w:val="auto"/>
                      <w:sz w:val="21"/>
                      <w:szCs w:val="21"/>
                      <w:highlight w:val="none"/>
                    </w:rPr>
                  </w:pPr>
                </w:p>
              </w:tc>
              <w:tc>
                <w:tcPr>
                  <w:tcW w:w="495" w:type="pct"/>
                  <w:vMerge w:val="continue"/>
                  <w:noWrap w:val="0"/>
                  <w:vAlign w:val="center"/>
                </w:tcPr>
                <w:p>
                  <w:pPr>
                    <w:pStyle w:val="27"/>
                    <w:bidi w:val="0"/>
                    <w:rPr>
                      <w:rFonts w:hint="default" w:ascii="Times New Roman" w:hAnsi="Times New Roman" w:eastAsia="宋体" w:cs="Times New Roman"/>
                      <w:color w:val="auto"/>
                      <w:sz w:val="21"/>
                      <w:szCs w:val="21"/>
                      <w:highlight w:val="none"/>
                    </w:rPr>
                  </w:pPr>
                </w:p>
              </w:tc>
              <w:tc>
                <w:tcPr>
                  <w:tcW w:w="371" w:type="pct"/>
                  <w:noWrap w:val="0"/>
                  <w:vAlign w:val="center"/>
                </w:tcPr>
                <w:p>
                  <w:pPr>
                    <w:pStyle w:val="27"/>
                    <w:bidi w:val="0"/>
                    <w:ind w:firstLine="0" w:firstLineChars="0"/>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运营期</w:t>
                  </w:r>
                </w:p>
              </w:tc>
              <w:tc>
                <w:tcPr>
                  <w:tcW w:w="3623" w:type="pct"/>
                  <w:gridSpan w:val="2"/>
                  <w:noWrap w:val="0"/>
                  <w:vAlign w:val="center"/>
                </w:tcPr>
                <w:p>
                  <w:pPr>
                    <w:pStyle w:val="27"/>
                    <w:bidi w:val="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沿线敏感点设置禁鸣和限速标志</w:t>
                  </w:r>
                  <w:r>
                    <w:rPr>
                      <w:rFonts w:hint="default" w:ascii="Times New Roman" w:hAnsi="Times New Roman" w:eastAsia="宋体" w:cs="Times New Roman"/>
                      <w:color w:val="auto"/>
                      <w:sz w:val="21"/>
                      <w:szCs w:val="21"/>
                      <w:highlight w:val="none"/>
                      <w:lang w:eastAsia="zh-CN"/>
                    </w:rPr>
                    <w:t>，</w:t>
                  </w:r>
                  <w:r>
                    <w:rPr>
                      <w:rFonts w:hint="default"/>
                      <w:color w:val="auto"/>
                      <w:highlight w:val="none"/>
                      <w:lang w:val="en-US" w:eastAsia="zh-CN"/>
                    </w:rPr>
                    <w:t>对预测超标敏感村庄</w:t>
                  </w:r>
                  <w:r>
                    <w:rPr>
                      <w:rFonts w:hint="eastAsia"/>
                      <w:color w:val="auto"/>
                      <w:highlight w:val="none"/>
                      <w:lang w:val="en-US" w:eastAsia="zh-CN"/>
                    </w:rPr>
                    <w:t>和寺庙</w:t>
                  </w:r>
                  <w:r>
                    <w:rPr>
                      <w:rFonts w:hint="default"/>
                      <w:color w:val="auto"/>
                      <w:highlight w:val="none"/>
                      <w:lang w:val="en-US" w:eastAsia="zh-CN"/>
                    </w:rPr>
                    <w:t>安装通风隔声窗的防护措施</w:t>
                  </w:r>
                  <w:r>
                    <w:rPr>
                      <w:rFonts w:hint="eastAsia"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eastAsia="zh-CN"/>
                    </w:rPr>
                    <w:t>在公路两侧各种植行道树，树种选用当地高大乔木植被为主，可以消减噪音。</w:t>
                  </w:r>
                </w:p>
              </w:tc>
              <w:tc>
                <w:tcPr>
                  <w:tcW w:w="253" w:type="pct"/>
                  <w:noWrap w:val="0"/>
                  <w:vAlign w:val="center"/>
                </w:tcPr>
                <w:p>
                  <w:pPr>
                    <w:pStyle w:val="27"/>
                    <w:bidi w:val="0"/>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56" w:type="pct"/>
                  <w:vMerge w:val="continue"/>
                  <w:noWrap w:val="0"/>
                  <w:vAlign w:val="center"/>
                </w:tcPr>
                <w:p>
                  <w:pPr>
                    <w:pStyle w:val="27"/>
                    <w:bidi w:val="0"/>
                    <w:rPr>
                      <w:rFonts w:hint="default" w:ascii="Times New Roman" w:hAnsi="Times New Roman" w:eastAsia="宋体" w:cs="Times New Roman"/>
                      <w:color w:val="auto"/>
                      <w:sz w:val="21"/>
                      <w:szCs w:val="21"/>
                      <w:highlight w:val="none"/>
                    </w:rPr>
                  </w:pPr>
                </w:p>
              </w:tc>
              <w:tc>
                <w:tcPr>
                  <w:tcW w:w="495" w:type="pct"/>
                  <w:vMerge w:val="restart"/>
                  <w:noWrap w:val="0"/>
                  <w:vAlign w:val="center"/>
                </w:tcPr>
                <w:p>
                  <w:pPr>
                    <w:pStyle w:val="27"/>
                    <w:bidi w:val="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固废</w:t>
                  </w:r>
                </w:p>
              </w:tc>
              <w:tc>
                <w:tcPr>
                  <w:tcW w:w="371" w:type="pct"/>
                  <w:noWrap w:val="0"/>
                  <w:vAlign w:val="center"/>
                </w:tcPr>
                <w:p>
                  <w:pPr>
                    <w:pStyle w:val="27"/>
                    <w:bidi w:val="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施工期</w:t>
                  </w:r>
                </w:p>
              </w:tc>
              <w:tc>
                <w:tcPr>
                  <w:tcW w:w="3623" w:type="pct"/>
                  <w:gridSpan w:val="2"/>
                  <w:noWrap w:val="0"/>
                  <w:vAlign w:val="center"/>
                </w:tcPr>
                <w:p>
                  <w:pPr>
                    <w:pStyle w:val="27"/>
                    <w:bidi w:val="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建筑施工单位对其</w:t>
                  </w:r>
                  <w:r>
                    <w:rPr>
                      <w:rFonts w:hint="eastAsia" w:cs="Times New Roman"/>
                      <w:color w:val="auto"/>
                      <w:sz w:val="21"/>
                      <w:szCs w:val="21"/>
                      <w:highlight w:val="none"/>
                      <w:lang w:val="en-US" w:eastAsia="zh-CN"/>
                    </w:rPr>
                    <w:t>全部</w:t>
                  </w:r>
                  <w:r>
                    <w:rPr>
                      <w:rFonts w:hint="default" w:ascii="Times New Roman" w:hAnsi="Times New Roman" w:eastAsia="宋体" w:cs="Times New Roman"/>
                      <w:color w:val="auto"/>
                      <w:sz w:val="21"/>
                      <w:szCs w:val="21"/>
                      <w:highlight w:val="none"/>
                    </w:rPr>
                    <w:t>综合利用，</w:t>
                  </w:r>
                  <w:r>
                    <w:rPr>
                      <w:rFonts w:hint="eastAsia" w:cs="Times New Roman"/>
                      <w:color w:val="auto"/>
                      <w:sz w:val="21"/>
                      <w:szCs w:val="21"/>
                      <w:highlight w:val="none"/>
                      <w:lang w:val="en-US" w:eastAsia="zh-CN"/>
                    </w:rPr>
                    <w:t>弃土</w:t>
                  </w:r>
                  <w:r>
                    <w:rPr>
                      <w:rFonts w:hint="default" w:ascii="Times New Roman" w:hAnsi="Times New Roman" w:eastAsia="宋体" w:cs="Times New Roman"/>
                      <w:color w:val="auto"/>
                      <w:spacing w:val="0"/>
                      <w:sz w:val="21"/>
                      <w:szCs w:val="21"/>
                      <w:highlight w:val="none"/>
                    </w:rPr>
                    <w:t>方</w:t>
                  </w:r>
                  <w:r>
                    <w:rPr>
                      <w:rFonts w:hint="eastAsia" w:cs="Times New Roman"/>
                      <w:color w:val="auto"/>
                      <w:sz w:val="21"/>
                      <w:szCs w:val="21"/>
                      <w:highlight w:val="none"/>
                      <w:lang w:val="en-US" w:eastAsia="zh-CN"/>
                    </w:rPr>
                    <w:t>全部回填</w:t>
                  </w:r>
                  <w:r>
                    <w:rPr>
                      <w:rFonts w:hint="eastAsia" w:cs="Times New Roman"/>
                      <w:color w:val="auto"/>
                      <w:sz w:val="21"/>
                      <w:szCs w:val="21"/>
                      <w:highlight w:val="none"/>
                      <w:lang w:eastAsia="zh-CN"/>
                    </w:rPr>
                    <w:t>，</w:t>
                  </w:r>
                  <w:r>
                    <w:rPr>
                      <w:rFonts w:hint="default" w:ascii="Times New Roman" w:hAnsi="Times New Roman" w:eastAsia="宋体" w:cs="Times New Roman"/>
                      <w:color w:val="auto"/>
                      <w:spacing w:val="0"/>
                      <w:sz w:val="21"/>
                      <w:szCs w:val="21"/>
                      <w:highlight w:val="none"/>
                    </w:rPr>
                    <w:t>弃石方全部采取封闭式破碎机处理后全部回用，</w:t>
                  </w:r>
                  <w:r>
                    <w:rPr>
                      <w:rFonts w:hint="default" w:ascii="Times New Roman" w:hAnsi="Times New Roman" w:eastAsia="宋体" w:cs="Times New Roman"/>
                      <w:color w:val="auto"/>
                      <w:sz w:val="21"/>
                      <w:szCs w:val="21"/>
                      <w:highlight w:val="none"/>
                    </w:rPr>
                    <w:t>未能综合利用的建筑垃圾及时</w:t>
                  </w:r>
                  <w:r>
                    <w:rPr>
                      <w:rFonts w:hint="eastAsia" w:ascii="Times New Roman" w:hAnsi="Times New Roman" w:eastAsia="宋体" w:cs="Times New Roman"/>
                      <w:color w:val="auto"/>
                      <w:spacing w:val="0"/>
                      <w:sz w:val="21"/>
                      <w:szCs w:val="21"/>
                      <w:highlight w:val="none"/>
                      <w:lang w:val="en-US" w:eastAsia="zh-CN"/>
                    </w:rPr>
                    <w:t>运至五台县永兴废弃资源再生有限公司处置</w:t>
                  </w:r>
                  <w:r>
                    <w:rPr>
                      <w:rFonts w:hint="default" w:ascii="Times New Roman" w:hAnsi="Times New Roman" w:eastAsia="宋体" w:cs="Times New Roman"/>
                      <w:color w:val="auto"/>
                      <w:sz w:val="21"/>
                      <w:szCs w:val="21"/>
                      <w:highlight w:val="none"/>
                    </w:rPr>
                    <w:t>。生活垃圾定点收集，定期清运至指定地点处理。</w:t>
                  </w:r>
                </w:p>
              </w:tc>
              <w:tc>
                <w:tcPr>
                  <w:tcW w:w="253" w:type="pct"/>
                  <w:noWrap w:val="0"/>
                  <w:vAlign w:val="center"/>
                </w:tcPr>
                <w:p>
                  <w:pPr>
                    <w:pStyle w:val="27"/>
                    <w:bidi w:val="0"/>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56" w:type="pct"/>
                  <w:vMerge w:val="continue"/>
                  <w:noWrap w:val="0"/>
                  <w:vAlign w:val="center"/>
                </w:tcPr>
                <w:p>
                  <w:pPr>
                    <w:pStyle w:val="27"/>
                    <w:bidi w:val="0"/>
                    <w:rPr>
                      <w:rFonts w:hint="default" w:ascii="Times New Roman" w:hAnsi="Times New Roman" w:eastAsia="宋体" w:cs="Times New Roman"/>
                      <w:color w:val="auto"/>
                      <w:sz w:val="21"/>
                      <w:szCs w:val="21"/>
                      <w:highlight w:val="none"/>
                    </w:rPr>
                  </w:pPr>
                </w:p>
              </w:tc>
              <w:tc>
                <w:tcPr>
                  <w:tcW w:w="495" w:type="pct"/>
                  <w:vMerge w:val="continue"/>
                  <w:noWrap w:val="0"/>
                  <w:vAlign w:val="center"/>
                </w:tcPr>
                <w:p>
                  <w:pPr>
                    <w:pStyle w:val="27"/>
                    <w:bidi w:val="0"/>
                    <w:rPr>
                      <w:rFonts w:hint="default" w:ascii="Times New Roman" w:hAnsi="Times New Roman" w:eastAsia="宋体" w:cs="Times New Roman"/>
                      <w:color w:val="auto"/>
                      <w:sz w:val="21"/>
                      <w:szCs w:val="21"/>
                      <w:highlight w:val="none"/>
                    </w:rPr>
                  </w:pPr>
                </w:p>
              </w:tc>
              <w:tc>
                <w:tcPr>
                  <w:tcW w:w="371" w:type="pct"/>
                  <w:noWrap w:val="0"/>
                  <w:vAlign w:val="center"/>
                </w:tcPr>
                <w:p>
                  <w:pPr>
                    <w:pStyle w:val="27"/>
                    <w:bidi w:val="0"/>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运营期</w:t>
                  </w:r>
                </w:p>
              </w:tc>
              <w:tc>
                <w:tcPr>
                  <w:tcW w:w="3623" w:type="pct"/>
                  <w:gridSpan w:val="2"/>
                  <w:noWrap w:val="0"/>
                  <w:vAlign w:val="center"/>
                </w:tcPr>
                <w:p>
                  <w:pPr>
                    <w:pStyle w:val="27"/>
                    <w:bidi w:val="0"/>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val="en-US" w:eastAsia="zh-CN"/>
                    </w:rPr>
                    <w:t>沿线设置垃圾桶，司乘人员</w:t>
                  </w:r>
                  <w:r>
                    <w:rPr>
                      <w:rFonts w:hint="default" w:ascii="Times New Roman" w:hAnsi="Times New Roman" w:eastAsia="宋体" w:cs="Times New Roman"/>
                      <w:color w:val="auto"/>
                      <w:sz w:val="21"/>
                      <w:szCs w:val="21"/>
                      <w:highlight w:val="none"/>
                    </w:rPr>
                    <w:t>生活垃圾定点收集，定期清运至指定地点处理。</w:t>
                  </w:r>
                </w:p>
              </w:tc>
              <w:tc>
                <w:tcPr>
                  <w:tcW w:w="253" w:type="pct"/>
                  <w:noWrap w:val="0"/>
                  <w:vAlign w:val="center"/>
                </w:tcPr>
                <w:p>
                  <w:pPr>
                    <w:pStyle w:val="27"/>
                    <w:bidi w:val="0"/>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56" w:type="pct"/>
                  <w:vMerge w:val="continue"/>
                  <w:noWrap w:val="0"/>
                  <w:vAlign w:val="center"/>
                </w:tcPr>
                <w:p>
                  <w:pPr>
                    <w:pStyle w:val="27"/>
                    <w:bidi w:val="0"/>
                    <w:rPr>
                      <w:rFonts w:hint="default" w:ascii="Times New Roman" w:hAnsi="Times New Roman" w:eastAsia="宋体" w:cs="Times New Roman"/>
                      <w:color w:val="auto"/>
                      <w:sz w:val="21"/>
                      <w:szCs w:val="21"/>
                      <w:highlight w:val="none"/>
                    </w:rPr>
                  </w:pPr>
                </w:p>
              </w:tc>
              <w:tc>
                <w:tcPr>
                  <w:tcW w:w="495" w:type="pct"/>
                  <w:noWrap w:val="0"/>
                  <w:vAlign w:val="center"/>
                </w:tcPr>
                <w:p>
                  <w:pPr>
                    <w:pStyle w:val="27"/>
                    <w:bidi w:val="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生态</w:t>
                  </w:r>
                </w:p>
              </w:tc>
              <w:tc>
                <w:tcPr>
                  <w:tcW w:w="3994" w:type="pct"/>
                  <w:gridSpan w:val="3"/>
                  <w:noWrap w:val="0"/>
                  <w:vAlign w:val="center"/>
                </w:tcPr>
                <w:p>
                  <w:pPr>
                    <w:pStyle w:val="27"/>
                    <w:bidi w:val="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施工期严格控制施工占地范围，加强施工管理，运营期加强道路两侧绿化工作</w:t>
                  </w:r>
                  <w:r>
                    <w:rPr>
                      <w:rFonts w:hint="default" w:ascii="Times New Roman" w:hAnsi="Times New Roman" w:eastAsia="宋体" w:cs="Times New Roman"/>
                      <w:color w:val="auto"/>
                      <w:sz w:val="21"/>
                      <w:szCs w:val="21"/>
                      <w:highlight w:val="none"/>
                      <w:lang w:eastAsia="zh-CN"/>
                    </w:rPr>
                    <w:t>，主要为道路两旁种树，树间距为5m，路堤边坡植草防护；临时占地绿化恢复；永久占地边坡绿化。</w:t>
                  </w:r>
                </w:p>
              </w:tc>
              <w:tc>
                <w:tcPr>
                  <w:tcW w:w="253" w:type="pct"/>
                  <w:noWrap w:val="0"/>
                  <w:vAlign w:val="center"/>
                </w:tcPr>
                <w:p>
                  <w:pPr>
                    <w:pStyle w:val="27"/>
                    <w:bidi w:val="0"/>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56" w:type="pct"/>
                  <w:vMerge w:val="continue"/>
                  <w:noWrap w:val="0"/>
                  <w:vAlign w:val="center"/>
                </w:tcPr>
                <w:p>
                  <w:pPr>
                    <w:pStyle w:val="27"/>
                    <w:bidi w:val="0"/>
                    <w:rPr>
                      <w:rFonts w:hint="default" w:ascii="Times New Roman" w:hAnsi="Times New Roman" w:eastAsia="宋体" w:cs="Times New Roman"/>
                      <w:color w:val="auto"/>
                      <w:sz w:val="21"/>
                      <w:szCs w:val="21"/>
                      <w:highlight w:val="none"/>
                    </w:rPr>
                  </w:pPr>
                </w:p>
              </w:tc>
              <w:tc>
                <w:tcPr>
                  <w:tcW w:w="495" w:type="pct"/>
                  <w:noWrap w:val="0"/>
                  <w:vAlign w:val="center"/>
                </w:tcPr>
                <w:p>
                  <w:pPr>
                    <w:pStyle w:val="27"/>
                    <w:bidi w:val="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eastAsia="zh-CN"/>
                    </w:rPr>
                    <w:t>水土流失</w:t>
                  </w:r>
                </w:p>
              </w:tc>
              <w:tc>
                <w:tcPr>
                  <w:tcW w:w="3994" w:type="pct"/>
                  <w:gridSpan w:val="3"/>
                  <w:noWrap w:val="0"/>
                  <w:vAlign w:val="center"/>
                </w:tcPr>
                <w:p>
                  <w:pPr>
                    <w:pStyle w:val="27"/>
                    <w:bidi w:val="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加强水土流失防治</w:t>
                  </w:r>
                  <w:r>
                    <w:rPr>
                      <w:rFonts w:hint="default" w:ascii="Times New Roman" w:hAnsi="Times New Roman" w:eastAsia="宋体" w:cs="Times New Roman"/>
                      <w:color w:val="auto"/>
                      <w:sz w:val="21"/>
                      <w:szCs w:val="21"/>
                      <w:highlight w:val="none"/>
                      <w:lang w:eastAsia="zh-CN"/>
                    </w:rPr>
                    <w:t>，道路及时压实并进行硬化，对占地及时进行土地平整、绿化。</w:t>
                  </w:r>
                </w:p>
              </w:tc>
              <w:tc>
                <w:tcPr>
                  <w:tcW w:w="253" w:type="pct"/>
                  <w:noWrap w:val="0"/>
                  <w:vAlign w:val="center"/>
                </w:tcPr>
                <w:p>
                  <w:pPr>
                    <w:pStyle w:val="27"/>
                    <w:bidi w:val="0"/>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56" w:type="pct"/>
                  <w:vMerge w:val="continue"/>
                  <w:noWrap w:val="0"/>
                  <w:vAlign w:val="center"/>
                </w:tcPr>
                <w:p>
                  <w:pPr>
                    <w:pStyle w:val="27"/>
                    <w:bidi w:val="0"/>
                    <w:rPr>
                      <w:rFonts w:hint="default" w:ascii="Times New Roman" w:hAnsi="Times New Roman" w:eastAsia="宋体" w:cs="Times New Roman"/>
                      <w:color w:val="auto"/>
                      <w:sz w:val="21"/>
                      <w:szCs w:val="21"/>
                      <w:highlight w:val="none"/>
                    </w:rPr>
                  </w:pPr>
                </w:p>
              </w:tc>
              <w:tc>
                <w:tcPr>
                  <w:tcW w:w="495" w:type="pct"/>
                  <w:noWrap w:val="0"/>
                  <w:vAlign w:val="center"/>
                </w:tcPr>
                <w:p>
                  <w:pPr>
                    <w:pStyle w:val="27"/>
                    <w:bidi w:val="0"/>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绿化</w:t>
                  </w:r>
                </w:p>
              </w:tc>
              <w:tc>
                <w:tcPr>
                  <w:tcW w:w="3994" w:type="pct"/>
                  <w:gridSpan w:val="3"/>
                  <w:noWrap w:val="0"/>
                  <w:vAlign w:val="center"/>
                </w:tcPr>
                <w:p>
                  <w:pPr>
                    <w:pStyle w:val="27"/>
                    <w:bidi w:val="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主体设计本工程布设路面碎落台绿化18630m，栽植美人梅1688株、油松4510株、爬山虎37400株；路堤坡脚外侧绿化39068m，栽植国槐4976株，连翘4830株；路基边坡治理过程中填方边坡坡面种草防护长度6662m，植草面积48053.6m</w:t>
                  </w:r>
                  <w:r>
                    <w:rPr>
                      <w:rFonts w:hint="default" w:ascii="Times New Roman" w:hAnsi="Times New Roman" w:eastAsia="宋体" w:cs="Times New Roman"/>
                      <w:color w:val="auto"/>
                      <w:sz w:val="21"/>
                      <w:szCs w:val="21"/>
                      <w:highlight w:val="none"/>
                      <w:vertAlign w:val="superscript"/>
                    </w:rPr>
                    <w:t>2</w:t>
                  </w:r>
                  <w:r>
                    <w:rPr>
                      <w:rFonts w:hint="default" w:ascii="Times New Roman" w:hAnsi="Times New Roman" w:eastAsia="宋体" w:cs="Times New Roman"/>
                      <w:color w:val="auto"/>
                      <w:sz w:val="21"/>
                      <w:szCs w:val="21"/>
                      <w:highlight w:val="none"/>
                    </w:rPr>
                    <w:t>；路堤边坡</w:t>
                  </w:r>
                  <w:r>
                    <w:rPr>
                      <w:rFonts w:hint="eastAsia" w:cs="Times New Roman"/>
                      <w:color w:val="auto"/>
                      <w:sz w:val="21"/>
                      <w:szCs w:val="21"/>
                      <w:highlight w:val="none"/>
                      <w:lang w:eastAsia="zh-CN"/>
                    </w:rPr>
                    <w:t>拱形</w:t>
                  </w:r>
                  <w:r>
                    <w:rPr>
                      <w:rFonts w:hint="default" w:ascii="Times New Roman" w:hAnsi="Times New Roman" w:eastAsia="宋体" w:cs="Times New Roman"/>
                      <w:color w:val="auto"/>
                      <w:sz w:val="21"/>
                      <w:szCs w:val="21"/>
                      <w:highlight w:val="none"/>
                    </w:rPr>
                    <w:t>骨架植草3353.0m，植草面积37499.2m</w:t>
                  </w:r>
                  <w:r>
                    <w:rPr>
                      <w:rFonts w:hint="default" w:ascii="Times New Roman" w:hAnsi="Times New Roman" w:eastAsia="宋体" w:cs="Times New Roman"/>
                      <w:color w:val="auto"/>
                      <w:sz w:val="21"/>
                      <w:szCs w:val="21"/>
                      <w:highlight w:val="none"/>
                      <w:vertAlign w:val="superscript"/>
                    </w:rPr>
                    <w:t>2</w:t>
                  </w:r>
                  <w:r>
                    <w:rPr>
                      <w:rFonts w:hint="default" w:ascii="Times New Roman" w:hAnsi="Times New Roman" w:eastAsia="宋体" w:cs="Times New Roman"/>
                      <w:color w:val="auto"/>
                      <w:sz w:val="21"/>
                      <w:szCs w:val="21"/>
                      <w:highlight w:val="none"/>
                    </w:rPr>
                    <w:t>；挂铁丝网喷播绿化14698.0m，喷播面积85733.1m</w:t>
                  </w:r>
                  <w:r>
                    <w:rPr>
                      <w:rFonts w:hint="default" w:ascii="Times New Roman" w:hAnsi="Times New Roman" w:eastAsia="宋体" w:cs="Times New Roman"/>
                      <w:color w:val="auto"/>
                      <w:sz w:val="21"/>
                      <w:szCs w:val="21"/>
                      <w:highlight w:val="none"/>
                      <w:vertAlign w:val="superscript"/>
                    </w:rPr>
                    <w:t>2</w:t>
                  </w:r>
                  <w:r>
                    <w:rPr>
                      <w:rFonts w:hint="default" w:ascii="Times New Roman" w:hAnsi="Times New Roman" w:eastAsia="宋体" w:cs="Times New Roman"/>
                      <w:color w:val="auto"/>
                      <w:sz w:val="21"/>
                      <w:szCs w:val="21"/>
                      <w:highlight w:val="none"/>
                    </w:rPr>
                    <w:t>；综上，本工程共绿化面积为228983.9m</w:t>
                  </w:r>
                  <w:r>
                    <w:rPr>
                      <w:rFonts w:hint="default" w:ascii="Times New Roman" w:hAnsi="Times New Roman" w:eastAsia="宋体" w:cs="Times New Roman"/>
                      <w:color w:val="auto"/>
                      <w:sz w:val="21"/>
                      <w:szCs w:val="21"/>
                      <w:highlight w:val="none"/>
                      <w:vertAlign w:val="superscript"/>
                    </w:rPr>
                    <w:t>2</w:t>
                  </w:r>
                  <w:r>
                    <w:rPr>
                      <w:rFonts w:hint="default" w:ascii="Times New Roman" w:hAnsi="Times New Roman" w:eastAsia="宋体" w:cs="Times New Roman"/>
                      <w:color w:val="auto"/>
                      <w:sz w:val="21"/>
                      <w:szCs w:val="21"/>
                      <w:highlight w:val="none"/>
                    </w:rPr>
                    <w:t>。</w:t>
                  </w:r>
                </w:p>
              </w:tc>
              <w:tc>
                <w:tcPr>
                  <w:tcW w:w="253" w:type="pct"/>
                  <w:noWrap w:val="0"/>
                  <w:vAlign w:val="center"/>
                </w:tcPr>
                <w:p>
                  <w:pPr>
                    <w:pStyle w:val="27"/>
                    <w:bidi w:val="0"/>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w:t>
                  </w:r>
                </w:p>
              </w:tc>
            </w:tr>
          </w:tbl>
          <w:p>
            <w:pPr>
              <w:bidi w:val="0"/>
              <w:rPr>
                <w:rFonts w:hint="eastAsia" w:cs="Times New Roman"/>
                <w:color w:val="auto"/>
                <w:highlight w:val="none"/>
                <w:lang w:eastAsia="zh-CN"/>
              </w:rPr>
            </w:pPr>
          </w:p>
          <w:p>
            <w:pPr>
              <w:bidi w:val="0"/>
              <w:rPr>
                <w:rFonts w:hint="eastAsia" w:cs="Times New Roman"/>
                <w:color w:val="auto"/>
                <w:highlight w:val="none"/>
                <w:lang w:eastAsia="zh-CN"/>
              </w:rPr>
            </w:pPr>
          </w:p>
          <w:p>
            <w:pPr>
              <w:bidi w:val="0"/>
              <w:rPr>
                <w:rFonts w:hint="eastAsia" w:cs="Times New Roman"/>
                <w:color w:val="auto"/>
                <w:highlight w:val="none"/>
                <w:lang w:eastAsia="zh-CN"/>
              </w:rPr>
            </w:pPr>
          </w:p>
          <w:p>
            <w:pPr>
              <w:bidi w:val="0"/>
              <w:rPr>
                <w:rFonts w:hint="eastAsia" w:cs="Times New Roman"/>
                <w:color w:val="auto"/>
                <w:highlight w:val="none"/>
                <w:lang w:eastAsia="zh-CN"/>
              </w:rPr>
            </w:pPr>
          </w:p>
          <w:p>
            <w:pPr>
              <w:bidi w:val="0"/>
              <w:rPr>
                <w:rFonts w:hint="eastAsia" w:cs="Times New Roman"/>
                <w:color w:val="auto"/>
                <w:highlight w:val="none"/>
                <w:lang w:eastAsia="zh-CN"/>
              </w:rPr>
            </w:pPr>
          </w:p>
          <w:p>
            <w:pPr>
              <w:bidi w:val="0"/>
              <w:rPr>
                <w:rFonts w:hint="eastAsia" w:cs="Times New Roman"/>
                <w:color w:val="auto"/>
                <w:highlight w:val="none"/>
                <w:lang w:eastAsia="zh-CN"/>
              </w:rPr>
            </w:pPr>
          </w:p>
          <w:p>
            <w:pPr>
              <w:bidi w:val="0"/>
              <w:rPr>
                <w:rFonts w:hint="eastAsia" w:cs="Times New Roman"/>
                <w:color w:val="auto"/>
                <w:highlight w:val="none"/>
                <w:lang w:eastAsia="zh-CN"/>
              </w:rPr>
            </w:pPr>
          </w:p>
          <w:p>
            <w:pPr>
              <w:bidi w:val="0"/>
              <w:rPr>
                <w:rFonts w:hint="eastAsia" w:cs="Times New Roman"/>
                <w:color w:val="auto"/>
                <w:highlight w:val="none"/>
                <w:lang w:eastAsia="zh-CN"/>
              </w:rPr>
            </w:pPr>
          </w:p>
          <w:p>
            <w:pPr>
              <w:bidi w:val="0"/>
              <w:rPr>
                <w:rFonts w:hint="eastAsia" w:cs="Times New Roman"/>
                <w:color w:val="auto"/>
                <w:highlight w:val="none"/>
                <w:lang w:eastAsia="zh-CN"/>
              </w:rPr>
            </w:pPr>
          </w:p>
          <w:p>
            <w:pPr>
              <w:bidi w:val="0"/>
              <w:rPr>
                <w:rFonts w:hint="default" w:ascii="Times New Roman" w:hAnsi="Times New Roman" w:eastAsia="宋体" w:cs="Times New Roman"/>
                <w:color w:val="auto"/>
                <w:highlight w:val="none"/>
                <w:lang w:eastAsia="zh-CN"/>
              </w:rPr>
            </w:pPr>
          </w:p>
        </w:tc>
      </w:tr>
    </w:tbl>
    <w:p>
      <w:pPr>
        <w:rPr>
          <w:color w:val="auto"/>
          <w:highlight w:val="none"/>
        </w:rPr>
        <w:sectPr>
          <w:pgSz w:w="16838" w:h="11906" w:orient="landscape"/>
          <w:pgMar w:top="1800" w:right="1440" w:bottom="1800" w:left="1440"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20"/>
        <w:tblW w:w="4998"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80"/>
        <w:gridCol w:w="783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5" w:hRule="atLeast"/>
        </w:trPr>
        <w:tc>
          <w:tcPr>
            <w:tcW w:w="39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highlight w:val="none"/>
                <w:vertAlign w:val="baseline"/>
              </w:rPr>
            </w:pPr>
          </w:p>
        </w:tc>
        <w:tc>
          <w:tcPr>
            <w:tcW w:w="4600" w:type="pct"/>
            <w:tcBorders>
              <w:tl2br w:val="nil"/>
              <w:tr2bl w:val="nil"/>
            </w:tcBorders>
          </w:tcPr>
          <w:p>
            <w:pPr>
              <w:pStyle w:val="27"/>
              <w:bidi w:val="0"/>
              <w:rPr>
                <w:rFonts w:hint="default" w:ascii="Times New Roman" w:hAnsi="Times New Roman" w:eastAsia="宋体" w:cs="Times New Roman"/>
                <w:b/>
                <w:bCs/>
                <w:color w:val="auto"/>
                <w:highlight w:val="none"/>
                <w:lang w:val="en-US" w:eastAsia="zh-CN"/>
              </w:rPr>
            </w:pPr>
            <w:r>
              <w:rPr>
                <w:rFonts w:hint="default" w:ascii="Times New Roman" w:hAnsi="Times New Roman" w:eastAsia="宋体" w:cs="Times New Roman"/>
                <w:b/>
                <w:bCs/>
                <w:color w:val="auto"/>
                <w:highlight w:val="none"/>
                <w:lang w:val="en-US" w:eastAsia="zh-CN"/>
              </w:rPr>
              <w:t>表2-2  主要设计参数一览表</w:t>
            </w:r>
          </w:p>
          <w:tbl>
            <w:tblPr>
              <w:tblStyle w:val="28"/>
              <w:tblW w:w="4998" w:type="pct"/>
              <w:tblInd w:w="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790"/>
              <w:gridCol w:w="1875"/>
              <w:gridCol w:w="941"/>
              <w:gridCol w:w="1049"/>
              <w:gridCol w:w="1473"/>
              <w:gridCol w:w="14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19" w:type="pct"/>
                  <w:noWrap w:val="0"/>
                  <w:vAlign w:val="center"/>
                </w:tcPr>
                <w:p>
                  <w:pPr>
                    <w:pStyle w:val="27"/>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序号</w:t>
                  </w:r>
                </w:p>
              </w:tc>
              <w:tc>
                <w:tcPr>
                  <w:tcW w:w="1849" w:type="pct"/>
                  <w:gridSpan w:val="2"/>
                  <w:noWrap w:val="0"/>
                  <w:vAlign w:val="center"/>
                </w:tcPr>
                <w:p>
                  <w:pPr>
                    <w:pStyle w:val="27"/>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指标名称</w:t>
                  </w:r>
                </w:p>
              </w:tc>
              <w:tc>
                <w:tcPr>
                  <w:tcW w:w="689" w:type="pct"/>
                  <w:noWrap w:val="0"/>
                  <w:vAlign w:val="center"/>
                </w:tcPr>
                <w:p>
                  <w:pPr>
                    <w:pStyle w:val="27"/>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单位</w:t>
                  </w:r>
                </w:p>
              </w:tc>
              <w:tc>
                <w:tcPr>
                  <w:tcW w:w="967" w:type="pct"/>
                  <w:noWrap w:val="0"/>
                  <w:vAlign w:val="center"/>
                </w:tcPr>
                <w:p>
                  <w:pPr>
                    <w:pStyle w:val="27"/>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公路指标</w:t>
                  </w:r>
                </w:p>
              </w:tc>
              <w:tc>
                <w:tcPr>
                  <w:tcW w:w="973" w:type="pct"/>
                  <w:noWrap w:val="0"/>
                  <w:vAlign w:val="center"/>
                </w:tcPr>
                <w:p>
                  <w:pPr>
                    <w:pStyle w:val="27"/>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19" w:type="pct"/>
                  <w:noWrap w:val="0"/>
                  <w:vAlign w:val="center"/>
                </w:tcPr>
                <w:p>
                  <w:pPr>
                    <w:pStyle w:val="27"/>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1</w:t>
                  </w:r>
                </w:p>
              </w:tc>
              <w:tc>
                <w:tcPr>
                  <w:tcW w:w="1849" w:type="pct"/>
                  <w:gridSpan w:val="2"/>
                  <w:noWrap w:val="0"/>
                  <w:vAlign w:val="center"/>
                </w:tcPr>
                <w:p>
                  <w:pPr>
                    <w:pStyle w:val="27"/>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公路等级</w:t>
                  </w:r>
                </w:p>
              </w:tc>
              <w:tc>
                <w:tcPr>
                  <w:tcW w:w="689" w:type="pct"/>
                  <w:noWrap w:val="0"/>
                  <w:vAlign w:val="center"/>
                </w:tcPr>
                <w:p>
                  <w:pPr>
                    <w:pStyle w:val="27"/>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w:t>
                  </w:r>
                </w:p>
              </w:tc>
              <w:tc>
                <w:tcPr>
                  <w:tcW w:w="967" w:type="pct"/>
                  <w:noWrap w:val="0"/>
                  <w:vAlign w:val="center"/>
                </w:tcPr>
                <w:p>
                  <w:pPr>
                    <w:pStyle w:val="27"/>
                    <w:bidi w:val="0"/>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eastAsia="zh-CN"/>
                    </w:rPr>
                    <w:t>Ⅲ</w:t>
                  </w:r>
                </w:p>
              </w:tc>
              <w:tc>
                <w:tcPr>
                  <w:tcW w:w="973" w:type="pct"/>
                  <w:noWrap w:val="0"/>
                  <w:vAlign w:val="center"/>
                </w:tcPr>
                <w:p>
                  <w:pPr>
                    <w:pStyle w:val="27"/>
                    <w:bidi w:val="0"/>
                    <w:rPr>
                      <w:rFonts w:hint="default" w:ascii="Times New Roman" w:hAnsi="Times New Roman" w:eastAsia="宋体" w:cs="Times New Roman"/>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19" w:type="pct"/>
                  <w:noWrap w:val="0"/>
                  <w:vAlign w:val="center"/>
                </w:tcPr>
                <w:p>
                  <w:pPr>
                    <w:pStyle w:val="27"/>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2</w:t>
                  </w:r>
                </w:p>
              </w:tc>
              <w:tc>
                <w:tcPr>
                  <w:tcW w:w="1849" w:type="pct"/>
                  <w:gridSpan w:val="2"/>
                  <w:noWrap w:val="0"/>
                  <w:vAlign w:val="center"/>
                </w:tcPr>
                <w:p>
                  <w:pPr>
                    <w:pStyle w:val="27"/>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设计速度</w:t>
                  </w:r>
                </w:p>
              </w:tc>
              <w:tc>
                <w:tcPr>
                  <w:tcW w:w="689" w:type="pct"/>
                  <w:noWrap w:val="0"/>
                  <w:vAlign w:val="center"/>
                </w:tcPr>
                <w:p>
                  <w:pPr>
                    <w:pStyle w:val="27"/>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lang w:val="en-US" w:eastAsia="zh-CN"/>
                    </w:rPr>
                    <w:t>k</w:t>
                  </w:r>
                  <w:r>
                    <w:rPr>
                      <w:rFonts w:hint="default" w:ascii="Times New Roman" w:hAnsi="Times New Roman" w:eastAsia="宋体" w:cs="Times New Roman"/>
                      <w:color w:val="auto"/>
                      <w:highlight w:val="none"/>
                    </w:rPr>
                    <w:t>m/h</w:t>
                  </w:r>
                </w:p>
              </w:tc>
              <w:tc>
                <w:tcPr>
                  <w:tcW w:w="967" w:type="pct"/>
                  <w:noWrap w:val="0"/>
                  <w:vAlign w:val="center"/>
                </w:tcPr>
                <w:p>
                  <w:pPr>
                    <w:pStyle w:val="27"/>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30</w:t>
                  </w:r>
                </w:p>
              </w:tc>
              <w:tc>
                <w:tcPr>
                  <w:tcW w:w="973" w:type="pct"/>
                  <w:noWrap w:val="0"/>
                  <w:vAlign w:val="center"/>
                </w:tcPr>
                <w:p>
                  <w:pPr>
                    <w:pStyle w:val="27"/>
                    <w:bidi w:val="0"/>
                    <w:rPr>
                      <w:rFonts w:hint="default" w:ascii="Times New Roman" w:hAnsi="Times New Roman" w:eastAsia="宋体" w:cs="Times New Roman"/>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19" w:type="pct"/>
                  <w:noWrap w:val="0"/>
                  <w:vAlign w:val="center"/>
                </w:tcPr>
                <w:p>
                  <w:pPr>
                    <w:pStyle w:val="27"/>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3</w:t>
                  </w:r>
                </w:p>
              </w:tc>
              <w:tc>
                <w:tcPr>
                  <w:tcW w:w="1849" w:type="pct"/>
                  <w:gridSpan w:val="2"/>
                  <w:noWrap w:val="0"/>
                  <w:vAlign w:val="center"/>
                </w:tcPr>
                <w:p>
                  <w:pPr>
                    <w:pStyle w:val="27"/>
                    <w:bidi w:val="0"/>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长度</w:t>
                  </w:r>
                </w:p>
              </w:tc>
              <w:tc>
                <w:tcPr>
                  <w:tcW w:w="689" w:type="pct"/>
                  <w:noWrap w:val="0"/>
                  <w:vAlign w:val="center"/>
                </w:tcPr>
                <w:p>
                  <w:pPr>
                    <w:pStyle w:val="27"/>
                    <w:bidi w:val="0"/>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km</w:t>
                  </w:r>
                </w:p>
              </w:tc>
              <w:tc>
                <w:tcPr>
                  <w:tcW w:w="967" w:type="pct"/>
                  <w:noWrap w:val="0"/>
                  <w:vAlign w:val="center"/>
                </w:tcPr>
                <w:p>
                  <w:pPr>
                    <w:pStyle w:val="27"/>
                    <w:bidi w:val="0"/>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32.125</w:t>
                  </w:r>
                </w:p>
              </w:tc>
              <w:tc>
                <w:tcPr>
                  <w:tcW w:w="973" w:type="pct"/>
                  <w:noWrap w:val="0"/>
                  <w:vAlign w:val="center"/>
                </w:tcPr>
                <w:p>
                  <w:pPr>
                    <w:pStyle w:val="27"/>
                    <w:bidi w:val="0"/>
                    <w:rPr>
                      <w:rFonts w:hint="default" w:ascii="Times New Roman" w:hAnsi="Times New Roman" w:eastAsia="宋体" w:cs="Times New Roman"/>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19" w:type="pct"/>
                  <w:noWrap w:val="0"/>
                  <w:vAlign w:val="center"/>
                </w:tcPr>
                <w:p>
                  <w:pPr>
                    <w:pStyle w:val="27"/>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4</w:t>
                  </w:r>
                </w:p>
              </w:tc>
              <w:tc>
                <w:tcPr>
                  <w:tcW w:w="1849" w:type="pct"/>
                  <w:gridSpan w:val="2"/>
                  <w:noWrap w:val="0"/>
                  <w:vAlign w:val="center"/>
                </w:tcPr>
                <w:p>
                  <w:pPr>
                    <w:pStyle w:val="27"/>
                    <w:bidi w:val="0"/>
                    <w:ind w:firstLine="0" w:firstLineChars="0"/>
                    <w:rPr>
                      <w:rFonts w:hint="default" w:ascii="Times New Roman" w:hAnsi="Times New Roman" w:eastAsia="宋体" w:cs="Times New Roman"/>
                      <w:color w:val="auto"/>
                      <w:kern w:val="2"/>
                      <w:sz w:val="21"/>
                      <w:szCs w:val="24"/>
                      <w:highlight w:val="none"/>
                      <w:lang w:val="en-US" w:eastAsia="zh-CN" w:bidi="ar-SA"/>
                    </w:rPr>
                  </w:pPr>
                  <w:r>
                    <w:rPr>
                      <w:rFonts w:hint="eastAsia" w:cs="Times New Roman"/>
                      <w:color w:val="auto"/>
                      <w:kern w:val="2"/>
                      <w:sz w:val="21"/>
                      <w:szCs w:val="24"/>
                      <w:highlight w:val="none"/>
                      <w:lang w:val="en-US" w:eastAsia="zh-CN" w:bidi="ar-SA"/>
                    </w:rPr>
                    <w:t>交点数</w:t>
                  </w:r>
                </w:p>
              </w:tc>
              <w:tc>
                <w:tcPr>
                  <w:tcW w:w="689" w:type="pct"/>
                  <w:noWrap w:val="0"/>
                  <w:vAlign w:val="center"/>
                </w:tcPr>
                <w:p>
                  <w:pPr>
                    <w:pStyle w:val="27"/>
                    <w:bidi w:val="0"/>
                    <w:ind w:firstLine="0" w:firstLineChars="0"/>
                    <w:rPr>
                      <w:rFonts w:hint="default" w:ascii="Times New Roman" w:hAnsi="Times New Roman" w:eastAsia="宋体" w:cs="Times New Roman"/>
                      <w:color w:val="auto"/>
                      <w:kern w:val="2"/>
                      <w:sz w:val="21"/>
                      <w:szCs w:val="24"/>
                      <w:highlight w:val="none"/>
                      <w:lang w:val="en-US" w:eastAsia="zh-CN" w:bidi="ar-SA"/>
                    </w:rPr>
                  </w:pPr>
                  <w:r>
                    <w:rPr>
                      <w:rFonts w:hint="eastAsia" w:cs="Times New Roman"/>
                      <w:color w:val="auto"/>
                      <w:kern w:val="2"/>
                      <w:sz w:val="21"/>
                      <w:szCs w:val="24"/>
                      <w:highlight w:val="none"/>
                      <w:lang w:val="en-US" w:eastAsia="zh-CN" w:bidi="ar-SA"/>
                    </w:rPr>
                    <w:t>个</w:t>
                  </w:r>
                </w:p>
              </w:tc>
              <w:tc>
                <w:tcPr>
                  <w:tcW w:w="967" w:type="pct"/>
                  <w:noWrap w:val="0"/>
                  <w:vAlign w:val="center"/>
                </w:tcPr>
                <w:p>
                  <w:pPr>
                    <w:pStyle w:val="27"/>
                    <w:bidi w:val="0"/>
                    <w:ind w:firstLine="0" w:firstLineChars="0"/>
                    <w:rPr>
                      <w:rFonts w:hint="default" w:ascii="Times New Roman" w:hAnsi="Times New Roman" w:eastAsia="宋体" w:cs="Times New Roman"/>
                      <w:color w:val="auto"/>
                      <w:kern w:val="2"/>
                      <w:sz w:val="21"/>
                      <w:szCs w:val="24"/>
                      <w:highlight w:val="none"/>
                      <w:lang w:val="en-US" w:eastAsia="zh-CN" w:bidi="ar-SA"/>
                    </w:rPr>
                  </w:pPr>
                  <w:r>
                    <w:rPr>
                      <w:rFonts w:hint="eastAsia" w:cs="Times New Roman"/>
                      <w:color w:val="auto"/>
                      <w:kern w:val="2"/>
                      <w:sz w:val="21"/>
                      <w:szCs w:val="24"/>
                      <w:highlight w:val="none"/>
                      <w:lang w:val="en-US" w:eastAsia="zh-CN" w:bidi="ar-SA"/>
                    </w:rPr>
                    <w:t>179</w:t>
                  </w:r>
                </w:p>
              </w:tc>
              <w:tc>
                <w:tcPr>
                  <w:tcW w:w="973" w:type="pct"/>
                  <w:noWrap w:val="0"/>
                  <w:vAlign w:val="center"/>
                </w:tcPr>
                <w:p>
                  <w:pPr>
                    <w:pStyle w:val="27"/>
                    <w:bidi w:val="0"/>
                    <w:ind w:firstLine="0" w:firstLineChars="0"/>
                    <w:rPr>
                      <w:rFonts w:hint="default" w:ascii="Times New Roman" w:hAnsi="Times New Roman" w:eastAsia="宋体" w:cs="Times New Roman"/>
                      <w:color w:val="auto"/>
                      <w:kern w:val="2"/>
                      <w:sz w:val="21"/>
                      <w:szCs w:val="24"/>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19" w:type="pct"/>
                  <w:noWrap w:val="0"/>
                  <w:vAlign w:val="center"/>
                </w:tcPr>
                <w:p>
                  <w:pPr>
                    <w:pStyle w:val="27"/>
                    <w:bidi w:val="0"/>
                    <w:rPr>
                      <w:rFonts w:hint="eastAsia" w:ascii="Times New Roman" w:hAnsi="Times New Roman" w:eastAsia="宋体" w:cs="Times New Roman"/>
                      <w:color w:val="auto"/>
                      <w:highlight w:val="none"/>
                      <w:lang w:val="en-US" w:eastAsia="zh-CN"/>
                    </w:rPr>
                  </w:pPr>
                  <w:r>
                    <w:rPr>
                      <w:rFonts w:hint="eastAsia" w:cs="Times New Roman"/>
                      <w:color w:val="auto"/>
                      <w:highlight w:val="none"/>
                      <w:lang w:val="en-US" w:eastAsia="zh-CN"/>
                    </w:rPr>
                    <w:t>5</w:t>
                  </w:r>
                </w:p>
              </w:tc>
              <w:tc>
                <w:tcPr>
                  <w:tcW w:w="1849" w:type="pct"/>
                  <w:gridSpan w:val="2"/>
                  <w:noWrap w:val="0"/>
                  <w:vAlign w:val="center"/>
                </w:tcPr>
                <w:p>
                  <w:pPr>
                    <w:pStyle w:val="27"/>
                    <w:bidi w:val="0"/>
                    <w:ind w:firstLine="0" w:firstLineChars="0"/>
                    <w:rPr>
                      <w:rFonts w:hint="default" w:cs="Times New Roman"/>
                      <w:color w:val="auto"/>
                      <w:kern w:val="2"/>
                      <w:sz w:val="21"/>
                      <w:szCs w:val="24"/>
                      <w:highlight w:val="none"/>
                      <w:lang w:val="en-US" w:eastAsia="zh-CN" w:bidi="ar-SA"/>
                    </w:rPr>
                  </w:pPr>
                  <w:r>
                    <w:rPr>
                      <w:rFonts w:hint="eastAsia" w:cs="Times New Roman"/>
                      <w:color w:val="auto"/>
                      <w:kern w:val="2"/>
                      <w:sz w:val="21"/>
                      <w:szCs w:val="24"/>
                      <w:highlight w:val="none"/>
                      <w:lang w:val="en-US" w:eastAsia="zh-CN" w:bidi="ar-SA"/>
                    </w:rPr>
                    <w:t>平均每公里交点数</w:t>
                  </w:r>
                </w:p>
              </w:tc>
              <w:tc>
                <w:tcPr>
                  <w:tcW w:w="689" w:type="pct"/>
                  <w:noWrap w:val="0"/>
                  <w:vAlign w:val="center"/>
                </w:tcPr>
                <w:p>
                  <w:pPr>
                    <w:pStyle w:val="27"/>
                    <w:bidi w:val="0"/>
                    <w:ind w:firstLine="0" w:firstLineChars="0"/>
                    <w:rPr>
                      <w:rFonts w:hint="default" w:cs="Times New Roman"/>
                      <w:color w:val="auto"/>
                      <w:kern w:val="2"/>
                      <w:sz w:val="21"/>
                      <w:szCs w:val="24"/>
                      <w:highlight w:val="none"/>
                      <w:lang w:val="en-US" w:eastAsia="zh-CN" w:bidi="ar-SA"/>
                    </w:rPr>
                  </w:pPr>
                  <w:r>
                    <w:rPr>
                      <w:rFonts w:hint="eastAsia" w:cs="Times New Roman"/>
                      <w:color w:val="auto"/>
                      <w:kern w:val="2"/>
                      <w:sz w:val="21"/>
                      <w:szCs w:val="24"/>
                      <w:highlight w:val="none"/>
                      <w:lang w:val="en-US" w:eastAsia="zh-CN" w:bidi="ar-SA"/>
                    </w:rPr>
                    <w:t>个</w:t>
                  </w:r>
                </w:p>
              </w:tc>
              <w:tc>
                <w:tcPr>
                  <w:tcW w:w="967" w:type="pct"/>
                  <w:noWrap w:val="0"/>
                  <w:vAlign w:val="center"/>
                </w:tcPr>
                <w:p>
                  <w:pPr>
                    <w:pStyle w:val="27"/>
                    <w:bidi w:val="0"/>
                    <w:ind w:firstLine="0" w:firstLineChars="0"/>
                    <w:rPr>
                      <w:rFonts w:hint="default" w:cs="Times New Roman"/>
                      <w:color w:val="auto"/>
                      <w:kern w:val="2"/>
                      <w:sz w:val="21"/>
                      <w:szCs w:val="24"/>
                      <w:highlight w:val="none"/>
                      <w:lang w:val="en-US" w:eastAsia="zh-CN" w:bidi="ar-SA"/>
                    </w:rPr>
                  </w:pPr>
                  <w:r>
                    <w:rPr>
                      <w:rFonts w:hint="eastAsia" w:cs="Times New Roman"/>
                      <w:color w:val="auto"/>
                      <w:kern w:val="2"/>
                      <w:sz w:val="21"/>
                      <w:szCs w:val="24"/>
                      <w:highlight w:val="none"/>
                      <w:lang w:val="en-US" w:eastAsia="zh-CN" w:bidi="ar-SA"/>
                    </w:rPr>
                    <w:t>5.49</w:t>
                  </w:r>
                </w:p>
              </w:tc>
              <w:tc>
                <w:tcPr>
                  <w:tcW w:w="973" w:type="pct"/>
                  <w:noWrap w:val="0"/>
                  <w:vAlign w:val="center"/>
                </w:tcPr>
                <w:p>
                  <w:pPr>
                    <w:pStyle w:val="27"/>
                    <w:bidi w:val="0"/>
                    <w:ind w:firstLine="0" w:firstLineChars="0"/>
                    <w:rPr>
                      <w:rFonts w:hint="default" w:ascii="Times New Roman" w:hAnsi="Times New Roman" w:eastAsia="宋体" w:cs="Times New Roman"/>
                      <w:color w:val="auto"/>
                      <w:kern w:val="2"/>
                      <w:sz w:val="21"/>
                      <w:szCs w:val="24"/>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19" w:type="pct"/>
                  <w:noWrap w:val="0"/>
                  <w:vAlign w:val="center"/>
                </w:tcPr>
                <w:p>
                  <w:pPr>
                    <w:pStyle w:val="27"/>
                    <w:bidi w:val="0"/>
                    <w:rPr>
                      <w:rFonts w:hint="eastAsia" w:ascii="Times New Roman" w:hAnsi="Times New Roman" w:eastAsia="宋体" w:cs="Times New Roman"/>
                      <w:color w:val="auto"/>
                      <w:highlight w:val="none"/>
                      <w:lang w:val="en-US" w:eastAsia="zh-CN"/>
                    </w:rPr>
                  </w:pPr>
                  <w:r>
                    <w:rPr>
                      <w:rFonts w:hint="eastAsia" w:cs="Times New Roman"/>
                      <w:color w:val="auto"/>
                      <w:highlight w:val="none"/>
                      <w:lang w:val="en-US" w:eastAsia="zh-CN"/>
                    </w:rPr>
                    <w:t>6</w:t>
                  </w:r>
                </w:p>
              </w:tc>
              <w:tc>
                <w:tcPr>
                  <w:tcW w:w="1849" w:type="pct"/>
                  <w:gridSpan w:val="2"/>
                  <w:noWrap w:val="0"/>
                  <w:vAlign w:val="center"/>
                </w:tcPr>
                <w:p>
                  <w:pPr>
                    <w:pStyle w:val="27"/>
                    <w:bidi w:val="0"/>
                    <w:ind w:firstLine="0" w:firstLineChars="0"/>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eastAsia="宋体" w:cs="Times New Roman"/>
                      <w:color w:val="auto"/>
                      <w:highlight w:val="none"/>
                    </w:rPr>
                    <w:t>最小圆曲线半径</w:t>
                  </w:r>
                </w:p>
              </w:tc>
              <w:tc>
                <w:tcPr>
                  <w:tcW w:w="689" w:type="pct"/>
                  <w:noWrap w:val="0"/>
                  <w:vAlign w:val="center"/>
                </w:tcPr>
                <w:p>
                  <w:pPr>
                    <w:pStyle w:val="27"/>
                    <w:bidi w:val="0"/>
                    <w:ind w:firstLine="0" w:firstLineChars="0"/>
                    <w:rPr>
                      <w:rFonts w:hint="default" w:ascii="Times New Roman" w:hAnsi="Times New Roman" w:eastAsia="宋体" w:cs="Times New Roman"/>
                      <w:color w:val="auto"/>
                      <w:kern w:val="2"/>
                      <w:sz w:val="21"/>
                      <w:szCs w:val="24"/>
                      <w:highlight w:val="none"/>
                      <w:lang w:val="en-US" w:eastAsia="zh-CN" w:bidi="ar-SA"/>
                    </w:rPr>
                  </w:pPr>
                  <w:r>
                    <w:rPr>
                      <w:rFonts w:hint="eastAsia" w:cs="Times New Roman"/>
                      <w:color w:val="auto"/>
                      <w:highlight w:val="none"/>
                      <w:lang w:val="en-US" w:eastAsia="zh-CN"/>
                    </w:rPr>
                    <w:t>m/处</w:t>
                  </w:r>
                </w:p>
              </w:tc>
              <w:tc>
                <w:tcPr>
                  <w:tcW w:w="967" w:type="pct"/>
                  <w:noWrap w:val="0"/>
                  <w:vAlign w:val="center"/>
                </w:tcPr>
                <w:p>
                  <w:pPr>
                    <w:pStyle w:val="27"/>
                    <w:bidi w:val="0"/>
                    <w:ind w:firstLine="0" w:firstLineChars="0"/>
                    <w:rPr>
                      <w:rFonts w:hint="default" w:ascii="Times New Roman" w:hAnsi="Times New Roman" w:eastAsia="宋体" w:cs="Times New Roman"/>
                      <w:color w:val="auto"/>
                      <w:kern w:val="2"/>
                      <w:sz w:val="21"/>
                      <w:szCs w:val="24"/>
                      <w:highlight w:val="none"/>
                      <w:lang w:val="en-US" w:eastAsia="zh-CN" w:bidi="ar-SA"/>
                    </w:rPr>
                  </w:pPr>
                  <w:r>
                    <w:rPr>
                      <w:rFonts w:hint="eastAsia" w:cs="Times New Roman"/>
                      <w:color w:val="auto"/>
                      <w:highlight w:val="none"/>
                      <w:lang w:val="en-US" w:eastAsia="zh-CN"/>
                    </w:rPr>
                    <w:t>20/3</w:t>
                  </w:r>
                </w:p>
              </w:tc>
              <w:tc>
                <w:tcPr>
                  <w:tcW w:w="973" w:type="pct"/>
                  <w:noWrap w:val="0"/>
                  <w:vAlign w:val="center"/>
                </w:tcPr>
                <w:p>
                  <w:pPr>
                    <w:pStyle w:val="27"/>
                    <w:bidi w:val="0"/>
                    <w:rPr>
                      <w:rFonts w:hint="default" w:ascii="Times New Roman" w:hAnsi="Times New Roman" w:eastAsia="宋体" w:cs="Times New Roman"/>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19" w:type="pct"/>
                  <w:noWrap w:val="0"/>
                  <w:vAlign w:val="center"/>
                </w:tcPr>
                <w:p>
                  <w:pPr>
                    <w:pStyle w:val="27"/>
                    <w:bidi w:val="0"/>
                    <w:rPr>
                      <w:rFonts w:hint="eastAsia" w:ascii="Times New Roman" w:hAnsi="Times New Roman" w:eastAsia="宋体" w:cs="Times New Roman"/>
                      <w:color w:val="auto"/>
                      <w:highlight w:val="none"/>
                      <w:lang w:val="en-US" w:eastAsia="zh-CN"/>
                    </w:rPr>
                  </w:pPr>
                  <w:r>
                    <w:rPr>
                      <w:rFonts w:hint="eastAsia" w:cs="Times New Roman"/>
                      <w:color w:val="auto"/>
                      <w:highlight w:val="none"/>
                      <w:lang w:val="en-US" w:eastAsia="zh-CN"/>
                    </w:rPr>
                    <w:t>7</w:t>
                  </w:r>
                </w:p>
              </w:tc>
              <w:tc>
                <w:tcPr>
                  <w:tcW w:w="1849" w:type="pct"/>
                  <w:gridSpan w:val="2"/>
                  <w:noWrap w:val="0"/>
                  <w:vAlign w:val="center"/>
                </w:tcPr>
                <w:p>
                  <w:pPr>
                    <w:pStyle w:val="27"/>
                    <w:bidi w:val="0"/>
                    <w:ind w:firstLine="0" w:firstLineChars="0"/>
                    <w:rPr>
                      <w:rFonts w:hint="eastAsia" w:ascii="Times New Roman" w:hAnsi="Times New Roman" w:eastAsia="宋体" w:cs="Times New Roman"/>
                      <w:color w:val="auto"/>
                      <w:highlight w:val="none"/>
                      <w:lang w:val="en-US" w:eastAsia="zh-CN"/>
                    </w:rPr>
                  </w:pPr>
                  <w:r>
                    <w:rPr>
                      <w:rFonts w:hint="eastAsia" w:cs="Times New Roman"/>
                      <w:color w:val="auto"/>
                      <w:highlight w:val="none"/>
                      <w:lang w:val="en-US" w:eastAsia="zh-CN"/>
                    </w:rPr>
                    <w:t>变坡点数</w:t>
                  </w:r>
                </w:p>
              </w:tc>
              <w:tc>
                <w:tcPr>
                  <w:tcW w:w="689" w:type="pct"/>
                  <w:noWrap w:val="0"/>
                  <w:vAlign w:val="center"/>
                </w:tcPr>
                <w:p>
                  <w:pPr>
                    <w:pStyle w:val="27"/>
                    <w:bidi w:val="0"/>
                    <w:ind w:firstLine="0" w:firstLineChars="0"/>
                    <w:rPr>
                      <w:rFonts w:hint="default" w:cs="Times New Roman"/>
                      <w:color w:val="auto"/>
                      <w:highlight w:val="none"/>
                      <w:lang w:val="en-US" w:eastAsia="zh-CN"/>
                    </w:rPr>
                  </w:pPr>
                  <w:r>
                    <w:rPr>
                      <w:rFonts w:hint="eastAsia" w:cs="Times New Roman"/>
                      <w:color w:val="auto"/>
                      <w:highlight w:val="none"/>
                      <w:lang w:val="en-US" w:eastAsia="zh-CN"/>
                    </w:rPr>
                    <w:t>个</w:t>
                  </w:r>
                </w:p>
              </w:tc>
              <w:tc>
                <w:tcPr>
                  <w:tcW w:w="967" w:type="pct"/>
                  <w:noWrap w:val="0"/>
                  <w:vAlign w:val="center"/>
                </w:tcPr>
                <w:p>
                  <w:pPr>
                    <w:pStyle w:val="27"/>
                    <w:bidi w:val="0"/>
                    <w:ind w:firstLine="0" w:firstLineChars="0"/>
                    <w:rPr>
                      <w:rFonts w:hint="default" w:cs="Times New Roman"/>
                      <w:color w:val="auto"/>
                      <w:highlight w:val="none"/>
                      <w:lang w:val="en-US" w:eastAsia="zh-CN"/>
                    </w:rPr>
                  </w:pPr>
                  <w:r>
                    <w:rPr>
                      <w:rFonts w:hint="eastAsia" w:cs="Times New Roman"/>
                      <w:color w:val="auto"/>
                      <w:highlight w:val="none"/>
                      <w:lang w:val="en-US" w:eastAsia="zh-CN"/>
                    </w:rPr>
                    <w:t>110</w:t>
                  </w:r>
                </w:p>
              </w:tc>
              <w:tc>
                <w:tcPr>
                  <w:tcW w:w="973" w:type="pct"/>
                  <w:noWrap w:val="0"/>
                  <w:vAlign w:val="center"/>
                </w:tcPr>
                <w:p>
                  <w:pPr>
                    <w:pStyle w:val="27"/>
                    <w:bidi w:val="0"/>
                    <w:rPr>
                      <w:rFonts w:hint="default" w:ascii="Times New Roman" w:hAnsi="Times New Roman" w:eastAsia="宋体" w:cs="Times New Roman"/>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19" w:type="pct"/>
                  <w:noWrap w:val="0"/>
                  <w:vAlign w:val="center"/>
                </w:tcPr>
                <w:p>
                  <w:pPr>
                    <w:pStyle w:val="27"/>
                    <w:bidi w:val="0"/>
                    <w:rPr>
                      <w:rFonts w:hint="eastAsia" w:ascii="Times New Roman" w:hAnsi="Times New Roman" w:eastAsia="宋体" w:cs="Times New Roman"/>
                      <w:color w:val="auto"/>
                      <w:highlight w:val="none"/>
                      <w:lang w:val="en-US" w:eastAsia="zh-CN"/>
                    </w:rPr>
                  </w:pPr>
                  <w:r>
                    <w:rPr>
                      <w:rFonts w:hint="eastAsia" w:cs="Times New Roman"/>
                      <w:color w:val="auto"/>
                      <w:highlight w:val="none"/>
                      <w:lang w:val="en-US" w:eastAsia="zh-CN"/>
                    </w:rPr>
                    <w:t>8</w:t>
                  </w:r>
                </w:p>
              </w:tc>
              <w:tc>
                <w:tcPr>
                  <w:tcW w:w="1849" w:type="pct"/>
                  <w:gridSpan w:val="2"/>
                  <w:noWrap w:val="0"/>
                  <w:vAlign w:val="center"/>
                </w:tcPr>
                <w:p>
                  <w:pPr>
                    <w:pStyle w:val="27"/>
                    <w:bidi w:val="0"/>
                    <w:ind w:firstLine="0" w:firstLineChars="0"/>
                    <w:rPr>
                      <w:rFonts w:hint="default" w:ascii="Times New Roman" w:hAnsi="Times New Roman" w:eastAsia="宋体" w:cs="Times New Roman"/>
                      <w:color w:val="auto"/>
                      <w:highlight w:val="none"/>
                    </w:rPr>
                  </w:pPr>
                  <w:r>
                    <w:rPr>
                      <w:rFonts w:hint="eastAsia" w:cs="Times New Roman"/>
                      <w:color w:val="auto"/>
                      <w:kern w:val="2"/>
                      <w:sz w:val="21"/>
                      <w:szCs w:val="24"/>
                      <w:highlight w:val="none"/>
                      <w:lang w:val="en-US" w:eastAsia="zh-CN" w:bidi="ar-SA"/>
                    </w:rPr>
                    <w:t>平均每公里</w:t>
                  </w:r>
                  <w:r>
                    <w:rPr>
                      <w:rFonts w:hint="eastAsia" w:cs="Times New Roman"/>
                      <w:color w:val="auto"/>
                      <w:highlight w:val="none"/>
                      <w:lang w:val="en-US" w:eastAsia="zh-CN"/>
                    </w:rPr>
                    <w:t>变坡点数</w:t>
                  </w:r>
                </w:p>
              </w:tc>
              <w:tc>
                <w:tcPr>
                  <w:tcW w:w="689" w:type="pct"/>
                  <w:noWrap w:val="0"/>
                  <w:vAlign w:val="center"/>
                </w:tcPr>
                <w:p>
                  <w:pPr>
                    <w:pStyle w:val="27"/>
                    <w:bidi w:val="0"/>
                    <w:ind w:firstLine="0" w:firstLineChars="0"/>
                    <w:rPr>
                      <w:rFonts w:hint="default" w:cs="Times New Roman"/>
                      <w:color w:val="auto"/>
                      <w:highlight w:val="none"/>
                      <w:lang w:val="en-US" w:eastAsia="zh-CN"/>
                    </w:rPr>
                  </w:pPr>
                  <w:r>
                    <w:rPr>
                      <w:rFonts w:hint="eastAsia" w:cs="Times New Roman"/>
                      <w:color w:val="auto"/>
                      <w:highlight w:val="none"/>
                      <w:lang w:val="en-US" w:eastAsia="zh-CN"/>
                    </w:rPr>
                    <w:t>个</w:t>
                  </w:r>
                </w:p>
              </w:tc>
              <w:tc>
                <w:tcPr>
                  <w:tcW w:w="967" w:type="pct"/>
                  <w:noWrap w:val="0"/>
                  <w:vAlign w:val="center"/>
                </w:tcPr>
                <w:p>
                  <w:pPr>
                    <w:pStyle w:val="27"/>
                    <w:bidi w:val="0"/>
                    <w:ind w:firstLine="0" w:firstLineChars="0"/>
                    <w:rPr>
                      <w:rFonts w:hint="default" w:cs="Times New Roman"/>
                      <w:color w:val="auto"/>
                      <w:highlight w:val="none"/>
                      <w:lang w:val="en-US" w:eastAsia="zh-CN"/>
                    </w:rPr>
                  </w:pPr>
                  <w:r>
                    <w:rPr>
                      <w:rFonts w:hint="eastAsia" w:cs="Times New Roman"/>
                      <w:color w:val="auto"/>
                      <w:highlight w:val="none"/>
                      <w:lang w:val="en-US" w:eastAsia="zh-CN"/>
                    </w:rPr>
                    <w:t>3.371</w:t>
                  </w:r>
                </w:p>
              </w:tc>
              <w:tc>
                <w:tcPr>
                  <w:tcW w:w="973" w:type="pct"/>
                  <w:noWrap w:val="0"/>
                  <w:vAlign w:val="center"/>
                </w:tcPr>
                <w:p>
                  <w:pPr>
                    <w:pStyle w:val="27"/>
                    <w:bidi w:val="0"/>
                    <w:rPr>
                      <w:rFonts w:hint="default" w:ascii="Times New Roman" w:hAnsi="Times New Roman" w:eastAsia="宋体" w:cs="Times New Roman"/>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19" w:type="pct"/>
                  <w:noWrap w:val="0"/>
                  <w:vAlign w:val="center"/>
                </w:tcPr>
                <w:p>
                  <w:pPr>
                    <w:pStyle w:val="27"/>
                    <w:bidi w:val="0"/>
                    <w:rPr>
                      <w:rFonts w:hint="eastAsia" w:ascii="Times New Roman" w:hAnsi="Times New Roman" w:eastAsia="宋体" w:cs="Times New Roman"/>
                      <w:color w:val="auto"/>
                      <w:highlight w:val="none"/>
                      <w:lang w:val="en-US" w:eastAsia="zh-CN"/>
                    </w:rPr>
                  </w:pPr>
                  <w:r>
                    <w:rPr>
                      <w:rFonts w:hint="eastAsia" w:cs="Times New Roman"/>
                      <w:color w:val="auto"/>
                      <w:highlight w:val="none"/>
                      <w:lang w:val="en-US" w:eastAsia="zh-CN"/>
                    </w:rPr>
                    <w:t>9</w:t>
                  </w:r>
                </w:p>
              </w:tc>
              <w:tc>
                <w:tcPr>
                  <w:tcW w:w="1849" w:type="pct"/>
                  <w:gridSpan w:val="2"/>
                  <w:noWrap w:val="0"/>
                  <w:vAlign w:val="center"/>
                </w:tcPr>
                <w:p>
                  <w:pPr>
                    <w:pStyle w:val="27"/>
                    <w:bidi w:val="0"/>
                    <w:ind w:firstLine="0" w:firstLineChars="0"/>
                    <w:rPr>
                      <w:rFonts w:hint="eastAsia" w:cs="Times New Roman"/>
                      <w:color w:val="auto"/>
                      <w:kern w:val="2"/>
                      <w:sz w:val="21"/>
                      <w:szCs w:val="24"/>
                      <w:highlight w:val="none"/>
                      <w:lang w:val="en-US" w:eastAsia="zh-CN" w:bidi="ar-SA"/>
                    </w:rPr>
                  </w:pPr>
                  <w:r>
                    <w:rPr>
                      <w:rFonts w:hint="default" w:ascii="Times New Roman" w:hAnsi="Times New Roman" w:eastAsia="宋体" w:cs="Times New Roman"/>
                      <w:color w:val="auto"/>
                      <w:highlight w:val="none"/>
                    </w:rPr>
                    <w:t>最大纵坡</w:t>
                  </w:r>
                </w:p>
              </w:tc>
              <w:tc>
                <w:tcPr>
                  <w:tcW w:w="689" w:type="pct"/>
                  <w:noWrap w:val="0"/>
                  <w:vAlign w:val="center"/>
                </w:tcPr>
                <w:p>
                  <w:pPr>
                    <w:pStyle w:val="27"/>
                    <w:bidi w:val="0"/>
                    <w:ind w:firstLine="0" w:firstLineChars="0"/>
                    <w:rPr>
                      <w:rFonts w:hint="eastAsia" w:cs="Times New Roman"/>
                      <w:color w:val="auto"/>
                      <w:highlight w:val="none"/>
                      <w:lang w:val="en-US" w:eastAsia="zh-CN"/>
                    </w:rPr>
                  </w:pPr>
                  <w:r>
                    <w:rPr>
                      <w:rFonts w:hint="default" w:ascii="Times New Roman" w:hAnsi="Times New Roman" w:eastAsia="宋体" w:cs="Times New Roman"/>
                      <w:color w:val="auto"/>
                      <w:highlight w:val="none"/>
                    </w:rPr>
                    <w:t>%</w:t>
                  </w:r>
                  <w:r>
                    <w:rPr>
                      <w:rFonts w:hint="eastAsia" w:cs="Times New Roman"/>
                      <w:color w:val="auto"/>
                      <w:highlight w:val="none"/>
                      <w:lang w:val="en-US" w:eastAsia="zh-CN"/>
                    </w:rPr>
                    <w:t>/处</w:t>
                  </w:r>
                </w:p>
              </w:tc>
              <w:tc>
                <w:tcPr>
                  <w:tcW w:w="967" w:type="pct"/>
                  <w:noWrap w:val="0"/>
                  <w:vAlign w:val="center"/>
                </w:tcPr>
                <w:p>
                  <w:pPr>
                    <w:pStyle w:val="27"/>
                    <w:bidi w:val="0"/>
                    <w:ind w:firstLine="0" w:firstLineChars="0"/>
                    <w:rPr>
                      <w:rFonts w:hint="default" w:cs="Times New Roman"/>
                      <w:color w:val="auto"/>
                      <w:highlight w:val="none"/>
                      <w:lang w:val="en-US" w:eastAsia="zh-CN"/>
                    </w:rPr>
                  </w:pPr>
                  <w:r>
                    <w:rPr>
                      <w:rFonts w:hint="eastAsia" w:cs="Times New Roman"/>
                      <w:color w:val="auto"/>
                      <w:highlight w:val="none"/>
                      <w:lang w:val="en-US" w:eastAsia="zh-CN"/>
                    </w:rPr>
                    <w:t>7.72/1</w:t>
                  </w:r>
                </w:p>
              </w:tc>
              <w:tc>
                <w:tcPr>
                  <w:tcW w:w="973" w:type="pct"/>
                  <w:noWrap w:val="0"/>
                  <w:vAlign w:val="center"/>
                </w:tcPr>
                <w:p>
                  <w:pPr>
                    <w:pStyle w:val="27"/>
                    <w:bidi w:val="0"/>
                    <w:rPr>
                      <w:rFonts w:hint="default" w:ascii="Times New Roman" w:hAnsi="Times New Roman" w:eastAsia="宋体" w:cs="Times New Roman"/>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19" w:type="pct"/>
                  <w:noWrap w:val="0"/>
                  <w:vAlign w:val="center"/>
                </w:tcPr>
                <w:p>
                  <w:pPr>
                    <w:pStyle w:val="27"/>
                    <w:bidi w:val="0"/>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10</w:t>
                  </w:r>
                </w:p>
              </w:tc>
              <w:tc>
                <w:tcPr>
                  <w:tcW w:w="1849" w:type="pct"/>
                  <w:gridSpan w:val="2"/>
                  <w:noWrap w:val="0"/>
                  <w:vAlign w:val="center"/>
                </w:tcPr>
                <w:p>
                  <w:pPr>
                    <w:pStyle w:val="27"/>
                    <w:bidi w:val="0"/>
                    <w:ind w:firstLine="0" w:firstLineChars="0"/>
                    <w:rPr>
                      <w:rFonts w:hint="default" w:cs="Times New Roman"/>
                      <w:color w:val="auto"/>
                      <w:kern w:val="2"/>
                      <w:sz w:val="21"/>
                      <w:szCs w:val="24"/>
                      <w:highlight w:val="none"/>
                      <w:lang w:val="en-US" w:eastAsia="zh-CN" w:bidi="ar-SA"/>
                    </w:rPr>
                  </w:pPr>
                  <w:r>
                    <w:rPr>
                      <w:rFonts w:hint="eastAsia" w:cs="Times New Roman"/>
                      <w:color w:val="auto"/>
                      <w:kern w:val="2"/>
                      <w:sz w:val="21"/>
                      <w:szCs w:val="24"/>
                      <w:highlight w:val="none"/>
                      <w:lang w:val="en-US" w:eastAsia="zh-CN" w:bidi="ar-SA"/>
                    </w:rPr>
                    <w:t>最小</w:t>
                  </w:r>
                  <w:r>
                    <w:rPr>
                      <w:rFonts w:hint="default" w:ascii="Times New Roman" w:hAnsi="Times New Roman" w:eastAsia="宋体" w:cs="Times New Roman"/>
                      <w:color w:val="auto"/>
                      <w:highlight w:val="none"/>
                    </w:rPr>
                    <w:t>纵坡坡长</w:t>
                  </w:r>
                </w:p>
              </w:tc>
              <w:tc>
                <w:tcPr>
                  <w:tcW w:w="689" w:type="pct"/>
                  <w:noWrap w:val="0"/>
                  <w:vAlign w:val="center"/>
                </w:tcPr>
                <w:p>
                  <w:pPr>
                    <w:pStyle w:val="27"/>
                    <w:bidi w:val="0"/>
                    <w:ind w:firstLine="0" w:firstLineChars="0"/>
                    <w:rPr>
                      <w:rFonts w:hint="eastAsia" w:cs="Times New Roman"/>
                      <w:color w:val="auto"/>
                      <w:highlight w:val="none"/>
                      <w:lang w:val="en-US" w:eastAsia="zh-CN"/>
                    </w:rPr>
                  </w:pPr>
                  <w:r>
                    <w:rPr>
                      <w:rFonts w:hint="eastAsia" w:cs="Times New Roman"/>
                      <w:color w:val="auto"/>
                      <w:highlight w:val="none"/>
                      <w:lang w:val="en-US" w:eastAsia="zh-CN"/>
                    </w:rPr>
                    <w:t>m/处</w:t>
                  </w:r>
                </w:p>
              </w:tc>
              <w:tc>
                <w:tcPr>
                  <w:tcW w:w="967" w:type="pct"/>
                  <w:noWrap w:val="0"/>
                  <w:vAlign w:val="center"/>
                </w:tcPr>
                <w:p>
                  <w:pPr>
                    <w:pStyle w:val="27"/>
                    <w:bidi w:val="0"/>
                    <w:ind w:firstLine="0" w:firstLineChars="0"/>
                    <w:rPr>
                      <w:rFonts w:hint="default" w:cs="Times New Roman"/>
                      <w:color w:val="auto"/>
                      <w:highlight w:val="none"/>
                      <w:lang w:val="en-US" w:eastAsia="zh-CN"/>
                    </w:rPr>
                  </w:pPr>
                  <w:r>
                    <w:rPr>
                      <w:rFonts w:hint="eastAsia" w:cs="Times New Roman"/>
                      <w:color w:val="auto"/>
                      <w:highlight w:val="none"/>
                      <w:lang w:val="en-US" w:eastAsia="zh-CN"/>
                    </w:rPr>
                    <w:t>100/1</w:t>
                  </w:r>
                </w:p>
              </w:tc>
              <w:tc>
                <w:tcPr>
                  <w:tcW w:w="973" w:type="pct"/>
                  <w:noWrap w:val="0"/>
                  <w:vAlign w:val="center"/>
                </w:tcPr>
                <w:p>
                  <w:pPr>
                    <w:pStyle w:val="27"/>
                    <w:bidi w:val="0"/>
                    <w:rPr>
                      <w:rFonts w:hint="default" w:ascii="Times New Roman" w:hAnsi="Times New Roman" w:eastAsia="宋体" w:cs="Times New Roman"/>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19" w:type="pct"/>
                  <w:noWrap w:val="0"/>
                  <w:vAlign w:val="center"/>
                </w:tcPr>
                <w:p>
                  <w:pPr>
                    <w:pStyle w:val="27"/>
                    <w:bidi w:val="0"/>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11</w:t>
                  </w:r>
                </w:p>
              </w:tc>
              <w:tc>
                <w:tcPr>
                  <w:tcW w:w="1231" w:type="pct"/>
                  <w:vMerge w:val="restart"/>
                  <w:noWrap w:val="0"/>
                  <w:vAlign w:val="center"/>
                </w:tcPr>
                <w:p>
                  <w:pPr>
                    <w:pStyle w:val="27"/>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竖曲线最小半径</w:t>
                  </w:r>
                </w:p>
              </w:tc>
              <w:tc>
                <w:tcPr>
                  <w:tcW w:w="618" w:type="pct"/>
                  <w:noWrap w:val="0"/>
                  <w:vAlign w:val="center"/>
                </w:tcPr>
                <w:p>
                  <w:pPr>
                    <w:pStyle w:val="27"/>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凸形</w:t>
                  </w:r>
                </w:p>
              </w:tc>
              <w:tc>
                <w:tcPr>
                  <w:tcW w:w="689" w:type="pct"/>
                  <w:noWrap w:val="0"/>
                  <w:vAlign w:val="center"/>
                </w:tcPr>
                <w:p>
                  <w:pPr>
                    <w:pStyle w:val="27"/>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m</w:t>
                  </w:r>
                  <w:r>
                    <w:rPr>
                      <w:rFonts w:hint="eastAsia" w:cs="Times New Roman"/>
                      <w:color w:val="auto"/>
                      <w:highlight w:val="none"/>
                      <w:lang w:val="en-US" w:eastAsia="zh-CN"/>
                    </w:rPr>
                    <w:t>/处</w:t>
                  </w:r>
                </w:p>
              </w:tc>
              <w:tc>
                <w:tcPr>
                  <w:tcW w:w="967" w:type="pct"/>
                  <w:noWrap w:val="0"/>
                  <w:vAlign w:val="center"/>
                </w:tcPr>
                <w:p>
                  <w:pPr>
                    <w:pStyle w:val="27"/>
                    <w:bidi w:val="0"/>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700/1</w:t>
                  </w:r>
                </w:p>
              </w:tc>
              <w:tc>
                <w:tcPr>
                  <w:tcW w:w="973" w:type="pct"/>
                  <w:noWrap w:val="0"/>
                  <w:vAlign w:val="center"/>
                </w:tcPr>
                <w:p>
                  <w:pPr>
                    <w:pStyle w:val="27"/>
                    <w:bidi w:val="0"/>
                    <w:rPr>
                      <w:rFonts w:hint="default" w:ascii="Times New Roman" w:hAnsi="Times New Roman" w:eastAsia="宋体" w:cs="Times New Roman"/>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19" w:type="pct"/>
                  <w:noWrap w:val="0"/>
                  <w:vAlign w:val="center"/>
                </w:tcPr>
                <w:p>
                  <w:pPr>
                    <w:pStyle w:val="27"/>
                    <w:bidi w:val="0"/>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12</w:t>
                  </w:r>
                </w:p>
              </w:tc>
              <w:tc>
                <w:tcPr>
                  <w:tcW w:w="1231" w:type="pct"/>
                  <w:vMerge w:val="continue"/>
                  <w:noWrap w:val="0"/>
                  <w:vAlign w:val="center"/>
                </w:tcPr>
                <w:p>
                  <w:pPr>
                    <w:pStyle w:val="27"/>
                    <w:bidi w:val="0"/>
                    <w:rPr>
                      <w:rFonts w:hint="default" w:ascii="Times New Roman" w:hAnsi="Times New Roman" w:eastAsia="宋体" w:cs="Times New Roman"/>
                      <w:color w:val="auto"/>
                      <w:highlight w:val="none"/>
                    </w:rPr>
                  </w:pPr>
                </w:p>
              </w:tc>
              <w:tc>
                <w:tcPr>
                  <w:tcW w:w="618" w:type="pct"/>
                  <w:noWrap w:val="0"/>
                  <w:vAlign w:val="center"/>
                </w:tcPr>
                <w:p>
                  <w:pPr>
                    <w:pStyle w:val="27"/>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凹形</w:t>
                  </w:r>
                </w:p>
              </w:tc>
              <w:tc>
                <w:tcPr>
                  <w:tcW w:w="689" w:type="pct"/>
                  <w:noWrap w:val="0"/>
                  <w:vAlign w:val="center"/>
                </w:tcPr>
                <w:p>
                  <w:pPr>
                    <w:pStyle w:val="27"/>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m</w:t>
                  </w:r>
                  <w:r>
                    <w:rPr>
                      <w:rFonts w:hint="eastAsia" w:cs="Times New Roman"/>
                      <w:color w:val="auto"/>
                      <w:highlight w:val="none"/>
                      <w:lang w:val="en-US" w:eastAsia="zh-CN"/>
                    </w:rPr>
                    <w:t>/处</w:t>
                  </w:r>
                </w:p>
              </w:tc>
              <w:tc>
                <w:tcPr>
                  <w:tcW w:w="967" w:type="pct"/>
                  <w:noWrap w:val="0"/>
                  <w:vAlign w:val="center"/>
                </w:tcPr>
                <w:p>
                  <w:pPr>
                    <w:pStyle w:val="27"/>
                    <w:bidi w:val="0"/>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600/1</w:t>
                  </w:r>
                </w:p>
              </w:tc>
              <w:tc>
                <w:tcPr>
                  <w:tcW w:w="973" w:type="pct"/>
                  <w:noWrap w:val="0"/>
                  <w:vAlign w:val="center"/>
                </w:tcPr>
                <w:p>
                  <w:pPr>
                    <w:pStyle w:val="27"/>
                    <w:bidi w:val="0"/>
                    <w:rPr>
                      <w:rFonts w:hint="default" w:ascii="Times New Roman" w:hAnsi="Times New Roman" w:eastAsia="宋体" w:cs="Times New Roman"/>
                      <w:color w:val="auto"/>
                      <w:highlight w:val="none"/>
                    </w:rPr>
                  </w:pPr>
                </w:p>
              </w:tc>
            </w:tr>
          </w:tbl>
          <w:p>
            <w:pPr>
              <w:bidi w:val="0"/>
              <w:rPr>
                <w:rFonts w:hint="default" w:ascii="Times New Roman" w:hAnsi="Times New Roman" w:eastAsia="宋体" w:cs="Times New Roman"/>
                <w:b/>
                <w:bCs/>
                <w:color w:val="auto"/>
                <w:highlight w:val="none"/>
                <w:lang w:val="en-US" w:eastAsia="zh-CN"/>
              </w:rPr>
            </w:pPr>
            <w:r>
              <w:rPr>
                <w:rFonts w:hint="default" w:ascii="Times New Roman" w:hAnsi="Times New Roman" w:eastAsia="宋体" w:cs="Times New Roman"/>
                <w:b/>
                <w:bCs/>
                <w:color w:val="auto"/>
                <w:highlight w:val="none"/>
                <w:lang w:val="en-US" w:eastAsia="zh-CN"/>
              </w:rPr>
              <w:t>4、工程设计方案</w:t>
            </w:r>
          </w:p>
          <w:p>
            <w:pPr>
              <w:bidi w:val="0"/>
              <w:rPr>
                <w:rFonts w:hint="default" w:ascii="Times New Roman" w:hAnsi="Times New Roman" w:eastAsia="宋体" w:cs="Times New Roman"/>
                <w:b/>
                <w:bCs/>
                <w:color w:val="auto"/>
                <w:highlight w:val="none"/>
                <w:lang w:val="en-US" w:eastAsia="zh-CN"/>
              </w:rPr>
            </w:pPr>
            <w:r>
              <w:rPr>
                <w:rFonts w:hint="default" w:ascii="Times New Roman" w:hAnsi="Times New Roman" w:eastAsia="宋体" w:cs="Times New Roman"/>
                <w:b/>
                <w:bCs/>
                <w:color w:val="auto"/>
                <w:highlight w:val="none"/>
                <w:lang w:val="en-US" w:eastAsia="zh-CN"/>
              </w:rPr>
              <w:t>（1）路线起终点</w:t>
            </w:r>
          </w:p>
          <w:p>
            <w:pPr>
              <w:bidi w:val="0"/>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项目起点位于石咀乡大底村附近，与在建的《太行板块旅游公路主线（太行1号）忻州市五台山境内李家峪至芦家庄段工程》K84+200处相接，经里伏沟、红庵村，沿山坡展线，经下常处、苇地坪、清凉社村、南坡村</w:t>
            </w:r>
            <w:r>
              <w:rPr>
                <w:rFonts w:hint="eastAsia" w:cs="Times New Roman"/>
                <w:color w:val="auto"/>
                <w:highlight w:val="none"/>
                <w:lang w:eastAsia="zh-CN"/>
              </w:rPr>
              <w:t>（已搬迁）</w:t>
            </w:r>
            <w:r>
              <w:rPr>
                <w:rFonts w:hint="default" w:ascii="Times New Roman" w:hAnsi="Times New Roman" w:eastAsia="宋体" w:cs="Times New Roman"/>
                <w:b w:val="0"/>
                <w:bCs w:val="0"/>
                <w:color w:val="auto"/>
                <w:highlight w:val="none"/>
                <w:lang w:val="en-US" w:eastAsia="zh-CN"/>
              </w:rPr>
              <w:t>，</w:t>
            </w:r>
            <w:r>
              <w:rPr>
                <w:rFonts w:hint="eastAsia" w:cs="Times New Roman"/>
                <w:b w:val="0"/>
                <w:bCs w:val="0"/>
                <w:color w:val="auto"/>
                <w:highlight w:val="none"/>
                <w:lang w:val="en-US" w:eastAsia="zh-CN"/>
              </w:rPr>
              <w:t>终点位于台怀镇南坡村（已搬迁）附近</w:t>
            </w:r>
            <w:r>
              <w:rPr>
                <w:rFonts w:hint="default" w:ascii="Times New Roman" w:hAnsi="Times New Roman" w:eastAsia="宋体" w:cs="Times New Roman"/>
                <w:b w:val="0"/>
                <w:bCs w:val="0"/>
                <w:color w:val="auto"/>
                <w:highlight w:val="none"/>
                <w:lang w:val="en-US" w:eastAsia="zh-CN"/>
              </w:rPr>
              <w:t>，与五台山滩子村至南坡村旅游公路的终点相接，全长</w:t>
            </w:r>
            <w:r>
              <w:rPr>
                <w:rFonts w:hint="eastAsia" w:cs="Times New Roman"/>
                <w:b w:val="0"/>
                <w:bCs w:val="0"/>
                <w:color w:val="auto"/>
                <w:highlight w:val="none"/>
                <w:lang w:val="en-US" w:eastAsia="zh-CN"/>
              </w:rPr>
              <w:t>32.125</w:t>
            </w:r>
            <w:r>
              <w:rPr>
                <w:rFonts w:hint="default" w:ascii="Times New Roman" w:hAnsi="Times New Roman" w:eastAsia="宋体" w:cs="Times New Roman"/>
                <w:b w:val="0"/>
                <w:bCs w:val="0"/>
                <w:color w:val="auto"/>
                <w:highlight w:val="none"/>
                <w:lang w:val="en-US" w:eastAsia="zh-CN"/>
              </w:rPr>
              <w:t>公里。</w:t>
            </w:r>
          </w:p>
          <w:p>
            <w:pPr>
              <w:bidi w:val="0"/>
              <w:rPr>
                <w:rFonts w:hint="default" w:ascii="Times New Roman" w:hAnsi="Times New Roman" w:eastAsia="宋体" w:cs="Times New Roman"/>
                <w:b/>
                <w:bCs/>
                <w:color w:val="auto"/>
                <w:highlight w:val="none"/>
                <w:lang w:val="en-US" w:eastAsia="zh-CN"/>
              </w:rPr>
            </w:pPr>
            <w:r>
              <w:rPr>
                <w:rFonts w:hint="eastAsia" w:cs="Times New Roman"/>
                <w:b/>
                <w:bCs/>
                <w:color w:val="auto"/>
                <w:highlight w:val="none"/>
                <w:lang w:val="en-US" w:eastAsia="zh-CN"/>
              </w:rPr>
              <w:t>（2）与其他公路（含规划公路）的衔接</w:t>
            </w:r>
          </w:p>
          <w:p>
            <w:pPr>
              <w:bidi w:val="0"/>
              <w:rPr>
                <w:rFonts w:hint="eastAsia" w:cs="Times New Roman"/>
                <w:b w:val="0"/>
                <w:bCs w:val="0"/>
                <w:color w:val="auto"/>
                <w:highlight w:val="none"/>
                <w:lang w:val="en-US" w:eastAsia="zh-CN"/>
              </w:rPr>
            </w:pPr>
            <w:r>
              <w:rPr>
                <w:rFonts w:hint="eastAsia" w:cs="Times New Roman"/>
                <w:b w:val="0"/>
                <w:bCs w:val="0"/>
                <w:color w:val="auto"/>
                <w:highlight w:val="none"/>
                <w:lang w:val="en-US" w:eastAsia="zh-CN"/>
              </w:rPr>
              <w:t>项目利用乡道村道客子庵—红庵线、乡公路观音洞—楼上线段走廊带布线，起点与在建的《太行板块旅游公路主线（太行1号）忻州市五台山境内李家峪至芦家庄段工程》K84+200处相接，终点位于台怀镇南坡村（已搬迁）附近，与五台山滩子村至南坡村旅游公路的终点相接。</w:t>
            </w:r>
          </w:p>
          <w:p>
            <w:pPr>
              <w:bidi w:val="0"/>
              <w:rPr>
                <w:rFonts w:hint="default" w:ascii="Times New Roman" w:hAnsi="Times New Roman" w:eastAsia="宋体" w:cs="Times New Roman"/>
                <w:b/>
                <w:bCs/>
                <w:color w:val="auto"/>
                <w:highlight w:val="none"/>
                <w:lang w:val="en-US" w:eastAsia="zh-CN"/>
              </w:rPr>
            </w:pPr>
            <w:r>
              <w:rPr>
                <w:rFonts w:hint="eastAsia" w:cs="Times New Roman"/>
                <w:b/>
                <w:bCs/>
                <w:color w:val="auto"/>
                <w:highlight w:val="none"/>
                <w:lang w:val="en-US" w:eastAsia="zh-CN"/>
              </w:rPr>
              <w:t>（3）</w:t>
            </w:r>
            <w:r>
              <w:rPr>
                <w:rFonts w:hint="default" w:ascii="Times New Roman" w:hAnsi="Times New Roman" w:eastAsia="宋体" w:cs="Times New Roman"/>
                <w:b/>
                <w:bCs/>
                <w:color w:val="auto"/>
                <w:highlight w:val="none"/>
                <w:lang w:val="en-US" w:eastAsia="zh-CN"/>
              </w:rPr>
              <w:t>平面设计、横纵断面设计</w:t>
            </w:r>
          </w:p>
          <w:p>
            <w:pPr>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①平面设计：设计起点（K0+000）坐标为东经113°44′44.357″，北纬38°59′5.798″；设计终点（</w:t>
            </w:r>
            <w:r>
              <w:rPr>
                <w:rFonts w:hint="eastAsia" w:cs="Times New Roman"/>
                <w:color w:val="auto"/>
                <w:highlight w:val="none"/>
                <w:lang w:val="en-US" w:eastAsia="zh-CN"/>
              </w:rPr>
              <w:t>K32+635</w:t>
            </w:r>
            <w:r>
              <w:rPr>
                <w:rFonts w:hint="default" w:ascii="Times New Roman" w:hAnsi="Times New Roman" w:eastAsia="宋体" w:cs="Times New Roman"/>
                <w:color w:val="auto"/>
                <w:highlight w:val="none"/>
                <w:lang w:val="en-US" w:eastAsia="zh-CN"/>
              </w:rPr>
              <w:t>）坐标为东经113°34′26.385″，北纬38°59′7.024″。路线全长</w:t>
            </w:r>
            <w:r>
              <w:rPr>
                <w:rFonts w:hint="eastAsia" w:cs="Times New Roman"/>
                <w:color w:val="auto"/>
                <w:highlight w:val="none"/>
                <w:lang w:val="en-US" w:eastAsia="zh-CN"/>
              </w:rPr>
              <w:t>32.125</w:t>
            </w:r>
            <w:r>
              <w:rPr>
                <w:rFonts w:hint="default" w:ascii="Times New Roman" w:hAnsi="Times New Roman" w:eastAsia="宋体" w:cs="Times New Roman"/>
                <w:color w:val="auto"/>
                <w:highlight w:val="none"/>
                <w:lang w:val="en-US" w:eastAsia="zh-CN"/>
              </w:rPr>
              <w:t>km，主要</w:t>
            </w:r>
            <w:r>
              <w:rPr>
                <w:rFonts w:hint="eastAsia" w:cs="Times New Roman"/>
                <w:color w:val="auto"/>
                <w:highlight w:val="none"/>
                <w:lang w:val="en-US" w:eastAsia="zh-CN"/>
              </w:rPr>
              <w:t>设计参数</w:t>
            </w:r>
            <w:r>
              <w:rPr>
                <w:rFonts w:hint="default" w:ascii="Times New Roman" w:hAnsi="Times New Roman" w:eastAsia="宋体" w:cs="Times New Roman"/>
                <w:color w:val="auto"/>
                <w:highlight w:val="none"/>
                <w:lang w:val="en-US" w:eastAsia="zh-CN"/>
              </w:rPr>
              <w:t>（表2-2）满足《公路路线设计规范》要求。</w:t>
            </w:r>
          </w:p>
          <w:p>
            <w:pPr>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②纵断面设计：纵断面设计尽量顺应地形，在工程增加不大情况下采用缓坡，少用长大极限纵坡。公路平、纵面缩图详见附图</w:t>
            </w:r>
            <w:r>
              <w:rPr>
                <w:rFonts w:hint="eastAsia" w:cs="Times New Roman"/>
                <w:color w:val="auto"/>
                <w:highlight w:val="none"/>
                <w:lang w:val="en-US" w:eastAsia="zh-CN"/>
              </w:rPr>
              <w:t>3</w:t>
            </w:r>
            <w:r>
              <w:rPr>
                <w:rFonts w:hint="default" w:ascii="Times New Roman" w:hAnsi="Times New Roman" w:eastAsia="宋体" w:cs="Times New Roman"/>
                <w:color w:val="auto"/>
                <w:highlight w:val="none"/>
                <w:lang w:val="en-US" w:eastAsia="zh-CN"/>
              </w:rPr>
              <w:t>。</w:t>
            </w:r>
          </w:p>
          <w:p>
            <w:pPr>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③横断面设计：全线采用双向双车道三级公路技术标准，路基宽度为7.5m，其中行车道宽度3.25m，双侧土路肩宽度0.5m。道路横断面见图2-1。</w:t>
            </w:r>
          </w:p>
          <w:p>
            <w:pPr>
              <w:pStyle w:val="27"/>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drawing>
                <wp:inline distT="0" distB="0" distL="114300" distR="114300">
                  <wp:extent cx="4734560" cy="2291080"/>
                  <wp:effectExtent l="0" t="0" r="8890" b="13970"/>
                  <wp:docPr id="1" name="图片 1" descr="微信截图_20210303095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微信截图_20210303095641"/>
                          <pic:cNvPicPr>
                            <a:picLocks noChangeAspect="1"/>
                          </pic:cNvPicPr>
                        </pic:nvPicPr>
                        <pic:blipFill>
                          <a:blip r:embed="rId19"/>
                          <a:srcRect l="1709"/>
                          <a:stretch>
                            <a:fillRect/>
                          </a:stretch>
                        </pic:blipFill>
                        <pic:spPr>
                          <a:xfrm>
                            <a:off x="0" y="0"/>
                            <a:ext cx="4734560" cy="2291080"/>
                          </a:xfrm>
                          <a:prstGeom prst="rect">
                            <a:avLst/>
                          </a:prstGeom>
                          <a:noFill/>
                          <a:ln>
                            <a:noFill/>
                          </a:ln>
                        </pic:spPr>
                      </pic:pic>
                    </a:graphicData>
                  </a:graphic>
                </wp:inline>
              </w:drawing>
            </w:r>
          </w:p>
          <w:p>
            <w:pPr>
              <w:pStyle w:val="27"/>
              <w:bidi w:val="0"/>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lang w:val="en-US" w:eastAsia="zh-CN"/>
              </w:rPr>
              <w:t xml:space="preserve">图2-1  </w:t>
            </w:r>
            <w:r>
              <w:rPr>
                <w:rFonts w:hint="default" w:ascii="Times New Roman" w:hAnsi="Times New Roman" w:eastAsia="宋体" w:cs="Times New Roman"/>
                <w:b/>
                <w:bCs/>
                <w:color w:val="auto"/>
                <w:highlight w:val="none"/>
              </w:rPr>
              <w:t>道路横断面图</w:t>
            </w:r>
          </w:p>
          <w:p>
            <w:pPr>
              <w:bidi w:val="0"/>
              <w:rPr>
                <w:rFonts w:hint="default" w:ascii="Times New Roman" w:hAnsi="Times New Roman" w:eastAsia="宋体" w:cs="Times New Roman"/>
                <w:b/>
                <w:bCs/>
                <w:color w:val="auto"/>
                <w:highlight w:val="none"/>
                <w:lang w:val="en-US" w:eastAsia="zh-CN"/>
              </w:rPr>
            </w:pPr>
            <w:r>
              <w:rPr>
                <w:rFonts w:hint="default" w:ascii="Times New Roman" w:hAnsi="Times New Roman" w:eastAsia="宋体" w:cs="Times New Roman"/>
                <w:b/>
                <w:bCs/>
                <w:color w:val="auto"/>
                <w:highlight w:val="none"/>
                <w:lang w:val="en-US" w:eastAsia="zh-CN"/>
              </w:rPr>
              <w:t>（</w:t>
            </w:r>
            <w:r>
              <w:rPr>
                <w:rFonts w:hint="eastAsia" w:cs="Times New Roman"/>
                <w:b/>
                <w:bCs/>
                <w:color w:val="auto"/>
                <w:highlight w:val="none"/>
                <w:lang w:val="en-US" w:eastAsia="zh-CN"/>
              </w:rPr>
              <w:t>4</w:t>
            </w:r>
            <w:r>
              <w:rPr>
                <w:rFonts w:hint="default" w:ascii="Times New Roman" w:hAnsi="Times New Roman" w:eastAsia="宋体" w:cs="Times New Roman"/>
                <w:b/>
                <w:bCs/>
                <w:color w:val="auto"/>
                <w:highlight w:val="none"/>
                <w:lang w:val="en-US" w:eastAsia="zh-CN"/>
              </w:rPr>
              <w:t>）</w:t>
            </w:r>
            <w:r>
              <w:rPr>
                <w:rFonts w:hint="eastAsia" w:cs="Times New Roman"/>
                <w:b/>
                <w:bCs/>
                <w:color w:val="auto"/>
                <w:highlight w:val="none"/>
                <w:lang w:val="en-US" w:eastAsia="zh-CN"/>
              </w:rPr>
              <w:t>路面结构</w:t>
            </w:r>
          </w:p>
          <w:p>
            <w:pPr>
              <w:bidi w:val="0"/>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1）沿线旧路状况</w:t>
            </w:r>
          </w:p>
          <w:p>
            <w:pPr>
              <w:bidi w:val="0"/>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本项目全线范围内有两段线路利用旧路进行改造，其中村村通道路客子庵</w:t>
            </w:r>
            <w:r>
              <w:rPr>
                <w:rFonts w:hint="eastAsia" w:cs="Times New Roman"/>
                <w:b w:val="0"/>
                <w:bCs w:val="0"/>
                <w:color w:val="auto"/>
                <w:highlight w:val="none"/>
                <w:lang w:val="en-US" w:eastAsia="zh-CN"/>
              </w:rPr>
              <w:t>—</w:t>
            </w:r>
            <w:r>
              <w:rPr>
                <w:rFonts w:hint="default" w:ascii="Times New Roman" w:hAnsi="Times New Roman" w:eastAsia="宋体" w:cs="Times New Roman"/>
                <w:b w:val="0"/>
                <w:bCs w:val="0"/>
                <w:color w:val="auto"/>
                <w:highlight w:val="none"/>
                <w:lang w:val="en-US" w:eastAsia="zh-CN"/>
              </w:rPr>
              <w:t>红庵村道路长5.87km，路基宽4.5m，采用水泥混凝土路面；观音洞</w:t>
            </w:r>
            <w:r>
              <w:rPr>
                <w:rFonts w:hint="eastAsia" w:cs="Times New Roman"/>
                <w:b w:val="0"/>
                <w:bCs w:val="0"/>
                <w:color w:val="auto"/>
                <w:highlight w:val="none"/>
                <w:lang w:val="en-US" w:eastAsia="zh-CN"/>
              </w:rPr>
              <w:t>—</w:t>
            </w:r>
            <w:r>
              <w:rPr>
                <w:rFonts w:hint="default" w:ascii="Times New Roman" w:hAnsi="Times New Roman" w:eastAsia="宋体" w:cs="Times New Roman"/>
                <w:b w:val="0"/>
                <w:bCs w:val="0"/>
                <w:color w:val="auto"/>
                <w:highlight w:val="none"/>
                <w:lang w:val="en-US" w:eastAsia="zh-CN"/>
              </w:rPr>
              <w:t>楼上村道路涉及改造段长6.325km，对应本项目设计桩号：K26+300-K31+700 为水泥混凝土路面，路面宽度为5.5m，K31+700-K32+625段为沥青混凝土路面，路面宽度为10.0m。本项目共改造旧路12.195km，其余路段均属于新建路段。</w:t>
            </w:r>
          </w:p>
          <w:p>
            <w:pPr>
              <w:bidi w:val="0"/>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根据主体设计资料，本项目需对原有路面面层进行挖除，主体设计对原有路面材料进行处理后全部回用作为新建路段的石渣层，不外弃。</w:t>
            </w:r>
          </w:p>
          <w:p>
            <w:pPr>
              <w:bidi w:val="0"/>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2）路面结构</w:t>
            </w:r>
          </w:p>
          <w:p>
            <w:pPr>
              <w:bidi w:val="0"/>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新建路段：4cm细粒式沥青混凝土（上面层）+5cm中粒式沥青混凝土（下面层）+20cm水泥稳定碎石（基层）+20cm水泥稳定碎石（底基层）</w:t>
            </w:r>
            <w:r>
              <w:rPr>
                <w:rFonts w:hint="eastAsia" w:cs="Times New Roman"/>
                <w:b w:val="0"/>
                <w:bCs w:val="0"/>
                <w:color w:val="auto"/>
                <w:highlight w:val="none"/>
                <w:lang w:val="en-US" w:eastAsia="zh-CN"/>
              </w:rPr>
              <w:t>。</w:t>
            </w:r>
          </w:p>
          <w:p>
            <w:pPr>
              <w:bidi w:val="0"/>
              <w:rPr>
                <w:rFonts w:hint="default" w:ascii="Times New Roman" w:hAnsi="Times New Roman" w:eastAsia="宋体" w:cs="Times New Roman"/>
                <w:b/>
                <w:bCs/>
                <w:color w:val="auto"/>
                <w:highlight w:val="none"/>
                <w:lang w:val="en-US" w:eastAsia="zh-CN"/>
              </w:rPr>
            </w:pPr>
            <w:r>
              <w:rPr>
                <w:rFonts w:hint="eastAsia" w:cs="Times New Roman"/>
                <w:b/>
                <w:bCs/>
                <w:color w:val="auto"/>
                <w:highlight w:val="none"/>
                <w:lang w:val="en-US" w:eastAsia="zh-CN"/>
              </w:rPr>
              <w:t>（5）</w:t>
            </w:r>
            <w:r>
              <w:rPr>
                <w:rFonts w:hint="default" w:ascii="Times New Roman" w:hAnsi="Times New Roman" w:eastAsia="宋体" w:cs="Times New Roman"/>
                <w:b/>
                <w:bCs/>
                <w:color w:val="auto"/>
                <w:highlight w:val="none"/>
                <w:lang w:val="en-US" w:eastAsia="zh-CN"/>
              </w:rPr>
              <w:t>路基工程</w:t>
            </w:r>
          </w:p>
          <w:p>
            <w:pPr>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本项目为整体式路基，路基宽度为7.5m，其中行车道2</w:t>
            </w:r>
            <w:r>
              <w:rPr>
                <w:rFonts w:hint="default" w:ascii="Times New Roman" w:hAnsi="Times New Roman" w:eastAsia="宋体" w:cs="Times New Roman"/>
                <w:color w:val="auto"/>
                <w:highlight w:val="none"/>
              </w:rPr>
              <w:t>×</w:t>
            </w:r>
            <w:r>
              <w:rPr>
                <w:rFonts w:hint="default" w:ascii="Times New Roman" w:hAnsi="Times New Roman" w:eastAsia="宋体" w:cs="Times New Roman"/>
                <w:color w:val="auto"/>
                <w:highlight w:val="none"/>
                <w:lang w:val="en-US" w:eastAsia="zh-CN"/>
              </w:rPr>
              <w:t>3.25m，两侧路肩2</w:t>
            </w:r>
            <w:r>
              <w:rPr>
                <w:rFonts w:hint="default" w:ascii="Times New Roman" w:hAnsi="Times New Roman" w:eastAsia="宋体" w:cs="Times New Roman"/>
                <w:color w:val="auto"/>
                <w:highlight w:val="none"/>
              </w:rPr>
              <w:t>×</w:t>
            </w:r>
            <w:r>
              <w:rPr>
                <w:rFonts w:hint="default" w:ascii="Times New Roman" w:hAnsi="Times New Roman" w:eastAsia="宋体" w:cs="Times New Roman"/>
                <w:color w:val="auto"/>
                <w:highlight w:val="none"/>
                <w:lang w:val="en-US" w:eastAsia="zh-CN"/>
              </w:rPr>
              <w:t>0.50m。</w:t>
            </w:r>
          </w:p>
          <w:p>
            <w:pPr>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①路基横断面布置</w:t>
            </w:r>
          </w:p>
          <w:p>
            <w:pPr>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本项目全线采用整体式路基横断面，三级公路路基宽度为7.5m。</w:t>
            </w:r>
          </w:p>
          <w:p>
            <w:pPr>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②路基边坡</w:t>
            </w:r>
          </w:p>
          <w:p>
            <w:pPr>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本项目位于山岭区，全线均为石质边坡。</w:t>
            </w:r>
          </w:p>
          <w:p>
            <w:pPr>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填方路基边坡：当填土高度H≤8m时，边坡采用一坡到底式，坡率采用1∶1.5；当8m＜H≤20m时，一级边坡坡率为1∶1.5，二级边坡坡率为1∶1.75。</w:t>
            </w:r>
          </w:p>
          <w:p>
            <w:pPr>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挖方路基边坡：当挖方高度H≤8m，采用一坡到顶，边坡坡率为1∶0.5；挖方高度H≥8m，一级边坡坡率为1∶0.5，二级边坡坡率为1∶0.75。</w:t>
            </w:r>
          </w:p>
          <w:p>
            <w:pPr>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③路桥（涵）过渡路基</w:t>
            </w:r>
          </w:p>
          <w:p>
            <w:pPr>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桥（涵）过渡段路基填筑均采用石渣填筑，过渡段处理长度均按3（H+2）m确定，填筑时应按1∶1的坡度分层填筑；台背回填时挖台阶衔接路基。台阶宽为2m，并设置坡度向内4%，涵洞台背</w:t>
            </w:r>
            <w:r>
              <w:rPr>
                <w:rFonts w:hint="eastAsia" w:cs="Times New Roman"/>
                <w:color w:val="auto"/>
                <w:highlight w:val="none"/>
                <w:lang w:val="en-US" w:eastAsia="zh-CN"/>
              </w:rPr>
              <w:t>采用</w:t>
            </w:r>
            <w:r>
              <w:rPr>
                <w:rFonts w:hint="default" w:ascii="Times New Roman" w:hAnsi="Times New Roman" w:eastAsia="宋体" w:cs="Times New Roman"/>
                <w:color w:val="auto"/>
                <w:highlight w:val="none"/>
                <w:lang w:val="en-US" w:eastAsia="zh-CN"/>
              </w:rPr>
              <w:t>透水性良好的材料填筑（如：石渣、碎石土等）。</w:t>
            </w:r>
          </w:p>
          <w:p>
            <w:pPr>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④陡坡路堤及填挖交界处理</w:t>
            </w:r>
          </w:p>
          <w:p>
            <w:pPr>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原地面横坡陡于1∶5，纵坡陡于12%时，将原地面自坡脚开始开挖纵、横向台阶，台阶宽度不小于2m，并挖成向内倾斜4%的反坡；横向填挖交界及陡坡路堤处理。原地面横坡陡于1∶5时，对挖方区路床80cm范围内进行超挖回填处理；原地面横坡陡于1∶2.5时，除作以上处理外，应在路床底面以下30cm与80cm处各满铺土工格栅一层，铺设宽度与填方区同宽但不大于10m，不小于2m；纵向填挖交界处理，原地面纵坡陡于12%时，对挖方区10m路段内的路床进行80cm超挖回填处理。当原地面纵坡陡于1∶2.5时，除作以上处理外，还应在路床底面以下30cm与80cm处各满铺土工格栅一层，填挖过渡段处理长度不小于10m；土工格栅采用双向高强型土工格栅，铺设时要求其伸入原状土200cm并有效地锚固在原状土中，锚钉间距100cm</w:t>
            </w:r>
            <w:r>
              <w:rPr>
                <w:rFonts w:hint="default" w:ascii="Times New Roman" w:hAnsi="Times New Roman" w:eastAsia="宋体" w:cs="Times New Roman"/>
                <w:color w:val="auto"/>
                <w:highlight w:val="none"/>
              </w:rPr>
              <w:t>×</w:t>
            </w:r>
            <w:r>
              <w:rPr>
                <w:rFonts w:hint="default" w:ascii="Times New Roman" w:hAnsi="Times New Roman" w:eastAsia="宋体" w:cs="Times New Roman"/>
                <w:color w:val="auto"/>
                <w:highlight w:val="none"/>
                <w:lang w:val="en-US" w:eastAsia="zh-CN"/>
              </w:rPr>
              <w:t>50cm；锚钉采用φ10钢筋弯制而成，锚钉长度为30cm、锚固深度为30cm；要求土工格栅幅宽不小于2m，铺设时尽量拉紧，不容许有褶皱，幅与幅间搭接30cm，土工格栅上覆填土后再进行压实。</w:t>
            </w:r>
          </w:p>
          <w:p>
            <w:pPr>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⑤深挖路堑处理</w:t>
            </w:r>
          </w:p>
          <w:p>
            <w:pPr>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根据地质调绘、钻探、挖探等勘察工作，路堑边坡类型划主要为岩石边坡，受地层岩性、岩层产状及构造的影响，边坡稳定性稍差～较差。为保证深挖路堑边坡稳定性，下部2米高度内路堑边坡采用护面墙进行防护，边坡坡率采用1∶0.5。当挖方高度H≤8m，采用一坡到顶，边坡坡率为1∶0.5；挖方高度H≥8m，一级边坡坡率为1∶0.5，二级边坡坡率为1∶0.5。并设置平台截水沟，路堑堑顶截水沟、急流槽等排水设施保证边坡稳定性。</w:t>
            </w:r>
          </w:p>
          <w:p>
            <w:pPr>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⑥路基防护</w:t>
            </w:r>
          </w:p>
          <w:p>
            <w:pPr>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A</w:t>
            </w:r>
            <w:r>
              <w:rPr>
                <w:rFonts w:hint="eastAsia" w:cs="Times New Roman"/>
                <w:color w:val="auto"/>
                <w:highlight w:val="none"/>
                <w:lang w:val="en-US" w:eastAsia="zh-CN"/>
              </w:rPr>
              <w:t>：</w:t>
            </w:r>
            <w:r>
              <w:rPr>
                <w:rFonts w:hint="default" w:ascii="Times New Roman" w:hAnsi="Times New Roman" w:eastAsia="宋体" w:cs="Times New Roman"/>
                <w:color w:val="auto"/>
                <w:highlight w:val="none"/>
                <w:lang w:val="en-US" w:eastAsia="zh-CN"/>
              </w:rPr>
              <w:t>填方路基边坡防护</w:t>
            </w:r>
          </w:p>
          <w:p>
            <w:pPr>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a：培土植草防护：填方高度H≤4米时，采用种草防护。</w:t>
            </w:r>
          </w:p>
          <w:p>
            <w:pPr>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b：三维土工网垫植草护坡：填方高度H≥4米</w:t>
            </w:r>
            <w:r>
              <w:rPr>
                <w:rFonts w:hint="eastAsia" w:cs="Times New Roman"/>
                <w:color w:val="auto"/>
                <w:highlight w:val="none"/>
                <w:lang w:val="en-US" w:eastAsia="zh-CN"/>
              </w:rPr>
              <w:t>时</w:t>
            </w:r>
            <w:r>
              <w:rPr>
                <w:rFonts w:hint="default" w:ascii="Times New Roman" w:hAnsi="Times New Roman" w:eastAsia="宋体" w:cs="Times New Roman"/>
                <w:color w:val="auto"/>
                <w:highlight w:val="none"/>
                <w:lang w:val="en-US" w:eastAsia="zh-CN"/>
              </w:rPr>
              <w:t>采用三维土工网垫植草护坡。</w:t>
            </w:r>
          </w:p>
          <w:p>
            <w:pPr>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B</w:t>
            </w:r>
            <w:r>
              <w:rPr>
                <w:rFonts w:hint="eastAsia" w:cs="Times New Roman"/>
                <w:color w:val="auto"/>
                <w:highlight w:val="none"/>
                <w:lang w:val="en-US" w:eastAsia="zh-CN"/>
              </w:rPr>
              <w:t>：</w:t>
            </w:r>
            <w:r>
              <w:rPr>
                <w:rFonts w:hint="default" w:ascii="Times New Roman" w:hAnsi="Times New Roman" w:eastAsia="宋体" w:cs="Times New Roman"/>
                <w:color w:val="auto"/>
                <w:highlight w:val="none"/>
                <w:lang w:val="en-US" w:eastAsia="zh-CN"/>
              </w:rPr>
              <w:t>挡土墙</w:t>
            </w:r>
          </w:p>
          <w:p>
            <w:pPr>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当路线穿越沟谷、周围有建筑物路基靠近河道时，为收缩路基坡脚，防止水流冲刷，设置路肩式或路堤式挡土墙。</w:t>
            </w:r>
          </w:p>
          <w:p>
            <w:pPr>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C</w:t>
            </w:r>
            <w:r>
              <w:rPr>
                <w:rFonts w:hint="eastAsia" w:cs="Times New Roman"/>
                <w:color w:val="auto"/>
                <w:highlight w:val="none"/>
                <w:lang w:val="en-US" w:eastAsia="zh-CN"/>
              </w:rPr>
              <w:t>：</w:t>
            </w:r>
            <w:r>
              <w:rPr>
                <w:rFonts w:hint="default" w:ascii="Times New Roman" w:hAnsi="Times New Roman" w:eastAsia="宋体" w:cs="Times New Roman"/>
                <w:color w:val="auto"/>
                <w:highlight w:val="none"/>
                <w:lang w:val="en-US" w:eastAsia="zh-CN"/>
              </w:rPr>
              <w:t>路堑边坡主动防护系统</w:t>
            </w:r>
          </w:p>
          <w:p>
            <w:pPr>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主动防护系统以柔性钢绳网系统防护堑坡节理发育密集或者路堑外侧陡崖发育有崩塌落石的段落，用于防止落石/飞石的发生。其纵横交错的φ16纵、横向支撑绳与4.5m×4.5m或2.5m×4.5m（实际施工中可根据地形条件及锚杆位置可在±0.3m</w:t>
            </w:r>
            <w:r>
              <w:rPr>
                <w:rFonts w:hint="eastAsia" w:cs="Times New Roman"/>
                <w:color w:val="auto"/>
                <w:highlight w:val="none"/>
                <w:lang w:val="en-US" w:eastAsia="zh-CN"/>
              </w:rPr>
              <w:t>做适当调整</w:t>
            </w:r>
            <w:r>
              <w:rPr>
                <w:rFonts w:hint="default" w:ascii="Times New Roman" w:hAnsi="Times New Roman" w:eastAsia="宋体" w:cs="Times New Roman"/>
                <w:color w:val="auto"/>
                <w:highlight w:val="none"/>
                <w:lang w:val="en-US" w:eastAsia="zh-CN"/>
              </w:rPr>
              <w:t>）模式布置的锚杆</w:t>
            </w:r>
            <w:r>
              <w:rPr>
                <w:rFonts w:hint="eastAsia" w:cs="Times New Roman"/>
                <w:color w:val="auto"/>
                <w:highlight w:val="none"/>
                <w:lang w:val="en-US" w:eastAsia="zh-CN"/>
              </w:rPr>
              <w:t>相连接</w:t>
            </w:r>
            <w:r>
              <w:rPr>
                <w:rFonts w:hint="default" w:ascii="Times New Roman" w:hAnsi="Times New Roman" w:eastAsia="宋体" w:cs="Times New Roman"/>
                <w:color w:val="auto"/>
                <w:highlight w:val="none"/>
                <w:lang w:val="en-US" w:eastAsia="zh-CN"/>
              </w:rPr>
              <w:t>，支撑绳构成的每个4.5m×4.5m或2.5m×4.5m网格内铺设一张或两张（根据设计的单层或双层钢绳网确定）4m×4m或4m×2m的DO/08/300型钢绳网，每张钢绳网与四周支撑绳间用缝合绳缝合联结并进行预张拉，该张拉工艺能使系统对坡面施以一定的法向预紧压力，从而提高表层危岩体的稳定性，并在钢绳网下铺设小网孔的SO/2.2/50型格栅网，阻止小尺寸岩块的塌落。</w:t>
            </w:r>
          </w:p>
          <w:p>
            <w:pPr>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⑤路基、路面排水</w:t>
            </w:r>
          </w:p>
          <w:p>
            <w:pPr>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路基、路面排水包括路面、路基边坡坡面和路界范围内地表坡面的表面排水，通过排水沟、桥涵等排水构造物将路界范围内的降水排入天然河沟，以形成完整的排水系统。路面和路肩表面排水的设计降雨重现期为3年，路界内坡面排水的设计降雨重现期为10年。</w:t>
            </w:r>
          </w:p>
          <w:p>
            <w:pPr>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A</w:t>
            </w:r>
            <w:r>
              <w:rPr>
                <w:rFonts w:hint="eastAsia" w:cs="Times New Roman"/>
                <w:color w:val="auto"/>
                <w:highlight w:val="none"/>
                <w:lang w:val="en-US" w:eastAsia="zh-CN"/>
              </w:rPr>
              <w:t>：</w:t>
            </w:r>
            <w:r>
              <w:rPr>
                <w:rFonts w:hint="default" w:ascii="Times New Roman" w:hAnsi="Times New Roman" w:eastAsia="宋体" w:cs="Times New Roman"/>
                <w:color w:val="auto"/>
                <w:highlight w:val="none"/>
                <w:lang w:val="en-US" w:eastAsia="zh-CN"/>
              </w:rPr>
              <w:t>路基排水设计</w:t>
            </w:r>
          </w:p>
          <w:p>
            <w:pPr>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路基排水设施的设置，以排除路基、路面范围内的地表水和地下水，保证路基、路面的稳定，同时兼顾美观，尽量保持自然风貌为原则。根据公路等级、沿线地形、地质、气象、桥涵位置等综合考虑，合理布置，并有足够的排水能力，同时完善对进出水口的处理，使各项排水设施衔接配合，确保排水通畅，并使养护工作量降至最小。路基排水设计与农田水利建设规划相配合，防止冲毁农田或危害农田水利设施。</w:t>
            </w:r>
          </w:p>
          <w:p>
            <w:pPr>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本项目路基排水系统设计以不破坏原有自然排水系统和统筹考虑农业灌溉需要为原则。路基采用集中排水，由路拱横坡、边沟等设施组成完善的排水系统。</w:t>
            </w:r>
          </w:p>
          <w:p>
            <w:pPr>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根据路面及边坡排水需要设置边沟，为保证行车安全结合汇水面积边沟采用矩形，深0.50米，宽0.50米，混凝土厚度为0.25米。</w:t>
            </w:r>
          </w:p>
          <w:p>
            <w:pPr>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B</w:t>
            </w:r>
            <w:r>
              <w:rPr>
                <w:rFonts w:hint="eastAsia" w:cs="Times New Roman"/>
                <w:color w:val="auto"/>
                <w:highlight w:val="none"/>
                <w:lang w:val="en-US" w:eastAsia="zh-CN"/>
              </w:rPr>
              <w:t>：</w:t>
            </w:r>
            <w:r>
              <w:rPr>
                <w:rFonts w:hint="default" w:ascii="Times New Roman" w:hAnsi="Times New Roman" w:eastAsia="宋体" w:cs="Times New Roman"/>
                <w:color w:val="auto"/>
                <w:highlight w:val="none"/>
                <w:lang w:val="en-US" w:eastAsia="zh-CN"/>
              </w:rPr>
              <w:t>路面排水</w:t>
            </w:r>
          </w:p>
          <w:p>
            <w:pPr>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路面排水分别采用集中排水和分散排水两种形式。挖方路段及填方高度小于3m且纵坡≤3%采用分散排水；其余填方路段采用集中排水，路面水通过拦水带汇集，每30～40m在路基边坡上设急流槽（水簸箕）将路面水引至路侧排水沟内。</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kern w:val="2"/>
                <w:sz w:val="21"/>
                <w:szCs w:val="24"/>
                <w:highlight w:val="none"/>
                <w:lang w:val="en-US" w:eastAsia="zh-CN" w:bidi="ar-SA"/>
              </w:rPr>
            </w:pPr>
            <w:r>
              <w:rPr>
                <w:rFonts w:hint="eastAsia" w:ascii="Times New Roman" w:hAnsi="Times New Roman" w:eastAsia="宋体" w:cs="Times New Roman"/>
                <w:b/>
                <w:bCs/>
                <w:color w:val="auto"/>
                <w:kern w:val="2"/>
                <w:sz w:val="21"/>
                <w:szCs w:val="24"/>
                <w:highlight w:val="none"/>
                <w:lang w:val="en-US" w:eastAsia="zh-CN" w:bidi="ar-SA"/>
              </w:rPr>
              <w:t>表2-3  生态保护设施工程量一览表</w:t>
            </w:r>
          </w:p>
          <w:tbl>
            <w:tblPr>
              <w:tblStyle w:val="20"/>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73"/>
              <w:gridCol w:w="3054"/>
              <w:gridCol w:w="1513"/>
              <w:gridCol w:w="20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639"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类型</w:t>
                  </w:r>
                </w:p>
              </w:tc>
              <w:tc>
                <w:tcPr>
                  <w:tcW w:w="2006"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工程名称</w:t>
                  </w:r>
                </w:p>
              </w:tc>
              <w:tc>
                <w:tcPr>
                  <w:tcW w:w="994"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vertAlign w:val="baseline"/>
                    </w:rPr>
                  </w:pPr>
                  <w:r>
                    <w:rPr>
                      <w:rFonts w:hint="default" w:ascii="Times New Roman" w:hAnsi="Times New Roman" w:eastAsia="宋体" w:cs="Times New Roman"/>
                      <w:b/>
                      <w:bCs/>
                      <w:color w:val="auto"/>
                      <w:sz w:val="21"/>
                      <w:szCs w:val="21"/>
                      <w:highlight w:val="none"/>
                      <w:vertAlign w:val="baseline"/>
                    </w:rPr>
                    <w:t>长度（m）</w:t>
                  </w:r>
                </w:p>
              </w:tc>
              <w:tc>
                <w:tcPr>
                  <w:tcW w:w="1359"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bCs/>
                      <w:color w:val="auto"/>
                      <w:sz w:val="21"/>
                      <w:szCs w:val="21"/>
                      <w:highlight w:val="none"/>
                      <w:vertAlign w:val="baseline"/>
                      <w:lang w:val="en-US" w:eastAsia="zh-CN"/>
                    </w:rPr>
                  </w:pPr>
                  <w:r>
                    <w:rPr>
                      <w:rFonts w:hint="eastAsia" w:ascii="Times New Roman" w:hAnsi="Times New Roman" w:eastAsia="宋体" w:cs="Times New Roman"/>
                      <w:b/>
                      <w:bCs/>
                      <w:color w:val="auto"/>
                      <w:sz w:val="21"/>
                      <w:szCs w:val="21"/>
                      <w:highlight w:val="none"/>
                      <w:vertAlign w:val="baseline"/>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39" w:type="pct"/>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rPr>
                    <w:t>路基、路面排水工程</w:t>
                  </w:r>
                </w:p>
              </w:tc>
              <w:tc>
                <w:tcPr>
                  <w:tcW w:w="2006"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边沟</w:t>
                  </w:r>
                </w:p>
              </w:tc>
              <w:tc>
                <w:tcPr>
                  <w:tcW w:w="994"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30309</w:t>
                  </w:r>
                </w:p>
              </w:tc>
              <w:tc>
                <w:tcPr>
                  <w:tcW w:w="1359"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39"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rPr>
                  </w:pPr>
                </w:p>
              </w:tc>
              <w:tc>
                <w:tcPr>
                  <w:tcW w:w="2006"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rPr>
                  </w:pPr>
                  <w:r>
                    <w:rPr>
                      <w:rFonts w:hint="default" w:ascii="Times New Roman" w:hAnsi="Times New Roman" w:eastAsia="宋体" w:cs="Times New Roman"/>
                      <w:color w:val="auto"/>
                      <w:sz w:val="21"/>
                      <w:szCs w:val="21"/>
                      <w:highlight w:val="none"/>
                      <w:vertAlign w:val="baseline"/>
                    </w:rPr>
                    <w:t>截水沟</w:t>
                  </w:r>
                </w:p>
              </w:tc>
              <w:tc>
                <w:tcPr>
                  <w:tcW w:w="994"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rPr>
                  </w:pPr>
                  <w:r>
                    <w:rPr>
                      <w:rFonts w:hint="default" w:ascii="Times New Roman" w:hAnsi="Times New Roman" w:eastAsia="宋体" w:cs="Times New Roman"/>
                      <w:color w:val="auto"/>
                      <w:sz w:val="21"/>
                      <w:szCs w:val="21"/>
                      <w:highlight w:val="none"/>
                      <w:vertAlign w:val="baseline"/>
                    </w:rPr>
                    <w:t>5720.00</w:t>
                  </w:r>
                </w:p>
              </w:tc>
              <w:tc>
                <w:tcPr>
                  <w:tcW w:w="1359"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639"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rPr>
                  </w:pPr>
                </w:p>
              </w:tc>
              <w:tc>
                <w:tcPr>
                  <w:tcW w:w="2006"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rPr>
                  </w:pPr>
                  <w:r>
                    <w:rPr>
                      <w:rFonts w:hint="default" w:ascii="Times New Roman" w:hAnsi="Times New Roman" w:eastAsia="宋体" w:cs="Times New Roman"/>
                      <w:color w:val="auto"/>
                      <w:sz w:val="21"/>
                      <w:szCs w:val="21"/>
                      <w:highlight w:val="none"/>
                      <w:vertAlign w:val="baseline"/>
                    </w:rPr>
                    <w:t>第三平台截水沟</w:t>
                  </w:r>
                </w:p>
              </w:tc>
              <w:tc>
                <w:tcPr>
                  <w:tcW w:w="994" w:type="pct"/>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rPr>
                  </w:pPr>
                  <w:r>
                    <w:rPr>
                      <w:rFonts w:hint="default" w:ascii="Times New Roman" w:hAnsi="Times New Roman" w:eastAsia="宋体" w:cs="Times New Roman"/>
                      <w:color w:val="auto"/>
                      <w:sz w:val="21"/>
                      <w:szCs w:val="21"/>
                      <w:highlight w:val="none"/>
                      <w:vertAlign w:val="baseline"/>
                    </w:rPr>
                    <w:t>27469.00</w:t>
                  </w:r>
                </w:p>
              </w:tc>
              <w:tc>
                <w:tcPr>
                  <w:tcW w:w="1359"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639"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rPr>
                  </w:pPr>
                </w:p>
              </w:tc>
              <w:tc>
                <w:tcPr>
                  <w:tcW w:w="2006"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rPr>
                  </w:pPr>
                  <w:r>
                    <w:rPr>
                      <w:rFonts w:hint="default" w:ascii="Times New Roman" w:hAnsi="Times New Roman" w:eastAsia="宋体" w:cs="Times New Roman"/>
                      <w:color w:val="auto"/>
                      <w:sz w:val="21"/>
                      <w:szCs w:val="21"/>
                      <w:highlight w:val="none"/>
                      <w:vertAlign w:val="baseline"/>
                    </w:rPr>
                    <w:t>第二平台截水沟</w:t>
                  </w:r>
                </w:p>
              </w:tc>
              <w:tc>
                <w:tcPr>
                  <w:tcW w:w="994"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rPr>
                  </w:pPr>
                </w:p>
              </w:tc>
              <w:tc>
                <w:tcPr>
                  <w:tcW w:w="1359"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39"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rPr>
                  </w:pPr>
                </w:p>
              </w:tc>
              <w:tc>
                <w:tcPr>
                  <w:tcW w:w="2006"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rPr>
                  </w:pPr>
                  <w:r>
                    <w:rPr>
                      <w:rFonts w:hint="default" w:ascii="Times New Roman" w:hAnsi="Times New Roman" w:eastAsia="宋体" w:cs="Times New Roman"/>
                      <w:color w:val="auto"/>
                      <w:sz w:val="21"/>
                      <w:szCs w:val="21"/>
                      <w:highlight w:val="none"/>
                      <w:vertAlign w:val="baseline"/>
                    </w:rPr>
                    <w:t>第一平台截水沟</w:t>
                  </w:r>
                </w:p>
              </w:tc>
              <w:tc>
                <w:tcPr>
                  <w:tcW w:w="994"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rPr>
                  </w:pPr>
                </w:p>
              </w:tc>
              <w:tc>
                <w:tcPr>
                  <w:tcW w:w="1359"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39"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rPr>
                  </w:pPr>
                </w:p>
              </w:tc>
              <w:tc>
                <w:tcPr>
                  <w:tcW w:w="2006"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rPr>
                  </w:pPr>
                  <w:r>
                    <w:rPr>
                      <w:rFonts w:hint="default" w:ascii="Times New Roman" w:hAnsi="Times New Roman" w:eastAsia="宋体" w:cs="Times New Roman"/>
                      <w:color w:val="auto"/>
                      <w:sz w:val="21"/>
                      <w:szCs w:val="21"/>
                      <w:highlight w:val="none"/>
                      <w:vertAlign w:val="baseline"/>
                    </w:rPr>
                    <w:t>接边沟急流槽</w:t>
                  </w:r>
                </w:p>
              </w:tc>
              <w:tc>
                <w:tcPr>
                  <w:tcW w:w="994"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rPr>
                  </w:pPr>
                  <w:r>
                    <w:rPr>
                      <w:rFonts w:hint="default" w:ascii="Times New Roman" w:hAnsi="Times New Roman" w:eastAsia="宋体" w:cs="Times New Roman"/>
                      <w:color w:val="auto"/>
                      <w:sz w:val="21"/>
                      <w:szCs w:val="21"/>
                      <w:highlight w:val="none"/>
                      <w:vertAlign w:val="baseline"/>
                    </w:rPr>
                    <w:t>1174.50</w:t>
                  </w:r>
                </w:p>
              </w:tc>
              <w:tc>
                <w:tcPr>
                  <w:tcW w:w="1359"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639"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rPr>
                  </w:pPr>
                </w:p>
              </w:tc>
              <w:tc>
                <w:tcPr>
                  <w:tcW w:w="2006"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rPr>
                  </w:pPr>
                  <w:r>
                    <w:rPr>
                      <w:rFonts w:hint="default" w:ascii="Times New Roman" w:hAnsi="Times New Roman" w:eastAsia="宋体" w:cs="Times New Roman"/>
                      <w:color w:val="auto"/>
                      <w:sz w:val="21"/>
                      <w:szCs w:val="21"/>
                      <w:highlight w:val="none"/>
                      <w:vertAlign w:val="baseline"/>
                    </w:rPr>
                    <w:t>接平台截水沟急流槽</w:t>
                  </w:r>
                </w:p>
              </w:tc>
              <w:tc>
                <w:tcPr>
                  <w:tcW w:w="994"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rPr>
                  </w:pPr>
                  <w:r>
                    <w:rPr>
                      <w:rFonts w:hint="default" w:ascii="Times New Roman" w:hAnsi="Times New Roman" w:eastAsia="宋体" w:cs="Times New Roman"/>
                      <w:color w:val="auto"/>
                      <w:sz w:val="21"/>
                      <w:szCs w:val="21"/>
                      <w:highlight w:val="none"/>
                      <w:vertAlign w:val="baseline"/>
                    </w:rPr>
                    <w:t>1200.00</w:t>
                  </w:r>
                </w:p>
              </w:tc>
              <w:tc>
                <w:tcPr>
                  <w:tcW w:w="1359"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39" w:type="pct"/>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rPr>
                  </w:pPr>
                  <w:r>
                    <w:rPr>
                      <w:rFonts w:hint="default" w:ascii="Times New Roman" w:hAnsi="Times New Roman" w:eastAsia="宋体" w:cs="Times New Roman"/>
                      <w:color w:val="auto"/>
                      <w:sz w:val="21"/>
                      <w:szCs w:val="21"/>
                      <w:highlight w:val="none"/>
                      <w:vertAlign w:val="baseline"/>
                    </w:rPr>
                    <w:t>路基防护工程</w:t>
                  </w:r>
                </w:p>
              </w:tc>
              <w:tc>
                <w:tcPr>
                  <w:tcW w:w="2006"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rPr>
                  </w:pPr>
                  <w:r>
                    <w:rPr>
                      <w:rFonts w:hint="default" w:ascii="Times New Roman" w:hAnsi="Times New Roman" w:eastAsia="宋体" w:cs="Times New Roman"/>
                      <w:color w:val="auto"/>
                      <w:sz w:val="21"/>
                      <w:szCs w:val="21"/>
                      <w:highlight w:val="none"/>
                      <w:vertAlign w:val="baseline"/>
                    </w:rPr>
                    <w:t>路肩挡土墙</w:t>
                  </w:r>
                </w:p>
              </w:tc>
              <w:tc>
                <w:tcPr>
                  <w:tcW w:w="994"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rPr>
                  </w:pPr>
                  <w:r>
                    <w:rPr>
                      <w:rFonts w:hint="default" w:ascii="Times New Roman" w:hAnsi="Times New Roman" w:eastAsia="宋体" w:cs="Times New Roman"/>
                      <w:color w:val="auto"/>
                      <w:sz w:val="21"/>
                      <w:szCs w:val="21"/>
                      <w:highlight w:val="none"/>
                      <w:vertAlign w:val="baseline"/>
                    </w:rPr>
                    <w:t>12249.00</w:t>
                  </w:r>
                </w:p>
              </w:tc>
              <w:tc>
                <w:tcPr>
                  <w:tcW w:w="1359"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39"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rPr>
                  </w:pPr>
                </w:p>
              </w:tc>
              <w:tc>
                <w:tcPr>
                  <w:tcW w:w="2006"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rPr>
                  </w:pPr>
                  <w:r>
                    <w:rPr>
                      <w:rFonts w:hint="default" w:ascii="Times New Roman" w:hAnsi="Times New Roman" w:eastAsia="宋体" w:cs="Times New Roman"/>
                      <w:color w:val="auto"/>
                      <w:sz w:val="21"/>
                      <w:szCs w:val="21"/>
                      <w:highlight w:val="none"/>
                      <w:vertAlign w:val="baseline"/>
                    </w:rPr>
                    <w:t>路堤挡土墙</w:t>
                  </w:r>
                </w:p>
              </w:tc>
              <w:tc>
                <w:tcPr>
                  <w:tcW w:w="994"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rPr>
                  </w:pPr>
                  <w:r>
                    <w:rPr>
                      <w:rFonts w:hint="default" w:ascii="Times New Roman" w:hAnsi="Times New Roman" w:eastAsia="宋体" w:cs="Times New Roman"/>
                      <w:color w:val="auto"/>
                      <w:sz w:val="21"/>
                      <w:szCs w:val="21"/>
                      <w:highlight w:val="none"/>
                      <w:vertAlign w:val="baseline"/>
                    </w:rPr>
                    <w:t>861.76</w:t>
                  </w:r>
                </w:p>
              </w:tc>
              <w:tc>
                <w:tcPr>
                  <w:tcW w:w="1359"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39"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rPr>
                  </w:pPr>
                </w:p>
              </w:tc>
              <w:tc>
                <w:tcPr>
                  <w:tcW w:w="2006"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rPr>
                  </w:pPr>
                  <w:r>
                    <w:rPr>
                      <w:rFonts w:hint="default" w:ascii="Times New Roman" w:hAnsi="Times New Roman" w:eastAsia="宋体" w:cs="Times New Roman"/>
                      <w:color w:val="auto"/>
                      <w:sz w:val="21"/>
                      <w:szCs w:val="21"/>
                      <w:highlight w:val="none"/>
                      <w:vertAlign w:val="baseline"/>
                    </w:rPr>
                    <w:t>护面墙</w:t>
                  </w:r>
                </w:p>
              </w:tc>
              <w:tc>
                <w:tcPr>
                  <w:tcW w:w="994"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rPr>
                  </w:pPr>
                  <w:r>
                    <w:rPr>
                      <w:rFonts w:hint="default" w:ascii="Times New Roman" w:hAnsi="Times New Roman" w:eastAsia="宋体" w:cs="Times New Roman"/>
                      <w:color w:val="auto"/>
                      <w:sz w:val="21"/>
                      <w:szCs w:val="21"/>
                      <w:highlight w:val="none"/>
                      <w:vertAlign w:val="baseline"/>
                    </w:rPr>
                    <w:t>19355</w:t>
                  </w:r>
                </w:p>
              </w:tc>
              <w:tc>
                <w:tcPr>
                  <w:tcW w:w="1359"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rPr>
                  </w:pPr>
                  <w:r>
                    <w:rPr>
                      <w:rFonts w:hint="default" w:ascii="Times New Roman" w:hAnsi="Times New Roman" w:eastAsia="宋体" w:cs="Times New Roman"/>
                      <w:color w:val="auto"/>
                      <w:sz w:val="21"/>
                      <w:szCs w:val="21"/>
                      <w:highlight w:val="none"/>
                      <w:vertAlign w:val="baseline"/>
                    </w:rPr>
                    <w:t>一级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39"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rPr>
                  </w:pPr>
                </w:p>
              </w:tc>
              <w:tc>
                <w:tcPr>
                  <w:tcW w:w="2006"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rPr>
                  </w:pPr>
                  <w:r>
                    <w:rPr>
                      <w:rFonts w:hint="default" w:ascii="Times New Roman" w:hAnsi="Times New Roman" w:eastAsia="宋体" w:cs="Times New Roman"/>
                      <w:color w:val="auto"/>
                      <w:sz w:val="21"/>
                      <w:szCs w:val="21"/>
                      <w:highlight w:val="none"/>
                      <w:vertAlign w:val="baseline"/>
                    </w:rPr>
                    <w:t>拱形骨架护坡</w:t>
                  </w:r>
                </w:p>
              </w:tc>
              <w:tc>
                <w:tcPr>
                  <w:tcW w:w="994"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rPr>
                  </w:pPr>
                  <w:r>
                    <w:rPr>
                      <w:rFonts w:hint="default" w:ascii="Times New Roman" w:hAnsi="Times New Roman" w:eastAsia="宋体" w:cs="Times New Roman"/>
                      <w:color w:val="auto"/>
                      <w:sz w:val="21"/>
                      <w:szCs w:val="21"/>
                      <w:highlight w:val="none"/>
                      <w:vertAlign w:val="baseline"/>
                    </w:rPr>
                    <w:t>17753</w:t>
                  </w:r>
                </w:p>
              </w:tc>
              <w:tc>
                <w:tcPr>
                  <w:tcW w:w="1359"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rPr>
                    <w:t>防护</w:t>
                  </w:r>
                  <w:r>
                    <w:rPr>
                      <w:rFonts w:hint="eastAsia" w:ascii="Times New Roman" w:hAnsi="Times New Roman" w:cs="Times New Roman"/>
                      <w:color w:val="auto"/>
                      <w:sz w:val="21"/>
                      <w:szCs w:val="21"/>
                      <w:highlight w:val="none"/>
                      <w:vertAlign w:val="baseline"/>
                      <w:lang w:val="en-US" w:eastAsia="zh-CN"/>
                    </w:rPr>
                    <w:t>面积</w:t>
                  </w:r>
                  <w:r>
                    <w:rPr>
                      <w:rFonts w:hint="default" w:ascii="Times New Roman" w:hAnsi="Times New Roman" w:eastAsia="宋体" w:cs="Times New Roman"/>
                      <w:color w:val="auto"/>
                      <w:sz w:val="21"/>
                      <w:szCs w:val="21"/>
                      <w:highlight w:val="none"/>
                      <w:vertAlign w:val="baseline"/>
                    </w:rPr>
                    <w:t>86.174</w:t>
                  </w:r>
                  <w:r>
                    <w:rPr>
                      <w:rFonts w:hint="eastAsia" w:ascii="Times New Roman" w:hAnsi="Times New Roman" w:eastAsia="宋体" w:cs="Times New Roman"/>
                      <w:color w:val="auto"/>
                      <w:sz w:val="21"/>
                      <w:szCs w:val="21"/>
                      <w:highlight w:val="none"/>
                      <w:vertAlign w:val="baseline"/>
                      <w:lang w:val="en-US" w:eastAsia="zh-CN"/>
                    </w:rPr>
                    <w:t>m</w:t>
                  </w:r>
                  <w:r>
                    <w:rPr>
                      <w:rFonts w:hint="eastAsia" w:ascii="Times New Roman" w:hAnsi="Times New Roman" w:eastAsia="宋体" w:cs="Times New Roman"/>
                      <w:color w:val="auto"/>
                      <w:sz w:val="21"/>
                      <w:szCs w:val="21"/>
                      <w:highlight w:val="none"/>
                      <w:vertAlign w:val="superscript"/>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39"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rPr>
                  </w:pPr>
                </w:p>
              </w:tc>
              <w:tc>
                <w:tcPr>
                  <w:tcW w:w="2006"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rPr>
                  </w:pPr>
                  <w:r>
                    <w:rPr>
                      <w:rFonts w:hint="default" w:ascii="Times New Roman" w:hAnsi="Times New Roman" w:eastAsia="宋体" w:cs="Times New Roman"/>
                      <w:color w:val="auto"/>
                      <w:sz w:val="21"/>
                      <w:szCs w:val="21"/>
                      <w:highlight w:val="none"/>
                      <w:vertAlign w:val="baseline"/>
                    </w:rPr>
                    <w:t>挂铁丝网喷播基材绿化防护</w:t>
                  </w:r>
                </w:p>
              </w:tc>
              <w:tc>
                <w:tcPr>
                  <w:tcW w:w="994"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rPr>
                  </w:pPr>
                  <w:r>
                    <w:rPr>
                      <w:rFonts w:hint="default" w:ascii="Times New Roman" w:hAnsi="Times New Roman" w:eastAsia="宋体" w:cs="Times New Roman"/>
                      <w:color w:val="auto"/>
                      <w:sz w:val="21"/>
                      <w:szCs w:val="21"/>
                      <w:highlight w:val="none"/>
                      <w:vertAlign w:val="baseline"/>
                    </w:rPr>
                    <w:t>2600.0</w:t>
                  </w:r>
                </w:p>
              </w:tc>
              <w:tc>
                <w:tcPr>
                  <w:tcW w:w="1359"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二级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39"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rPr>
                  </w:pPr>
                </w:p>
              </w:tc>
              <w:tc>
                <w:tcPr>
                  <w:tcW w:w="2006"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rPr>
                  </w:pPr>
                  <w:r>
                    <w:rPr>
                      <w:rFonts w:hint="default" w:ascii="Times New Roman" w:hAnsi="Times New Roman" w:eastAsia="宋体" w:cs="Times New Roman"/>
                      <w:color w:val="auto"/>
                      <w:sz w:val="21"/>
                      <w:szCs w:val="21"/>
                      <w:highlight w:val="none"/>
                      <w:vertAlign w:val="baseline"/>
                    </w:rPr>
                    <w:t>SNS柔性防护网</w:t>
                  </w:r>
                </w:p>
              </w:tc>
              <w:tc>
                <w:tcPr>
                  <w:tcW w:w="994"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rPr>
                  </w:pPr>
                  <w:r>
                    <w:rPr>
                      <w:rFonts w:hint="default" w:ascii="Times New Roman" w:hAnsi="Times New Roman" w:eastAsia="宋体" w:cs="Times New Roman"/>
                      <w:color w:val="auto"/>
                      <w:sz w:val="21"/>
                      <w:szCs w:val="21"/>
                      <w:highlight w:val="none"/>
                      <w:vertAlign w:val="baseline"/>
                    </w:rPr>
                    <w:t>2055</w:t>
                  </w:r>
                </w:p>
              </w:tc>
              <w:tc>
                <w:tcPr>
                  <w:tcW w:w="1359"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rPr>
                    <w:t>防护</w:t>
                  </w:r>
                  <w:r>
                    <w:rPr>
                      <w:rFonts w:hint="eastAsia" w:ascii="Times New Roman" w:hAnsi="Times New Roman" w:cs="Times New Roman"/>
                      <w:color w:val="auto"/>
                      <w:sz w:val="21"/>
                      <w:szCs w:val="21"/>
                      <w:highlight w:val="none"/>
                      <w:vertAlign w:val="baseline"/>
                      <w:lang w:val="en-US" w:eastAsia="zh-CN"/>
                    </w:rPr>
                    <w:t>面积</w:t>
                  </w:r>
                  <w:r>
                    <w:rPr>
                      <w:rFonts w:hint="eastAsia" w:ascii="Times New Roman" w:hAnsi="Times New Roman" w:eastAsia="宋体" w:cs="Times New Roman"/>
                      <w:color w:val="auto"/>
                      <w:sz w:val="21"/>
                      <w:szCs w:val="21"/>
                      <w:highlight w:val="none"/>
                      <w:vertAlign w:val="baseline"/>
                      <w:lang w:val="en-US" w:eastAsia="zh-CN"/>
                    </w:rPr>
                    <w:t>40130m</w:t>
                  </w:r>
                  <w:r>
                    <w:rPr>
                      <w:rFonts w:hint="eastAsia" w:ascii="Times New Roman" w:hAnsi="Times New Roman" w:eastAsia="宋体" w:cs="Times New Roman"/>
                      <w:color w:val="auto"/>
                      <w:sz w:val="21"/>
                      <w:szCs w:val="21"/>
                      <w:highlight w:val="none"/>
                      <w:vertAlign w:val="superscript"/>
                      <w:lang w:val="en-US" w:eastAsia="zh-CN"/>
                    </w:rPr>
                    <w:t>2</w:t>
                  </w:r>
                </w:p>
              </w:tc>
            </w:tr>
          </w:tbl>
          <w:p>
            <w:pPr>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⑥路基压实</w:t>
            </w:r>
          </w:p>
          <w:p>
            <w:pPr>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本项目均为轻交通，依照现行《公路路基设计规范》路床深度为0.8米。压实要求如下：</w:t>
            </w:r>
          </w:p>
          <w:p>
            <w:pPr>
              <w:pStyle w:val="27"/>
              <w:bidi w:val="0"/>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lang w:val="en-US" w:eastAsia="zh-CN"/>
              </w:rPr>
              <w:t>表2-</w:t>
            </w:r>
            <w:r>
              <w:rPr>
                <w:rFonts w:hint="eastAsia" w:cs="Times New Roman"/>
                <w:b/>
                <w:bCs/>
                <w:color w:val="auto"/>
                <w:highlight w:val="none"/>
                <w:lang w:val="en-US" w:eastAsia="zh-CN"/>
              </w:rPr>
              <w:t>4</w:t>
            </w:r>
            <w:r>
              <w:rPr>
                <w:rFonts w:hint="default" w:ascii="Times New Roman" w:hAnsi="Times New Roman" w:eastAsia="宋体" w:cs="Times New Roman"/>
                <w:b/>
                <w:bCs/>
                <w:color w:val="auto"/>
                <w:highlight w:val="none"/>
                <w:lang w:val="en-US" w:eastAsia="zh-CN"/>
              </w:rPr>
              <w:t xml:space="preserve">  路基压实度（重型）</w:t>
            </w:r>
          </w:p>
          <w:tbl>
            <w:tblPr>
              <w:tblStyle w:val="20"/>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30"/>
              <w:gridCol w:w="2023"/>
              <w:gridCol w:w="2454"/>
              <w:gridCol w:w="19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137" w:type="pct"/>
                  <w:gridSpan w:val="2"/>
                  <w:vAlign w:val="center"/>
                </w:tcPr>
                <w:p>
                  <w:pPr>
                    <w:pStyle w:val="27"/>
                    <w:bidi w:val="0"/>
                    <w:rPr>
                      <w:rFonts w:hint="default" w:ascii="Times New Roman" w:hAnsi="Times New Roman" w:eastAsia="宋体" w:cs="Times New Roman"/>
                      <w:b/>
                      <w:bCs/>
                      <w:color w:val="auto"/>
                      <w:highlight w:val="none"/>
                      <w:lang w:val="en-US" w:eastAsia="zh-CN"/>
                    </w:rPr>
                  </w:pPr>
                  <w:r>
                    <w:rPr>
                      <w:rFonts w:hint="default" w:ascii="Times New Roman" w:hAnsi="Times New Roman" w:eastAsia="宋体" w:cs="Times New Roman"/>
                      <w:b/>
                      <w:bCs/>
                      <w:color w:val="auto"/>
                      <w:highlight w:val="none"/>
                      <w:lang w:val="en-US" w:eastAsia="zh-CN"/>
                    </w:rPr>
                    <w:t>填挖类型</w:t>
                  </w:r>
                </w:p>
              </w:tc>
              <w:tc>
                <w:tcPr>
                  <w:tcW w:w="1612" w:type="pct"/>
                  <w:vAlign w:val="center"/>
                </w:tcPr>
                <w:p>
                  <w:pPr>
                    <w:pStyle w:val="27"/>
                    <w:bidi w:val="0"/>
                    <w:rPr>
                      <w:rFonts w:hint="default" w:ascii="Times New Roman" w:hAnsi="Times New Roman" w:eastAsia="宋体" w:cs="Times New Roman"/>
                      <w:b/>
                      <w:bCs/>
                      <w:color w:val="auto"/>
                      <w:highlight w:val="none"/>
                      <w:lang w:val="en-US" w:eastAsia="zh-CN"/>
                    </w:rPr>
                  </w:pPr>
                  <w:r>
                    <w:rPr>
                      <w:rFonts w:hint="default" w:ascii="Times New Roman" w:hAnsi="Times New Roman" w:eastAsia="宋体" w:cs="Times New Roman"/>
                      <w:b/>
                      <w:bCs/>
                      <w:color w:val="auto"/>
                      <w:highlight w:val="none"/>
                      <w:lang w:val="en-US" w:eastAsia="zh-CN"/>
                    </w:rPr>
                    <w:t>路面底面及以下深度（m）</w:t>
                  </w:r>
                </w:p>
              </w:tc>
              <w:tc>
                <w:tcPr>
                  <w:tcW w:w="1250" w:type="pct"/>
                  <w:vAlign w:val="center"/>
                </w:tcPr>
                <w:p>
                  <w:pPr>
                    <w:pStyle w:val="27"/>
                    <w:bidi w:val="0"/>
                    <w:rPr>
                      <w:rFonts w:hint="default" w:ascii="Times New Roman" w:hAnsi="Times New Roman" w:eastAsia="宋体" w:cs="Times New Roman"/>
                      <w:b/>
                      <w:bCs/>
                      <w:color w:val="auto"/>
                      <w:highlight w:val="none"/>
                      <w:lang w:val="en-US" w:eastAsia="zh-CN"/>
                    </w:rPr>
                  </w:pPr>
                  <w:r>
                    <w:rPr>
                      <w:rFonts w:hint="default" w:ascii="Times New Roman" w:hAnsi="Times New Roman" w:eastAsia="宋体" w:cs="Times New Roman"/>
                      <w:b/>
                      <w:bCs/>
                      <w:color w:val="auto"/>
                      <w:highlight w:val="none"/>
                      <w:lang w:val="en-US" w:eastAsia="zh-CN"/>
                    </w:rPr>
                    <w:t>压实度（%）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137" w:type="pct"/>
                  <w:gridSpan w:val="2"/>
                  <w:vAlign w:val="center"/>
                </w:tcPr>
                <w:p>
                  <w:pPr>
                    <w:pStyle w:val="27"/>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上路床</w:t>
                  </w:r>
                </w:p>
              </w:tc>
              <w:tc>
                <w:tcPr>
                  <w:tcW w:w="1612" w:type="pct"/>
                  <w:vAlign w:val="center"/>
                </w:tcPr>
                <w:p>
                  <w:pPr>
                    <w:pStyle w:val="27"/>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0～0.3</w:t>
                  </w:r>
                </w:p>
              </w:tc>
              <w:tc>
                <w:tcPr>
                  <w:tcW w:w="1250" w:type="pct"/>
                  <w:vAlign w:val="center"/>
                </w:tcPr>
                <w:p>
                  <w:pPr>
                    <w:pStyle w:val="27"/>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08" w:type="pct"/>
                  <w:vAlign w:val="center"/>
                </w:tcPr>
                <w:p>
                  <w:pPr>
                    <w:pStyle w:val="27"/>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下路床</w:t>
                  </w:r>
                </w:p>
              </w:tc>
              <w:tc>
                <w:tcPr>
                  <w:tcW w:w="1328" w:type="pct"/>
                  <w:vAlign w:val="center"/>
                </w:tcPr>
                <w:p>
                  <w:pPr>
                    <w:pStyle w:val="27"/>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中交通荷载等级</w:t>
                  </w:r>
                </w:p>
              </w:tc>
              <w:tc>
                <w:tcPr>
                  <w:tcW w:w="1612" w:type="pct"/>
                  <w:vAlign w:val="center"/>
                </w:tcPr>
                <w:p>
                  <w:pPr>
                    <w:pStyle w:val="27"/>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0～0.8</w:t>
                  </w:r>
                </w:p>
              </w:tc>
              <w:tc>
                <w:tcPr>
                  <w:tcW w:w="1250" w:type="pct"/>
                  <w:vAlign w:val="center"/>
                </w:tcPr>
                <w:p>
                  <w:pPr>
                    <w:pStyle w:val="27"/>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08" w:type="pct"/>
                  <w:vAlign w:val="center"/>
                </w:tcPr>
                <w:p>
                  <w:pPr>
                    <w:pStyle w:val="27"/>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上路堤</w:t>
                  </w:r>
                </w:p>
              </w:tc>
              <w:tc>
                <w:tcPr>
                  <w:tcW w:w="1328" w:type="pct"/>
                  <w:vAlign w:val="center"/>
                </w:tcPr>
                <w:p>
                  <w:pPr>
                    <w:pStyle w:val="27"/>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中交通荷载等级</w:t>
                  </w:r>
                </w:p>
              </w:tc>
              <w:tc>
                <w:tcPr>
                  <w:tcW w:w="1612" w:type="pct"/>
                  <w:vAlign w:val="center"/>
                </w:tcPr>
                <w:p>
                  <w:pPr>
                    <w:pStyle w:val="27"/>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0.8~1.5</w:t>
                  </w:r>
                </w:p>
              </w:tc>
              <w:tc>
                <w:tcPr>
                  <w:tcW w:w="1250" w:type="pct"/>
                  <w:vAlign w:val="center"/>
                </w:tcPr>
                <w:p>
                  <w:pPr>
                    <w:pStyle w:val="27"/>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08" w:type="pct"/>
                  <w:vAlign w:val="center"/>
                </w:tcPr>
                <w:p>
                  <w:pPr>
                    <w:pStyle w:val="27"/>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下路堤</w:t>
                  </w:r>
                </w:p>
              </w:tc>
              <w:tc>
                <w:tcPr>
                  <w:tcW w:w="1328" w:type="pct"/>
                  <w:vAlign w:val="center"/>
                </w:tcPr>
                <w:p>
                  <w:pPr>
                    <w:pStyle w:val="27"/>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中交通荷载等级</w:t>
                  </w:r>
                </w:p>
              </w:tc>
              <w:tc>
                <w:tcPr>
                  <w:tcW w:w="1612" w:type="pct"/>
                  <w:vAlign w:val="center"/>
                </w:tcPr>
                <w:p>
                  <w:pPr>
                    <w:pStyle w:val="27"/>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0.8~1.5</w:t>
                  </w:r>
                </w:p>
              </w:tc>
              <w:tc>
                <w:tcPr>
                  <w:tcW w:w="1250" w:type="pct"/>
                  <w:vAlign w:val="center"/>
                </w:tcPr>
                <w:p>
                  <w:pPr>
                    <w:pStyle w:val="27"/>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≥92</w:t>
                  </w:r>
                </w:p>
              </w:tc>
            </w:tr>
          </w:tbl>
          <w:p>
            <w:pPr>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⑦用地界</w:t>
            </w:r>
          </w:p>
          <w:p>
            <w:pPr>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一般情况下填方路段为坡脚外1米，挖方路段为坡顶外1米为公路用地范围。</w:t>
            </w:r>
          </w:p>
          <w:p>
            <w:pPr>
              <w:bidi w:val="0"/>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b/>
                <w:bCs/>
                <w:color w:val="auto"/>
                <w:highlight w:val="none"/>
                <w:lang w:eastAsia="zh-CN"/>
              </w:rPr>
              <w:t>（</w:t>
            </w:r>
            <w:r>
              <w:rPr>
                <w:rFonts w:hint="eastAsia" w:cs="Times New Roman"/>
                <w:b/>
                <w:bCs/>
                <w:color w:val="auto"/>
                <w:highlight w:val="none"/>
                <w:lang w:val="en-US" w:eastAsia="zh-CN"/>
              </w:rPr>
              <w:t>6</w:t>
            </w:r>
            <w:r>
              <w:rPr>
                <w:rFonts w:hint="default" w:ascii="Times New Roman" w:hAnsi="Times New Roman" w:eastAsia="宋体" w:cs="Times New Roman"/>
                <w:b/>
                <w:bCs/>
                <w:color w:val="auto"/>
                <w:highlight w:val="none"/>
                <w:lang w:eastAsia="zh-CN"/>
              </w:rPr>
              <w:t>）桥涵工程</w:t>
            </w:r>
          </w:p>
          <w:p>
            <w:pPr>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1）采用技术标准：根据交通部颁发现行技术标准、规范、规程的有关规定执行。①桥涵设计荷载：公路-</w:t>
            </w:r>
            <w:r>
              <w:rPr>
                <w:rFonts w:hint="eastAsia" w:cs="Times New Roman"/>
                <w:color w:val="auto"/>
                <w:highlight w:val="none"/>
                <w:lang w:val="en-US" w:eastAsia="zh-CN"/>
              </w:rPr>
              <w:t>Ⅱ级</w:t>
            </w:r>
            <w:r>
              <w:rPr>
                <w:rFonts w:hint="default" w:ascii="Times New Roman" w:hAnsi="Times New Roman" w:eastAsia="宋体" w:cs="Times New Roman"/>
                <w:color w:val="auto"/>
                <w:highlight w:val="none"/>
                <w:lang w:val="en-US" w:eastAsia="zh-CN"/>
              </w:rPr>
              <w:t>；②设计洪水频率：路基和小桥涵为1/25；大中桥为1/50；③涵洞与路基宽度相同，宽度为7.5m；④地震基本烈度：Ⅶ度。</w:t>
            </w:r>
          </w:p>
          <w:p>
            <w:pPr>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2）本项目共设中桥</w:t>
            </w:r>
            <w:r>
              <w:rPr>
                <w:rFonts w:hint="eastAsia" w:cs="Times New Roman"/>
                <w:color w:val="auto"/>
                <w:highlight w:val="none"/>
                <w:lang w:val="en-US" w:eastAsia="zh-CN"/>
              </w:rPr>
              <w:t>2</w:t>
            </w:r>
            <w:r>
              <w:rPr>
                <w:rFonts w:hint="default" w:ascii="Times New Roman" w:hAnsi="Times New Roman" w:eastAsia="宋体" w:cs="Times New Roman"/>
                <w:color w:val="auto"/>
                <w:highlight w:val="none"/>
                <w:lang w:val="en-US" w:eastAsia="zh-CN"/>
              </w:rPr>
              <w:t>座，大桥</w:t>
            </w:r>
            <w:r>
              <w:rPr>
                <w:rFonts w:hint="eastAsia" w:cs="Times New Roman"/>
                <w:color w:val="auto"/>
                <w:highlight w:val="none"/>
                <w:lang w:val="en-US" w:eastAsia="zh-CN"/>
              </w:rPr>
              <w:t>2</w:t>
            </w:r>
            <w:r>
              <w:rPr>
                <w:rFonts w:hint="default" w:ascii="Times New Roman" w:hAnsi="Times New Roman" w:eastAsia="宋体" w:cs="Times New Roman"/>
                <w:color w:val="auto"/>
                <w:highlight w:val="none"/>
                <w:lang w:val="en-US" w:eastAsia="zh-CN"/>
              </w:rPr>
              <w:t>座，桥梁布设情况见表2-5。</w:t>
            </w:r>
          </w:p>
          <w:p>
            <w:pPr>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3）涵洞分布情况</w:t>
            </w:r>
          </w:p>
          <w:p>
            <w:pPr>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本项目根据排水需要</w:t>
            </w:r>
            <w:r>
              <w:rPr>
                <w:rFonts w:hint="default" w:ascii="Times New Roman" w:hAnsi="Times New Roman" w:eastAsia="宋体" w:cs="Times New Roman"/>
                <w:color w:val="auto"/>
                <w:highlight w:val="none"/>
              </w:rPr>
              <w:t>共设涵洞8</w:t>
            </w:r>
            <w:r>
              <w:rPr>
                <w:rFonts w:hint="eastAsia" w:cs="Times New Roman"/>
                <w:color w:val="auto"/>
                <w:highlight w:val="none"/>
                <w:lang w:val="en-US" w:eastAsia="zh-CN"/>
              </w:rPr>
              <w:t>8</w:t>
            </w:r>
            <w:r>
              <w:rPr>
                <w:rFonts w:hint="default" w:ascii="Times New Roman" w:hAnsi="Times New Roman" w:eastAsia="宋体" w:cs="Times New Roman"/>
                <w:color w:val="auto"/>
                <w:highlight w:val="none"/>
              </w:rPr>
              <w:t>道，其中钢筋混凝土拱涵10道，钢筋混凝土圆管涵4</w:t>
            </w:r>
            <w:r>
              <w:rPr>
                <w:rFonts w:hint="eastAsia" w:cs="Times New Roman"/>
                <w:color w:val="auto"/>
                <w:highlight w:val="none"/>
                <w:lang w:val="en-US" w:eastAsia="zh-CN"/>
              </w:rPr>
              <w:t>5</w:t>
            </w:r>
            <w:r>
              <w:rPr>
                <w:rFonts w:hint="default" w:ascii="Times New Roman" w:hAnsi="Times New Roman" w:eastAsia="宋体" w:cs="Times New Roman"/>
                <w:color w:val="auto"/>
                <w:highlight w:val="none"/>
              </w:rPr>
              <w:t>道，盖板涵</w:t>
            </w:r>
            <w:r>
              <w:rPr>
                <w:rFonts w:hint="eastAsia" w:cs="Times New Roman"/>
                <w:color w:val="auto"/>
                <w:highlight w:val="none"/>
                <w:lang w:val="en-US" w:eastAsia="zh-CN"/>
              </w:rPr>
              <w:t>33</w:t>
            </w:r>
            <w:r>
              <w:rPr>
                <w:rFonts w:hint="default" w:ascii="Times New Roman" w:hAnsi="Times New Roman" w:eastAsia="宋体" w:cs="Times New Roman"/>
                <w:color w:val="auto"/>
                <w:highlight w:val="none"/>
              </w:rPr>
              <w:t>道</w:t>
            </w:r>
            <w:r>
              <w:rPr>
                <w:rFonts w:hint="default" w:ascii="Times New Roman" w:hAnsi="Times New Roman" w:eastAsia="宋体" w:cs="Times New Roman"/>
                <w:color w:val="auto"/>
                <w:highlight w:val="none"/>
                <w:lang w:val="en-US" w:eastAsia="zh-CN"/>
              </w:rPr>
              <w:t>。</w:t>
            </w:r>
            <w:bookmarkStart w:id="6" w:name="桥梁"/>
            <w:bookmarkEnd w:id="6"/>
          </w:p>
          <w:p>
            <w:pPr>
              <w:pStyle w:val="27"/>
              <w:bidi w:val="0"/>
              <w:rPr>
                <w:rFonts w:hint="default" w:ascii="Times New Roman" w:hAnsi="Times New Roman" w:eastAsia="宋体" w:cs="Times New Roman"/>
                <w:b/>
                <w:bCs/>
                <w:color w:val="auto"/>
                <w:highlight w:val="none"/>
                <w:lang w:val="en-US" w:eastAsia="zh-CN"/>
              </w:rPr>
            </w:pPr>
            <w:r>
              <w:rPr>
                <w:rFonts w:hint="default" w:ascii="Times New Roman" w:hAnsi="Times New Roman" w:eastAsia="宋体" w:cs="Times New Roman"/>
                <w:b/>
                <w:bCs/>
                <w:color w:val="auto"/>
                <w:highlight w:val="none"/>
                <w:lang w:val="en-US" w:eastAsia="zh-CN"/>
              </w:rPr>
              <w:t>表2-</w:t>
            </w:r>
            <w:r>
              <w:rPr>
                <w:rFonts w:hint="eastAsia" w:cs="Times New Roman"/>
                <w:b/>
                <w:bCs/>
                <w:color w:val="auto"/>
                <w:highlight w:val="none"/>
                <w:lang w:val="en-US" w:eastAsia="zh-CN"/>
              </w:rPr>
              <w:t>5</w:t>
            </w:r>
            <w:r>
              <w:rPr>
                <w:rFonts w:hint="default" w:ascii="Times New Roman" w:hAnsi="Times New Roman" w:eastAsia="宋体" w:cs="Times New Roman"/>
                <w:b/>
                <w:bCs/>
                <w:color w:val="auto"/>
                <w:highlight w:val="none"/>
                <w:lang w:val="en-US" w:eastAsia="zh-CN"/>
              </w:rPr>
              <w:t xml:space="preserve">  桥梁工程布设情况一览表</w:t>
            </w:r>
          </w:p>
          <w:tbl>
            <w:tblPr>
              <w:tblStyle w:val="20"/>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6"/>
              <w:gridCol w:w="1073"/>
              <w:gridCol w:w="1200"/>
              <w:gridCol w:w="1050"/>
              <w:gridCol w:w="1077"/>
              <w:gridCol w:w="928"/>
              <w:gridCol w:w="886"/>
              <w:gridCol w:w="9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06" w:type="pct"/>
                  <w:vMerge w:val="restart"/>
                  <w:vAlign w:val="center"/>
                </w:tcPr>
                <w:p>
                  <w:pPr>
                    <w:pStyle w:val="27"/>
                    <w:bidi w:val="0"/>
                    <w:rPr>
                      <w:rFonts w:hint="default" w:ascii="Times New Roman" w:hAnsi="Times New Roman" w:eastAsia="宋体" w:cs="Times New Roman"/>
                      <w:b/>
                      <w:bCs/>
                      <w:color w:val="auto"/>
                      <w:highlight w:val="none"/>
                      <w:vertAlign w:val="baseline"/>
                      <w:lang w:val="en-US" w:eastAsia="zh-CN"/>
                    </w:rPr>
                  </w:pPr>
                  <w:r>
                    <w:rPr>
                      <w:rFonts w:hint="default" w:ascii="Times New Roman" w:hAnsi="Times New Roman" w:eastAsia="宋体" w:cs="Times New Roman"/>
                      <w:b/>
                      <w:bCs/>
                      <w:color w:val="auto"/>
                      <w:highlight w:val="none"/>
                      <w:vertAlign w:val="baseline"/>
                      <w:lang w:val="en-US" w:eastAsia="zh-CN"/>
                    </w:rPr>
                    <w:t>序号</w:t>
                  </w:r>
                </w:p>
              </w:tc>
              <w:tc>
                <w:tcPr>
                  <w:tcW w:w="704" w:type="pct"/>
                  <w:vMerge w:val="restart"/>
                  <w:vAlign w:val="center"/>
                </w:tcPr>
                <w:p>
                  <w:pPr>
                    <w:pStyle w:val="27"/>
                    <w:bidi w:val="0"/>
                    <w:rPr>
                      <w:rFonts w:hint="default" w:ascii="Times New Roman" w:hAnsi="Times New Roman" w:eastAsia="宋体" w:cs="Times New Roman"/>
                      <w:b/>
                      <w:bCs/>
                      <w:color w:val="auto"/>
                      <w:highlight w:val="none"/>
                      <w:vertAlign w:val="baseline"/>
                      <w:lang w:val="en-US" w:eastAsia="zh-CN"/>
                    </w:rPr>
                  </w:pPr>
                  <w:r>
                    <w:rPr>
                      <w:rFonts w:hint="eastAsia" w:cs="Times New Roman"/>
                      <w:b/>
                      <w:bCs/>
                      <w:color w:val="auto"/>
                      <w:highlight w:val="none"/>
                      <w:vertAlign w:val="baseline"/>
                      <w:lang w:val="en-US" w:eastAsia="zh-CN"/>
                    </w:rPr>
                    <w:t>中心点</w:t>
                  </w:r>
                  <w:r>
                    <w:rPr>
                      <w:rFonts w:hint="default" w:ascii="Times New Roman" w:hAnsi="Times New Roman" w:eastAsia="宋体" w:cs="Times New Roman"/>
                      <w:b/>
                      <w:bCs/>
                      <w:color w:val="auto"/>
                      <w:highlight w:val="none"/>
                      <w:vertAlign w:val="baseline"/>
                      <w:lang w:val="en-US" w:eastAsia="zh-CN"/>
                    </w:rPr>
                    <w:t>桩号</w:t>
                  </w:r>
                </w:p>
              </w:tc>
              <w:tc>
                <w:tcPr>
                  <w:tcW w:w="788" w:type="pct"/>
                  <w:vMerge w:val="restart"/>
                  <w:vAlign w:val="center"/>
                </w:tcPr>
                <w:p>
                  <w:pPr>
                    <w:pStyle w:val="27"/>
                    <w:bidi w:val="0"/>
                    <w:rPr>
                      <w:rFonts w:hint="default" w:ascii="Times New Roman" w:hAnsi="Times New Roman" w:eastAsia="宋体" w:cs="Times New Roman"/>
                      <w:b/>
                      <w:bCs/>
                      <w:color w:val="auto"/>
                      <w:highlight w:val="none"/>
                      <w:vertAlign w:val="baseline"/>
                      <w:lang w:val="en-US" w:eastAsia="zh-CN"/>
                    </w:rPr>
                  </w:pPr>
                  <w:r>
                    <w:rPr>
                      <w:rFonts w:hint="default" w:ascii="Times New Roman" w:hAnsi="Times New Roman" w:eastAsia="宋体" w:cs="Times New Roman"/>
                      <w:b/>
                      <w:bCs/>
                      <w:color w:val="auto"/>
                      <w:highlight w:val="none"/>
                      <w:vertAlign w:val="baseline"/>
                      <w:lang w:val="en-US" w:eastAsia="zh-CN"/>
                    </w:rPr>
                    <w:t>桥梁名称</w:t>
                  </w:r>
                </w:p>
              </w:tc>
              <w:tc>
                <w:tcPr>
                  <w:tcW w:w="689" w:type="pct"/>
                  <w:vMerge w:val="restart"/>
                  <w:vAlign w:val="center"/>
                </w:tcPr>
                <w:p>
                  <w:pPr>
                    <w:pStyle w:val="27"/>
                    <w:bidi w:val="0"/>
                    <w:rPr>
                      <w:rFonts w:hint="default" w:ascii="Times New Roman" w:hAnsi="Times New Roman" w:eastAsia="宋体" w:cs="Times New Roman"/>
                      <w:b/>
                      <w:bCs/>
                      <w:color w:val="auto"/>
                      <w:highlight w:val="none"/>
                      <w:vertAlign w:val="baseline"/>
                      <w:lang w:val="en-US" w:eastAsia="zh-CN"/>
                    </w:rPr>
                  </w:pPr>
                  <w:r>
                    <w:rPr>
                      <w:rFonts w:hint="default" w:ascii="Times New Roman" w:hAnsi="Times New Roman" w:eastAsia="宋体" w:cs="Times New Roman"/>
                      <w:b/>
                      <w:bCs/>
                      <w:color w:val="auto"/>
                      <w:highlight w:val="none"/>
                      <w:vertAlign w:val="baseline"/>
                      <w:lang w:val="en-US" w:eastAsia="zh-CN"/>
                    </w:rPr>
                    <w:t>桥梁全长（m）</w:t>
                  </w:r>
                </w:p>
              </w:tc>
              <w:tc>
                <w:tcPr>
                  <w:tcW w:w="2510" w:type="pct"/>
                  <w:gridSpan w:val="4"/>
                  <w:vAlign w:val="center"/>
                </w:tcPr>
                <w:p>
                  <w:pPr>
                    <w:pStyle w:val="27"/>
                    <w:bidi w:val="0"/>
                    <w:rPr>
                      <w:rFonts w:hint="default" w:ascii="Times New Roman" w:hAnsi="Times New Roman" w:eastAsia="宋体" w:cs="Times New Roman"/>
                      <w:b/>
                      <w:bCs/>
                      <w:color w:val="auto"/>
                      <w:highlight w:val="none"/>
                      <w:vertAlign w:val="baseline"/>
                      <w:lang w:val="en-US" w:eastAsia="zh-CN"/>
                    </w:rPr>
                  </w:pPr>
                  <w:r>
                    <w:rPr>
                      <w:rFonts w:hint="default" w:ascii="Times New Roman" w:hAnsi="Times New Roman" w:eastAsia="宋体" w:cs="Times New Roman"/>
                      <w:b/>
                      <w:bCs/>
                      <w:color w:val="auto"/>
                      <w:highlight w:val="none"/>
                      <w:vertAlign w:val="baseline"/>
                      <w:lang w:val="en-US" w:eastAsia="zh-CN"/>
                    </w:rPr>
                    <w:t>机构类型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06" w:type="pct"/>
                  <w:vMerge w:val="continue"/>
                  <w:vAlign w:val="center"/>
                </w:tcPr>
                <w:p>
                  <w:pPr>
                    <w:pStyle w:val="27"/>
                    <w:bidi w:val="0"/>
                    <w:rPr>
                      <w:rFonts w:hint="default" w:ascii="Times New Roman" w:hAnsi="Times New Roman" w:eastAsia="宋体" w:cs="Times New Roman"/>
                      <w:b/>
                      <w:bCs/>
                      <w:color w:val="auto"/>
                      <w:highlight w:val="none"/>
                      <w:vertAlign w:val="baseline"/>
                      <w:lang w:val="en-US" w:eastAsia="zh-CN"/>
                    </w:rPr>
                  </w:pPr>
                </w:p>
              </w:tc>
              <w:tc>
                <w:tcPr>
                  <w:tcW w:w="704" w:type="pct"/>
                  <w:vMerge w:val="continue"/>
                  <w:vAlign w:val="center"/>
                </w:tcPr>
                <w:p>
                  <w:pPr>
                    <w:pStyle w:val="27"/>
                    <w:bidi w:val="0"/>
                    <w:rPr>
                      <w:rFonts w:hint="default" w:ascii="Times New Roman" w:hAnsi="Times New Roman" w:eastAsia="宋体" w:cs="Times New Roman"/>
                      <w:b/>
                      <w:bCs/>
                      <w:color w:val="auto"/>
                      <w:highlight w:val="none"/>
                      <w:vertAlign w:val="baseline"/>
                      <w:lang w:val="en-US" w:eastAsia="zh-CN"/>
                    </w:rPr>
                  </w:pPr>
                </w:p>
              </w:tc>
              <w:tc>
                <w:tcPr>
                  <w:tcW w:w="788" w:type="pct"/>
                  <w:vMerge w:val="continue"/>
                  <w:vAlign w:val="center"/>
                </w:tcPr>
                <w:p>
                  <w:pPr>
                    <w:pStyle w:val="27"/>
                    <w:bidi w:val="0"/>
                    <w:rPr>
                      <w:rFonts w:hint="default" w:ascii="Times New Roman" w:hAnsi="Times New Roman" w:eastAsia="宋体" w:cs="Times New Roman"/>
                      <w:b/>
                      <w:bCs/>
                      <w:color w:val="auto"/>
                      <w:highlight w:val="none"/>
                      <w:vertAlign w:val="baseline"/>
                      <w:lang w:val="en-US" w:eastAsia="zh-CN"/>
                    </w:rPr>
                  </w:pPr>
                </w:p>
              </w:tc>
              <w:tc>
                <w:tcPr>
                  <w:tcW w:w="689" w:type="pct"/>
                  <w:vMerge w:val="continue"/>
                  <w:vAlign w:val="center"/>
                </w:tcPr>
                <w:p>
                  <w:pPr>
                    <w:pStyle w:val="27"/>
                    <w:bidi w:val="0"/>
                    <w:rPr>
                      <w:rFonts w:hint="default" w:ascii="Times New Roman" w:hAnsi="Times New Roman" w:eastAsia="宋体" w:cs="Times New Roman"/>
                      <w:b/>
                      <w:bCs/>
                      <w:color w:val="auto"/>
                      <w:highlight w:val="none"/>
                      <w:vertAlign w:val="baseline"/>
                      <w:lang w:val="en-US" w:eastAsia="zh-CN"/>
                    </w:rPr>
                  </w:pPr>
                </w:p>
              </w:tc>
              <w:tc>
                <w:tcPr>
                  <w:tcW w:w="707" w:type="pct"/>
                  <w:vMerge w:val="restart"/>
                  <w:vAlign w:val="center"/>
                </w:tcPr>
                <w:p>
                  <w:pPr>
                    <w:pStyle w:val="27"/>
                    <w:bidi w:val="0"/>
                    <w:rPr>
                      <w:rFonts w:hint="default" w:ascii="Times New Roman" w:hAnsi="Times New Roman" w:eastAsia="宋体" w:cs="Times New Roman"/>
                      <w:b/>
                      <w:bCs/>
                      <w:color w:val="auto"/>
                      <w:highlight w:val="none"/>
                      <w:vertAlign w:val="baseline"/>
                      <w:lang w:val="en-US" w:eastAsia="zh-CN"/>
                    </w:rPr>
                  </w:pPr>
                  <w:r>
                    <w:rPr>
                      <w:rFonts w:hint="default" w:ascii="Times New Roman" w:hAnsi="Times New Roman" w:eastAsia="宋体" w:cs="Times New Roman"/>
                      <w:b/>
                      <w:bCs/>
                      <w:color w:val="auto"/>
                      <w:highlight w:val="none"/>
                      <w:vertAlign w:val="baseline"/>
                      <w:lang w:val="en-US" w:eastAsia="zh-CN"/>
                    </w:rPr>
                    <w:t>上部构造</w:t>
                  </w:r>
                </w:p>
              </w:tc>
              <w:tc>
                <w:tcPr>
                  <w:tcW w:w="1802" w:type="pct"/>
                  <w:gridSpan w:val="3"/>
                  <w:vAlign w:val="center"/>
                </w:tcPr>
                <w:p>
                  <w:pPr>
                    <w:pStyle w:val="27"/>
                    <w:bidi w:val="0"/>
                    <w:rPr>
                      <w:rFonts w:hint="default" w:ascii="Times New Roman" w:hAnsi="Times New Roman" w:eastAsia="宋体" w:cs="Times New Roman"/>
                      <w:b/>
                      <w:bCs/>
                      <w:color w:val="auto"/>
                      <w:highlight w:val="none"/>
                      <w:vertAlign w:val="baseline"/>
                      <w:lang w:val="en-US" w:eastAsia="zh-CN"/>
                    </w:rPr>
                  </w:pPr>
                  <w:r>
                    <w:rPr>
                      <w:rFonts w:hint="default" w:ascii="Times New Roman" w:hAnsi="Times New Roman" w:eastAsia="宋体" w:cs="Times New Roman"/>
                      <w:b/>
                      <w:bCs/>
                      <w:color w:val="auto"/>
                      <w:highlight w:val="none"/>
                      <w:vertAlign w:val="baseline"/>
                      <w:lang w:val="en-US" w:eastAsia="zh-CN"/>
                    </w:rPr>
                    <w:t>下部构造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06" w:type="pct"/>
                  <w:vMerge w:val="continue"/>
                  <w:vAlign w:val="center"/>
                </w:tcPr>
                <w:p>
                  <w:pPr>
                    <w:pStyle w:val="27"/>
                    <w:bidi w:val="0"/>
                    <w:rPr>
                      <w:rFonts w:hint="default" w:ascii="Times New Roman" w:hAnsi="Times New Roman" w:eastAsia="宋体" w:cs="Times New Roman"/>
                      <w:b/>
                      <w:bCs/>
                      <w:color w:val="auto"/>
                      <w:highlight w:val="none"/>
                      <w:vertAlign w:val="baseline"/>
                      <w:lang w:val="en-US" w:eastAsia="zh-CN"/>
                    </w:rPr>
                  </w:pPr>
                </w:p>
              </w:tc>
              <w:tc>
                <w:tcPr>
                  <w:tcW w:w="704" w:type="pct"/>
                  <w:vMerge w:val="continue"/>
                  <w:vAlign w:val="center"/>
                </w:tcPr>
                <w:p>
                  <w:pPr>
                    <w:pStyle w:val="27"/>
                    <w:bidi w:val="0"/>
                    <w:rPr>
                      <w:rFonts w:hint="default" w:ascii="Times New Roman" w:hAnsi="Times New Roman" w:eastAsia="宋体" w:cs="Times New Roman"/>
                      <w:b/>
                      <w:bCs/>
                      <w:color w:val="auto"/>
                      <w:highlight w:val="none"/>
                      <w:vertAlign w:val="baseline"/>
                      <w:lang w:val="en-US" w:eastAsia="zh-CN"/>
                    </w:rPr>
                  </w:pPr>
                </w:p>
              </w:tc>
              <w:tc>
                <w:tcPr>
                  <w:tcW w:w="788" w:type="pct"/>
                  <w:vMerge w:val="continue"/>
                  <w:vAlign w:val="center"/>
                </w:tcPr>
                <w:p>
                  <w:pPr>
                    <w:pStyle w:val="27"/>
                    <w:bidi w:val="0"/>
                    <w:rPr>
                      <w:rFonts w:hint="default" w:ascii="Times New Roman" w:hAnsi="Times New Roman" w:eastAsia="宋体" w:cs="Times New Roman"/>
                      <w:b/>
                      <w:bCs/>
                      <w:color w:val="auto"/>
                      <w:highlight w:val="none"/>
                      <w:vertAlign w:val="baseline"/>
                      <w:lang w:val="en-US" w:eastAsia="zh-CN"/>
                    </w:rPr>
                  </w:pPr>
                </w:p>
              </w:tc>
              <w:tc>
                <w:tcPr>
                  <w:tcW w:w="689" w:type="pct"/>
                  <w:vMerge w:val="continue"/>
                  <w:vAlign w:val="center"/>
                </w:tcPr>
                <w:p>
                  <w:pPr>
                    <w:pStyle w:val="27"/>
                    <w:bidi w:val="0"/>
                    <w:rPr>
                      <w:rFonts w:hint="default" w:ascii="Times New Roman" w:hAnsi="Times New Roman" w:eastAsia="宋体" w:cs="Times New Roman"/>
                      <w:b/>
                      <w:bCs/>
                      <w:color w:val="auto"/>
                      <w:highlight w:val="none"/>
                      <w:vertAlign w:val="baseline"/>
                      <w:lang w:val="en-US" w:eastAsia="zh-CN"/>
                    </w:rPr>
                  </w:pPr>
                </w:p>
              </w:tc>
              <w:tc>
                <w:tcPr>
                  <w:tcW w:w="707" w:type="pct"/>
                  <w:vMerge w:val="continue"/>
                  <w:vAlign w:val="center"/>
                </w:tcPr>
                <w:p>
                  <w:pPr>
                    <w:pStyle w:val="27"/>
                    <w:bidi w:val="0"/>
                    <w:rPr>
                      <w:rFonts w:hint="default" w:ascii="Times New Roman" w:hAnsi="Times New Roman" w:eastAsia="宋体" w:cs="Times New Roman"/>
                      <w:b/>
                      <w:bCs/>
                      <w:color w:val="auto"/>
                      <w:highlight w:val="none"/>
                      <w:vertAlign w:val="baseline"/>
                      <w:lang w:val="en-US" w:eastAsia="zh-CN"/>
                    </w:rPr>
                  </w:pPr>
                </w:p>
              </w:tc>
              <w:tc>
                <w:tcPr>
                  <w:tcW w:w="609" w:type="pct"/>
                  <w:vAlign w:val="center"/>
                </w:tcPr>
                <w:p>
                  <w:pPr>
                    <w:pStyle w:val="27"/>
                    <w:bidi w:val="0"/>
                    <w:rPr>
                      <w:rFonts w:hint="default" w:ascii="Times New Roman" w:hAnsi="Times New Roman" w:eastAsia="宋体" w:cs="Times New Roman"/>
                      <w:b/>
                      <w:bCs/>
                      <w:color w:val="auto"/>
                      <w:highlight w:val="none"/>
                      <w:vertAlign w:val="baseline"/>
                      <w:lang w:val="en-US" w:eastAsia="zh-CN"/>
                    </w:rPr>
                  </w:pPr>
                  <w:r>
                    <w:rPr>
                      <w:rFonts w:hint="default" w:ascii="Times New Roman" w:hAnsi="Times New Roman" w:eastAsia="宋体" w:cs="Times New Roman"/>
                      <w:b/>
                      <w:bCs/>
                      <w:color w:val="auto"/>
                      <w:highlight w:val="none"/>
                      <w:vertAlign w:val="baseline"/>
                      <w:lang w:val="en-US" w:eastAsia="zh-CN"/>
                    </w:rPr>
                    <w:t>墩</w:t>
                  </w:r>
                </w:p>
              </w:tc>
              <w:tc>
                <w:tcPr>
                  <w:tcW w:w="582" w:type="pct"/>
                  <w:vAlign w:val="center"/>
                </w:tcPr>
                <w:p>
                  <w:pPr>
                    <w:pStyle w:val="27"/>
                    <w:bidi w:val="0"/>
                    <w:rPr>
                      <w:rFonts w:hint="default" w:ascii="Times New Roman" w:hAnsi="Times New Roman" w:eastAsia="宋体" w:cs="Times New Roman"/>
                      <w:b/>
                      <w:bCs/>
                      <w:color w:val="auto"/>
                      <w:highlight w:val="none"/>
                      <w:vertAlign w:val="baseline"/>
                      <w:lang w:val="en-US" w:eastAsia="zh-CN"/>
                    </w:rPr>
                  </w:pPr>
                  <w:r>
                    <w:rPr>
                      <w:rFonts w:hint="default" w:ascii="Times New Roman" w:hAnsi="Times New Roman" w:eastAsia="宋体" w:cs="Times New Roman"/>
                      <w:b/>
                      <w:bCs/>
                      <w:color w:val="auto"/>
                      <w:highlight w:val="none"/>
                      <w:vertAlign w:val="baseline"/>
                      <w:lang w:val="en-US" w:eastAsia="zh-CN"/>
                    </w:rPr>
                    <w:t>台</w:t>
                  </w:r>
                </w:p>
              </w:tc>
              <w:tc>
                <w:tcPr>
                  <w:tcW w:w="611" w:type="pct"/>
                  <w:vAlign w:val="center"/>
                </w:tcPr>
                <w:p>
                  <w:pPr>
                    <w:pStyle w:val="27"/>
                    <w:bidi w:val="0"/>
                    <w:rPr>
                      <w:rFonts w:hint="default" w:ascii="Times New Roman" w:hAnsi="Times New Roman" w:eastAsia="宋体" w:cs="Times New Roman"/>
                      <w:b/>
                      <w:bCs/>
                      <w:color w:val="auto"/>
                      <w:highlight w:val="none"/>
                      <w:vertAlign w:val="baseline"/>
                      <w:lang w:val="en-US" w:eastAsia="zh-CN"/>
                    </w:rPr>
                  </w:pPr>
                  <w:r>
                    <w:rPr>
                      <w:rFonts w:hint="eastAsia" w:cs="Times New Roman"/>
                      <w:b/>
                      <w:bCs/>
                      <w:color w:val="auto"/>
                      <w:highlight w:val="none"/>
                      <w:vertAlign w:val="baseline"/>
                      <w:lang w:val="en-US" w:eastAsia="zh-CN"/>
                    </w:rPr>
                    <w:t>基础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06" w:type="pct"/>
                  <w:vAlign w:val="center"/>
                </w:tcPr>
                <w:p>
                  <w:pPr>
                    <w:pStyle w:val="27"/>
                    <w:bidi w:val="0"/>
                    <w:rPr>
                      <w:rFonts w:hint="default" w:ascii="Times New Roman" w:hAnsi="Times New Roman" w:eastAsia="宋体" w:cs="Times New Roman"/>
                      <w:color w:val="auto"/>
                      <w:highlight w:val="none"/>
                      <w:vertAlign w:val="baseline"/>
                      <w:lang w:val="en-US" w:eastAsia="zh-CN"/>
                    </w:rPr>
                  </w:pPr>
                  <w:r>
                    <w:rPr>
                      <w:rFonts w:hint="default" w:ascii="Times New Roman" w:hAnsi="Times New Roman" w:eastAsia="宋体" w:cs="Times New Roman"/>
                      <w:color w:val="auto"/>
                      <w:highlight w:val="none"/>
                      <w:vertAlign w:val="baseline"/>
                      <w:lang w:val="en-US" w:eastAsia="zh-CN"/>
                    </w:rPr>
                    <w:t>1</w:t>
                  </w:r>
                </w:p>
              </w:tc>
              <w:tc>
                <w:tcPr>
                  <w:tcW w:w="704" w:type="pct"/>
                  <w:vAlign w:val="center"/>
                </w:tcPr>
                <w:p>
                  <w:pPr>
                    <w:pStyle w:val="27"/>
                    <w:bidi w:val="0"/>
                    <w:rPr>
                      <w:rFonts w:hint="default" w:ascii="Times New Roman" w:hAnsi="Times New Roman" w:eastAsia="宋体" w:cs="Times New Roman"/>
                      <w:color w:val="auto"/>
                      <w:highlight w:val="none"/>
                      <w:vertAlign w:val="baseline"/>
                      <w:lang w:val="en-US" w:eastAsia="zh-CN"/>
                    </w:rPr>
                  </w:pPr>
                  <w:r>
                    <w:rPr>
                      <w:rFonts w:hint="default" w:ascii="Times New Roman" w:hAnsi="Times New Roman" w:eastAsia="宋体" w:cs="Times New Roman"/>
                      <w:color w:val="auto"/>
                      <w:highlight w:val="none"/>
                      <w:vertAlign w:val="baseline"/>
                      <w:lang w:val="en-US" w:eastAsia="zh-CN"/>
                    </w:rPr>
                    <w:t>K0+</w:t>
                  </w:r>
                  <w:r>
                    <w:rPr>
                      <w:rFonts w:hint="eastAsia" w:cs="Times New Roman"/>
                      <w:color w:val="auto"/>
                      <w:highlight w:val="none"/>
                      <w:vertAlign w:val="baseline"/>
                      <w:lang w:val="en-US" w:eastAsia="zh-CN"/>
                    </w:rPr>
                    <w:t>064</w:t>
                  </w:r>
                </w:p>
              </w:tc>
              <w:tc>
                <w:tcPr>
                  <w:tcW w:w="788" w:type="pct"/>
                  <w:vAlign w:val="center"/>
                </w:tcPr>
                <w:p>
                  <w:pPr>
                    <w:pStyle w:val="27"/>
                    <w:bidi w:val="0"/>
                    <w:rPr>
                      <w:rFonts w:hint="default" w:ascii="Times New Roman" w:hAnsi="Times New Roman" w:eastAsia="宋体" w:cs="Times New Roman"/>
                      <w:color w:val="auto"/>
                      <w:highlight w:val="none"/>
                      <w:vertAlign w:val="baseline"/>
                      <w:lang w:val="en-US" w:eastAsia="zh-CN"/>
                    </w:rPr>
                  </w:pPr>
                  <w:r>
                    <w:rPr>
                      <w:rFonts w:hint="default" w:ascii="Times New Roman" w:hAnsi="Times New Roman" w:eastAsia="宋体" w:cs="Times New Roman"/>
                      <w:color w:val="auto"/>
                      <w:highlight w:val="none"/>
                      <w:vertAlign w:val="baseline"/>
                      <w:lang w:val="en-US" w:eastAsia="zh-CN"/>
                    </w:rPr>
                    <w:t>铜钱沟1#中桥</w:t>
                  </w:r>
                </w:p>
              </w:tc>
              <w:tc>
                <w:tcPr>
                  <w:tcW w:w="689" w:type="pct"/>
                  <w:vAlign w:val="center"/>
                </w:tcPr>
                <w:p>
                  <w:pPr>
                    <w:pStyle w:val="27"/>
                    <w:bidi w:val="0"/>
                    <w:rPr>
                      <w:rFonts w:hint="default" w:ascii="Times New Roman" w:hAnsi="Times New Roman" w:eastAsia="宋体" w:cs="Times New Roman"/>
                      <w:color w:val="auto"/>
                      <w:highlight w:val="none"/>
                      <w:vertAlign w:val="baseline"/>
                      <w:lang w:val="en-US" w:eastAsia="zh-CN"/>
                    </w:rPr>
                  </w:pPr>
                  <w:r>
                    <w:rPr>
                      <w:rFonts w:hint="eastAsia" w:cs="Times New Roman"/>
                      <w:color w:val="auto"/>
                      <w:highlight w:val="none"/>
                      <w:vertAlign w:val="baseline"/>
                      <w:lang w:val="en-US" w:eastAsia="zh-CN"/>
                    </w:rPr>
                    <w:t>54</w:t>
                  </w:r>
                </w:p>
              </w:tc>
              <w:tc>
                <w:tcPr>
                  <w:tcW w:w="707" w:type="pct"/>
                  <w:vAlign w:val="center"/>
                </w:tcPr>
                <w:p>
                  <w:pPr>
                    <w:pStyle w:val="27"/>
                    <w:bidi w:val="0"/>
                    <w:rPr>
                      <w:rFonts w:hint="default" w:ascii="Times New Roman" w:hAnsi="Times New Roman" w:eastAsia="宋体" w:cs="Times New Roman"/>
                      <w:color w:val="auto"/>
                      <w:highlight w:val="none"/>
                      <w:vertAlign w:val="baseline"/>
                      <w:lang w:val="en-US" w:eastAsia="zh-CN"/>
                    </w:rPr>
                  </w:pPr>
                  <w:r>
                    <w:rPr>
                      <w:rFonts w:hint="eastAsia" w:cs="Times New Roman"/>
                      <w:color w:val="auto"/>
                      <w:highlight w:val="none"/>
                      <w:vertAlign w:val="baseline"/>
                      <w:lang w:val="en-US" w:eastAsia="zh-CN"/>
                    </w:rPr>
                    <w:t>现浇</w:t>
                  </w:r>
                  <w:r>
                    <w:rPr>
                      <w:rFonts w:hint="default" w:ascii="Times New Roman" w:hAnsi="Times New Roman" w:eastAsia="宋体" w:cs="Times New Roman"/>
                      <w:color w:val="auto"/>
                      <w:highlight w:val="none"/>
                      <w:vertAlign w:val="baseline"/>
                      <w:lang w:val="en-US" w:eastAsia="zh-CN"/>
                    </w:rPr>
                    <w:t>箱梁</w:t>
                  </w:r>
                </w:p>
              </w:tc>
              <w:tc>
                <w:tcPr>
                  <w:tcW w:w="609" w:type="pct"/>
                  <w:vAlign w:val="center"/>
                </w:tcPr>
                <w:p>
                  <w:pPr>
                    <w:pStyle w:val="27"/>
                    <w:bidi w:val="0"/>
                    <w:rPr>
                      <w:rFonts w:hint="default" w:ascii="Times New Roman" w:hAnsi="Times New Roman" w:eastAsia="宋体" w:cs="Times New Roman"/>
                      <w:color w:val="auto"/>
                      <w:highlight w:val="none"/>
                      <w:vertAlign w:val="baseline"/>
                      <w:lang w:val="en-US" w:eastAsia="zh-CN"/>
                    </w:rPr>
                  </w:pPr>
                  <w:r>
                    <w:rPr>
                      <w:rFonts w:hint="default" w:ascii="Times New Roman" w:hAnsi="Times New Roman" w:eastAsia="宋体" w:cs="Times New Roman"/>
                      <w:color w:val="auto"/>
                      <w:highlight w:val="none"/>
                      <w:vertAlign w:val="baseline"/>
                      <w:lang w:val="en-US" w:eastAsia="zh-CN"/>
                    </w:rPr>
                    <w:t>柱式墩</w:t>
                  </w:r>
                </w:p>
              </w:tc>
              <w:tc>
                <w:tcPr>
                  <w:tcW w:w="582" w:type="pct"/>
                  <w:vAlign w:val="center"/>
                </w:tcPr>
                <w:p>
                  <w:pPr>
                    <w:pStyle w:val="27"/>
                    <w:bidi w:val="0"/>
                    <w:rPr>
                      <w:rFonts w:hint="default" w:ascii="Times New Roman" w:hAnsi="Times New Roman" w:eastAsia="宋体" w:cs="Times New Roman"/>
                      <w:color w:val="auto"/>
                      <w:highlight w:val="none"/>
                      <w:vertAlign w:val="baseline"/>
                      <w:lang w:val="en-US" w:eastAsia="zh-CN"/>
                    </w:rPr>
                  </w:pPr>
                  <w:r>
                    <w:rPr>
                      <w:rFonts w:hint="default" w:ascii="Times New Roman" w:hAnsi="Times New Roman" w:eastAsia="宋体" w:cs="Times New Roman"/>
                      <w:color w:val="auto"/>
                      <w:highlight w:val="none"/>
                      <w:vertAlign w:val="baseline"/>
                      <w:lang w:val="en-US" w:eastAsia="zh-CN"/>
                    </w:rPr>
                    <w:t>柱式台</w:t>
                  </w:r>
                </w:p>
              </w:tc>
              <w:tc>
                <w:tcPr>
                  <w:tcW w:w="611" w:type="pct"/>
                  <w:vAlign w:val="center"/>
                </w:tcPr>
                <w:p>
                  <w:pPr>
                    <w:pStyle w:val="27"/>
                    <w:bidi w:val="0"/>
                    <w:rPr>
                      <w:rFonts w:hint="default" w:ascii="Times New Roman" w:hAnsi="Times New Roman" w:eastAsia="宋体" w:cs="Times New Roman"/>
                      <w:color w:val="auto"/>
                      <w:highlight w:val="none"/>
                      <w:vertAlign w:val="baseline"/>
                      <w:lang w:val="en-US" w:eastAsia="zh-CN"/>
                    </w:rPr>
                  </w:pPr>
                  <w:r>
                    <w:rPr>
                      <w:rFonts w:hint="default" w:ascii="Times New Roman" w:hAnsi="Times New Roman" w:eastAsia="宋体" w:cs="Times New Roman"/>
                      <w:color w:val="auto"/>
                      <w:highlight w:val="none"/>
                      <w:vertAlign w:val="baseline"/>
                      <w:lang w:val="en-US" w:eastAsia="zh-CN"/>
                    </w:rPr>
                    <w:t>扩大基础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06" w:type="pct"/>
                  <w:vAlign w:val="center"/>
                </w:tcPr>
                <w:p>
                  <w:pPr>
                    <w:pStyle w:val="27"/>
                    <w:bidi w:val="0"/>
                    <w:rPr>
                      <w:rFonts w:hint="default" w:ascii="Times New Roman" w:hAnsi="Times New Roman" w:eastAsia="宋体" w:cs="Times New Roman"/>
                      <w:color w:val="auto"/>
                      <w:highlight w:val="none"/>
                      <w:vertAlign w:val="baseline"/>
                      <w:lang w:val="en-US" w:eastAsia="zh-CN"/>
                    </w:rPr>
                  </w:pPr>
                  <w:r>
                    <w:rPr>
                      <w:rFonts w:hint="default" w:ascii="Times New Roman" w:hAnsi="Times New Roman" w:eastAsia="宋体" w:cs="Times New Roman"/>
                      <w:color w:val="auto"/>
                      <w:highlight w:val="none"/>
                      <w:vertAlign w:val="baseline"/>
                      <w:lang w:val="en-US" w:eastAsia="zh-CN"/>
                    </w:rPr>
                    <w:t>2</w:t>
                  </w:r>
                </w:p>
              </w:tc>
              <w:tc>
                <w:tcPr>
                  <w:tcW w:w="704" w:type="pct"/>
                  <w:vAlign w:val="center"/>
                </w:tcPr>
                <w:p>
                  <w:pPr>
                    <w:pStyle w:val="27"/>
                    <w:bidi w:val="0"/>
                    <w:rPr>
                      <w:rFonts w:hint="default" w:ascii="Times New Roman" w:hAnsi="Times New Roman" w:eastAsia="宋体" w:cs="Times New Roman"/>
                      <w:color w:val="auto"/>
                      <w:highlight w:val="none"/>
                      <w:vertAlign w:val="baseline"/>
                      <w:lang w:val="en-US" w:eastAsia="zh-CN"/>
                    </w:rPr>
                  </w:pPr>
                  <w:r>
                    <w:rPr>
                      <w:rFonts w:hint="default" w:ascii="Times New Roman" w:hAnsi="Times New Roman" w:eastAsia="宋体" w:cs="Times New Roman"/>
                      <w:color w:val="auto"/>
                      <w:highlight w:val="none"/>
                      <w:vertAlign w:val="baseline"/>
                      <w:lang w:val="en-US" w:eastAsia="zh-CN"/>
                    </w:rPr>
                    <w:t>K0+</w:t>
                  </w:r>
                  <w:r>
                    <w:rPr>
                      <w:rFonts w:hint="eastAsia" w:cs="Times New Roman"/>
                      <w:color w:val="auto"/>
                      <w:highlight w:val="none"/>
                      <w:vertAlign w:val="baseline"/>
                      <w:lang w:val="en-US" w:eastAsia="zh-CN"/>
                    </w:rPr>
                    <w:t>448</w:t>
                  </w:r>
                </w:p>
              </w:tc>
              <w:tc>
                <w:tcPr>
                  <w:tcW w:w="788" w:type="pct"/>
                  <w:vAlign w:val="center"/>
                </w:tcPr>
                <w:p>
                  <w:pPr>
                    <w:pStyle w:val="27"/>
                    <w:bidi w:val="0"/>
                    <w:rPr>
                      <w:rFonts w:hint="default" w:ascii="Times New Roman" w:hAnsi="Times New Roman" w:eastAsia="宋体" w:cs="Times New Roman"/>
                      <w:color w:val="auto"/>
                      <w:highlight w:val="none"/>
                      <w:vertAlign w:val="baseline"/>
                      <w:lang w:val="en-US" w:eastAsia="zh-CN"/>
                    </w:rPr>
                  </w:pPr>
                  <w:r>
                    <w:rPr>
                      <w:rFonts w:hint="default" w:ascii="Times New Roman" w:hAnsi="Times New Roman" w:eastAsia="宋体" w:cs="Times New Roman"/>
                      <w:color w:val="auto"/>
                      <w:highlight w:val="none"/>
                      <w:vertAlign w:val="baseline"/>
                      <w:lang w:val="en-US" w:eastAsia="zh-CN"/>
                    </w:rPr>
                    <w:t>铜钱沟2#</w:t>
                  </w:r>
                  <w:r>
                    <w:rPr>
                      <w:rFonts w:hint="eastAsia" w:cs="Times New Roman"/>
                      <w:color w:val="auto"/>
                      <w:highlight w:val="none"/>
                      <w:vertAlign w:val="baseline"/>
                      <w:lang w:val="en-US" w:eastAsia="zh-CN"/>
                    </w:rPr>
                    <w:t>中</w:t>
                  </w:r>
                  <w:r>
                    <w:rPr>
                      <w:rFonts w:hint="default" w:ascii="Times New Roman" w:hAnsi="Times New Roman" w:eastAsia="宋体" w:cs="Times New Roman"/>
                      <w:color w:val="auto"/>
                      <w:highlight w:val="none"/>
                      <w:vertAlign w:val="baseline"/>
                      <w:lang w:val="en-US" w:eastAsia="zh-CN"/>
                    </w:rPr>
                    <w:t>桥</w:t>
                  </w:r>
                </w:p>
              </w:tc>
              <w:tc>
                <w:tcPr>
                  <w:tcW w:w="689" w:type="pct"/>
                  <w:vAlign w:val="center"/>
                </w:tcPr>
                <w:p>
                  <w:pPr>
                    <w:pStyle w:val="27"/>
                    <w:bidi w:val="0"/>
                    <w:rPr>
                      <w:rFonts w:hint="default" w:ascii="Times New Roman" w:hAnsi="Times New Roman" w:eastAsia="宋体" w:cs="Times New Roman"/>
                      <w:color w:val="auto"/>
                      <w:highlight w:val="none"/>
                      <w:vertAlign w:val="baseline"/>
                      <w:lang w:val="en-US" w:eastAsia="zh-CN"/>
                    </w:rPr>
                  </w:pPr>
                  <w:r>
                    <w:rPr>
                      <w:rFonts w:hint="eastAsia" w:cs="Times New Roman"/>
                      <w:color w:val="auto"/>
                      <w:highlight w:val="none"/>
                      <w:vertAlign w:val="baseline"/>
                      <w:lang w:val="en-US" w:eastAsia="zh-CN"/>
                    </w:rPr>
                    <w:t>101.04</w:t>
                  </w:r>
                </w:p>
              </w:tc>
              <w:tc>
                <w:tcPr>
                  <w:tcW w:w="707" w:type="pct"/>
                  <w:vAlign w:val="center"/>
                </w:tcPr>
                <w:p>
                  <w:pPr>
                    <w:pStyle w:val="27"/>
                    <w:bidi w:val="0"/>
                    <w:rPr>
                      <w:rFonts w:hint="default" w:ascii="Times New Roman" w:hAnsi="Times New Roman" w:eastAsia="宋体" w:cs="Times New Roman"/>
                      <w:color w:val="auto"/>
                      <w:highlight w:val="none"/>
                      <w:vertAlign w:val="baseline"/>
                      <w:lang w:val="en-US" w:eastAsia="zh-CN"/>
                    </w:rPr>
                  </w:pPr>
                  <w:r>
                    <w:rPr>
                      <w:rFonts w:hint="eastAsia" w:cs="Times New Roman"/>
                      <w:color w:val="auto"/>
                      <w:highlight w:val="none"/>
                      <w:vertAlign w:val="baseline"/>
                      <w:lang w:val="en-US" w:eastAsia="zh-CN"/>
                    </w:rPr>
                    <w:t>预制</w:t>
                  </w:r>
                </w:p>
              </w:tc>
              <w:tc>
                <w:tcPr>
                  <w:tcW w:w="609" w:type="pct"/>
                  <w:vAlign w:val="center"/>
                </w:tcPr>
                <w:p>
                  <w:pPr>
                    <w:pStyle w:val="27"/>
                    <w:bidi w:val="0"/>
                    <w:rPr>
                      <w:rFonts w:hint="default" w:ascii="Times New Roman" w:hAnsi="Times New Roman" w:eastAsia="宋体" w:cs="Times New Roman"/>
                      <w:color w:val="auto"/>
                      <w:highlight w:val="none"/>
                      <w:vertAlign w:val="baseline"/>
                      <w:lang w:val="en-US" w:eastAsia="zh-CN"/>
                    </w:rPr>
                  </w:pPr>
                  <w:r>
                    <w:rPr>
                      <w:rFonts w:hint="default" w:ascii="Times New Roman" w:hAnsi="Times New Roman" w:eastAsia="宋体" w:cs="Times New Roman"/>
                      <w:color w:val="auto"/>
                      <w:highlight w:val="none"/>
                      <w:vertAlign w:val="baseline"/>
                      <w:lang w:val="en-US" w:eastAsia="zh-CN"/>
                    </w:rPr>
                    <w:t>柱式墩</w:t>
                  </w:r>
                </w:p>
              </w:tc>
              <w:tc>
                <w:tcPr>
                  <w:tcW w:w="582" w:type="pct"/>
                  <w:vAlign w:val="center"/>
                </w:tcPr>
                <w:p>
                  <w:pPr>
                    <w:pStyle w:val="27"/>
                    <w:bidi w:val="0"/>
                    <w:rPr>
                      <w:rFonts w:hint="default" w:ascii="Times New Roman" w:hAnsi="Times New Roman" w:eastAsia="宋体" w:cs="Times New Roman"/>
                      <w:color w:val="auto"/>
                      <w:highlight w:val="none"/>
                      <w:vertAlign w:val="baseline"/>
                      <w:lang w:val="en-US" w:eastAsia="zh-CN"/>
                    </w:rPr>
                  </w:pPr>
                  <w:r>
                    <w:rPr>
                      <w:rFonts w:hint="default" w:ascii="Times New Roman" w:hAnsi="Times New Roman" w:eastAsia="宋体" w:cs="Times New Roman"/>
                      <w:color w:val="auto"/>
                      <w:highlight w:val="none"/>
                      <w:vertAlign w:val="baseline"/>
                      <w:lang w:val="en-US" w:eastAsia="zh-CN"/>
                    </w:rPr>
                    <w:t>柱式台</w:t>
                  </w:r>
                </w:p>
              </w:tc>
              <w:tc>
                <w:tcPr>
                  <w:tcW w:w="611" w:type="pct"/>
                  <w:vAlign w:val="center"/>
                </w:tcPr>
                <w:p>
                  <w:pPr>
                    <w:pStyle w:val="27"/>
                    <w:bidi w:val="0"/>
                    <w:rPr>
                      <w:rFonts w:hint="default" w:ascii="Times New Roman" w:hAnsi="Times New Roman" w:eastAsia="宋体" w:cs="Times New Roman"/>
                      <w:color w:val="auto"/>
                      <w:highlight w:val="none"/>
                      <w:vertAlign w:val="baseline"/>
                      <w:lang w:val="en-US" w:eastAsia="zh-CN"/>
                    </w:rPr>
                  </w:pPr>
                  <w:r>
                    <w:rPr>
                      <w:rFonts w:hint="default" w:ascii="Times New Roman" w:hAnsi="Times New Roman" w:eastAsia="宋体" w:cs="Times New Roman"/>
                      <w:color w:val="auto"/>
                      <w:highlight w:val="none"/>
                      <w:vertAlign w:val="baseline"/>
                      <w:lang w:val="en-US" w:eastAsia="zh-CN"/>
                    </w:rPr>
                    <w:t>扩大基础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06" w:type="pct"/>
                  <w:vAlign w:val="center"/>
                </w:tcPr>
                <w:p>
                  <w:pPr>
                    <w:pStyle w:val="27"/>
                    <w:bidi w:val="0"/>
                    <w:rPr>
                      <w:rFonts w:hint="default" w:ascii="Times New Roman" w:hAnsi="Times New Roman" w:eastAsia="宋体" w:cs="Times New Roman"/>
                      <w:color w:val="auto"/>
                      <w:highlight w:val="none"/>
                      <w:vertAlign w:val="baseline"/>
                      <w:lang w:val="en-US" w:eastAsia="zh-CN"/>
                    </w:rPr>
                  </w:pPr>
                  <w:r>
                    <w:rPr>
                      <w:rFonts w:hint="default" w:ascii="Times New Roman" w:hAnsi="Times New Roman" w:eastAsia="宋体" w:cs="Times New Roman"/>
                      <w:color w:val="auto"/>
                      <w:highlight w:val="none"/>
                      <w:vertAlign w:val="baseline"/>
                      <w:lang w:val="en-US" w:eastAsia="zh-CN"/>
                    </w:rPr>
                    <w:t>3</w:t>
                  </w:r>
                </w:p>
              </w:tc>
              <w:tc>
                <w:tcPr>
                  <w:tcW w:w="704" w:type="pct"/>
                  <w:vAlign w:val="center"/>
                </w:tcPr>
                <w:p>
                  <w:pPr>
                    <w:pStyle w:val="27"/>
                    <w:bidi w:val="0"/>
                    <w:rPr>
                      <w:rFonts w:hint="default" w:ascii="Times New Roman" w:hAnsi="Times New Roman" w:eastAsia="宋体" w:cs="Times New Roman"/>
                      <w:color w:val="auto"/>
                      <w:highlight w:val="none"/>
                      <w:vertAlign w:val="baseline"/>
                      <w:lang w:val="en-US" w:eastAsia="zh-CN"/>
                    </w:rPr>
                  </w:pPr>
                  <w:r>
                    <w:rPr>
                      <w:rFonts w:hint="default" w:ascii="Times New Roman" w:hAnsi="Times New Roman" w:eastAsia="宋体" w:cs="Times New Roman"/>
                      <w:color w:val="auto"/>
                      <w:highlight w:val="none"/>
                      <w:vertAlign w:val="baseline"/>
                      <w:lang w:val="en-US" w:eastAsia="zh-CN"/>
                    </w:rPr>
                    <w:t>K</w:t>
                  </w:r>
                  <w:r>
                    <w:rPr>
                      <w:rFonts w:hint="eastAsia" w:cs="Times New Roman"/>
                      <w:color w:val="auto"/>
                      <w:highlight w:val="none"/>
                      <w:vertAlign w:val="baseline"/>
                      <w:lang w:val="en-US" w:eastAsia="zh-CN"/>
                    </w:rPr>
                    <w:t>2+848</w:t>
                  </w:r>
                </w:p>
              </w:tc>
              <w:tc>
                <w:tcPr>
                  <w:tcW w:w="788" w:type="pct"/>
                  <w:vAlign w:val="center"/>
                </w:tcPr>
                <w:p>
                  <w:pPr>
                    <w:pStyle w:val="27"/>
                    <w:bidi w:val="0"/>
                    <w:rPr>
                      <w:rFonts w:hint="default" w:ascii="Times New Roman" w:hAnsi="Times New Roman" w:eastAsia="宋体" w:cs="Times New Roman"/>
                      <w:color w:val="auto"/>
                      <w:highlight w:val="none"/>
                      <w:vertAlign w:val="baseline"/>
                      <w:lang w:val="en-US" w:eastAsia="zh-CN"/>
                    </w:rPr>
                  </w:pPr>
                  <w:r>
                    <w:rPr>
                      <w:rFonts w:hint="default" w:ascii="Times New Roman" w:hAnsi="Times New Roman" w:eastAsia="宋体" w:cs="Times New Roman"/>
                      <w:color w:val="auto"/>
                      <w:highlight w:val="none"/>
                      <w:vertAlign w:val="baseline"/>
                      <w:lang w:val="en-US" w:eastAsia="zh-CN"/>
                    </w:rPr>
                    <w:t>红庵</w:t>
                  </w:r>
                  <w:r>
                    <w:rPr>
                      <w:rFonts w:hint="eastAsia" w:cs="Times New Roman"/>
                      <w:color w:val="auto"/>
                      <w:highlight w:val="none"/>
                      <w:vertAlign w:val="baseline"/>
                      <w:lang w:val="en-US" w:eastAsia="zh-CN"/>
                    </w:rPr>
                    <w:t>1号</w:t>
                  </w:r>
                  <w:r>
                    <w:rPr>
                      <w:rFonts w:hint="default" w:ascii="Times New Roman" w:hAnsi="Times New Roman" w:eastAsia="宋体" w:cs="Times New Roman"/>
                      <w:color w:val="auto"/>
                      <w:highlight w:val="none"/>
                      <w:vertAlign w:val="baseline"/>
                      <w:lang w:val="en-US" w:eastAsia="zh-CN"/>
                    </w:rPr>
                    <w:t>大桥</w:t>
                  </w:r>
                </w:p>
              </w:tc>
              <w:tc>
                <w:tcPr>
                  <w:tcW w:w="689" w:type="pct"/>
                  <w:vAlign w:val="center"/>
                </w:tcPr>
                <w:p>
                  <w:pPr>
                    <w:pStyle w:val="27"/>
                    <w:bidi w:val="0"/>
                    <w:rPr>
                      <w:rFonts w:hint="default" w:ascii="Times New Roman" w:hAnsi="Times New Roman" w:eastAsia="宋体" w:cs="Times New Roman"/>
                      <w:color w:val="auto"/>
                      <w:highlight w:val="none"/>
                      <w:vertAlign w:val="baseline"/>
                      <w:lang w:val="en-US" w:eastAsia="zh-CN"/>
                    </w:rPr>
                  </w:pPr>
                  <w:r>
                    <w:rPr>
                      <w:rFonts w:hint="eastAsia" w:cs="Times New Roman"/>
                      <w:color w:val="auto"/>
                      <w:highlight w:val="none"/>
                      <w:vertAlign w:val="baseline"/>
                      <w:lang w:val="en-US" w:eastAsia="zh-CN"/>
                    </w:rPr>
                    <w:t>471.0</w:t>
                  </w:r>
                </w:p>
              </w:tc>
              <w:tc>
                <w:tcPr>
                  <w:tcW w:w="707" w:type="pct"/>
                  <w:vAlign w:val="center"/>
                </w:tcPr>
                <w:p>
                  <w:pPr>
                    <w:pStyle w:val="27"/>
                    <w:bidi w:val="0"/>
                    <w:rPr>
                      <w:rFonts w:hint="default" w:ascii="Times New Roman" w:hAnsi="Times New Roman" w:eastAsia="宋体" w:cs="Times New Roman"/>
                      <w:color w:val="auto"/>
                      <w:highlight w:val="none"/>
                      <w:vertAlign w:val="baseline"/>
                      <w:lang w:val="en-US" w:eastAsia="zh-CN"/>
                    </w:rPr>
                  </w:pPr>
                  <w:r>
                    <w:rPr>
                      <w:rFonts w:hint="eastAsia" w:cs="Times New Roman"/>
                      <w:color w:val="auto"/>
                      <w:highlight w:val="none"/>
                      <w:vertAlign w:val="baseline"/>
                      <w:lang w:val="en-US" w:eastAsia="zh-CN"/>
                    </w:rPr>
                    <w:t>预制+现浇</w:t>
                  </w:r>
                  <w:r>
                    <w:rPr>
                      <w:rFonts w:hint="default" w:ascii="Times New Roman" w:hAnsi="Times New Roman" w:eastAsia="宋体" w:cs="Times New Roman"/>
                      <w:color w:val="auto"/>
                      <w:highlight w:val="none"/>
                      <w:vertAlign w:val="baseline"/>
                      <w:lang w:val="en-US" w:eastAsia="zh-CN"/>
                    </w:rPr>
                    <w:t>箱梁</w:t>
                  </w:r>
                </w:p>
              </w:tc>
              <w:tc>
                <w:tcPr>
                  <w:tcW w:w="609" w:type="pct"/>
                  <w:vAlign w:val="center"/>
                </w:tcPr>
                <w:p>
                  <w:pPr>
                    <w:pStyle w:val="27"/>
                    <w:bidi w:val="0"/>
                    <w:rPr>
                      <w:rFonts w:hint="default" w:ascii="Times New Roman" w:hAnsi="Times New Roman" w:eastAsia="宋体" w:cs="Times New Roman"/>
                      <w:color w:val="auto"/>
                      <w:highlight w:val="none"/>
                      <w:vertAlign w:val="baseline"/>
                      <w:lang w:val="en-US" w:eastAsia="zh-CN"/>
                    </w:rPr>
                  </w:pPr>
                  <w:r>
                    <w:rPr>
                      <w:rFonts w:hint="default" w:ascii="Times New Roman" w:hAnsi="Times New Roman" w:eastAsia="宋体" w:cs="Times New Roman"/>
                      <w:color w:val="auto"/>
                      <w:highlight w:val="none"/>
                      <w:vertAlign w:val="baseline"/>
                      <w:lang w:val="en-US" w:eastAsia="zh-CN"/>
                    </w:rPr>
                    <w:t>柱式墩</w:t>
                  </w:r>
                </w:p>
              </w:tc>
              <w:tc>
                <w:tcPr>
                  <w:tcW w:w="582" w:type="pct"/>
                  <w:vAlign w:val="center"/>
                </w:tcPr>
                <w:p>
                  <w:pPr>
                    <w:pStyle w:val="27"/>
                    <w:bidi w:val="0"/>
                    <w:rPr>
                      <w:rFonts w:hint="default" w:ascii="Times New Roman" w:hAnsi="Times New Roman" w:eastAsia="宋体" w:cs="Times New Roman"/>
                      <w:color w:val="auto"/>
                      <w:highlight w:val="none"/>
                      <w:vertAlign w:val="baseline"/>
                      <w:lang w:val="en-US" w:eastAsia="zh-CN"/>
                    </w:rPr>
                  </w:pPr>
                  <w:r>
                    <w:rPr>
                      <w:rFonts w:hint="default" w:ascii="Times New Roman" w:hAnsi="Times New Roman" w:eastAsia="宋体" w:cs="Times New Roman"/>
                      <w:color w:val="auto"/>
                      <w:highlight w:val="none"/>
                      <w:vertAlign w:val="baseline"/>
                      <w:lang w:val="en-US" w:eastAsia="zh-CN"/>
                    </w:rPr>
                    <w:t>肋板台</w:t>
                  </w:r>
                </w:p>
              </w:tc>
              <w:tc>
                <w:tcPr>
                  <w:tcW w:w="611" w:type="pct"/>
                  <w:vAlign w:val="center"/>
                </w:tcPr>
                <w:p>
                  <w:pPr>
                    <w:pStyle w:val="27"/>
                    <w:bidi w:val="0"/>
                    <w:rPr>
                      <w:rFonts w:hint="default" w:ascii="Times New Roman" w:hAnsi="Times New Roman" w:eastAsia="宋体" w:cs="Times New Roman"/>
                      <w:color w:val="auto"/>
                      <w:highlight w:val="none"/>
                      <w:vertAlign w:val="baseline"/>
                      <w:lang w:val="en-US" w:eastAsia="zh-CN"/>
                    </w:rPr>
                  </w:pPr>
                  <w:r>
                    <w:rPr>
                      <w:rFonts w:hint="default" w:ascii="Times New Roman" w:hAnsi="Times New Roman" w:eastAsia="宋体" w:cs="Times New Roman"/>
                      <w:color w:val="auto"/>
                      <w:highlight w:val="none"/>
                      <w:vertAlign w:val="baseline"/>
                      <w:lang w:val="en-US" w:eastAsia="zh-CN"/>
                    </w:rPr>
                    <w:t>扩大基础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06" w:type="pct"/>
                  <w:vAlign w:val="center"/>
                </w:tcPr>
                <w:p>
                  <w:pPr>
                    <w:pStyle w:val="27"/>
                    <w:bidi w:val="0"/>
                    <w:rPr>
                      <w:rFonts w:hint="default" w:ascii="Times New Roman" w:hAnsi="Times New Roman" w:eastAsia="宋体" w:cs="Times New Roman"/>
                      <w:color w:val="auto"/>
                      <w:highlight w:val="none"/>
                      <w:vertAlign w:val="baseline"/>
                      <w:lang w:val="en-US" w:eastAsia="zh-CN"/>
                    </w:rPr>
                  </w:pPr>
                  <w:r>
                    <w:rPr>
                      <w:rFonts w:hint="default" w:ascii="Times New Roman" w:hAnsi="Times New Roman" w:eastAsia="宋体" w:cs="Times New Roman"/>
                      <w:color w:val="auto"/>
                      <w:highlight w:val="none"/>
                      <w:vertAlign w:val="baseline"/>
                      <w:lang w:val="en-US" w:eastAsia="zh-CN"/>
                    </w:rPr>
                    <w:t>4</w:t>
                  </w:r>
                </w:p>
              </w:tc>
              <w:tc>
                <w:tcPr>
                  <w:tcW w:w="704" w:type="pct"/>
                  <w:vAlign w:val="center"/>
                </w:tcPr>
                <w:p>
                  <w:pPr>
                    <w:pStyle w:val="27"/>
                    <w:bidi w:val="0"/>
                    <w:rPr>
                      <w:rFonts w:hint="default" w:ascii="Times New Roman" w:hAnsi="Times New Roman" w:eastAsia="宋体" w:cs="Times New Roman"/>
                      <w:color w:val="auto"/>
                      <w:highlight w:val="none"/>
                      <w:vertAlign w:val="baseline"/>
                      <w:lang w:val="en-US" w:eastAsia="zh-CN"/>
                    </w:rPr>
                  </w:pPr>
                  <w:r>
                    <w:rPr>
                      <w:rFonts w:hint="default" w:ascii="Times New Roman" w:hAnsi="Times New Roman" w:eastAsia="宋体" w:cs="Times New Roman"/>
                      <w:color w:val="auto"/>
                      <w:highlight w:val="none"/>
                      <w:vertAlign w:val="baseline"/>
                      <w:lang w:val="en-US" w:eastAsia="zh-CN"/>
                    </w:rPr>
                    <w:t>K</w:t>
                  </w:r>
                  <w:r>
                    <w:rPr>
                      <w:rFonts w:hint="eastAsia" w:cs="Times New Roman"/>
                      <w:color w:val="auto"/>
                      <w:highlight w:val="none"/>
                      <w:vertAlign w:val="baseline"/>
                      <w:lang w:val="en-US" w:eastAsia="zh-CN"/>
                    </w:rPr>
                    <w:t>4+052.239</w:t>
                  </w:r>
                </w:p>
              </w:tc>
              <w:tc>
                <w:tcPr>
                  <w:tcW w:w="788" w:type="pct"/>
                  <w:vAlign w:val="center"/>
                </w:tcPr>
                <w:p>
                  <w:pPr>
                    <w:pStyle w:val="27"/>
                    <w:bidi w:val="0"/>
                    <w:rPr>
                      <w:rFonts w:hint="default" w:ascii="Times New Roman" w:hAnsi="Times New Roman" w:eastAsia="宋体" w:cs="Times New Roman"/>
                      <w:color w:val="auto"/>
                      <w:highlight w:val="none"/>
                      <w:vertAlign w:val="baseline"/>
                      <w:lang w:val="en-US" w:eastAsia="zh-CN"/>
                    </w:rPr>
                  </w:pPr>
                  <w:r>
                    <w:rPr>
                      <w:rFonts w:hint="default" w:ascii="Times New Roman" w:hAnsi="Times New Roman" w:eastAsia="宋体" w:cs="Times New Roman"/>
                      <w:color w:val="auto"/>
                      <w:highlight w:val="none"/>
                      <w:vertAlign w:val="baseline"/>
                      <w:lang w:val="en-US" w:eastAsia="zh-CN"/>
                    </w:rPr>
                    <w:t>红庵</w:t>
                  </w:r>
                  <w:r>
                    <w:rPr>
                      <w:rFonts w:hint="eastAsia" w:cs="Times New Roman"/>
                      <w:color w:val="auto"/>
                      <w:highlight w:val="none"/>
                      <w:vertAlign w:val="baseline"/>
                      <w:lang w:val="en-US" w:eastAsia="zh-CN"/>
                    </w:rPr>
                    <w:t>2号</w:t>
                  </w:r>
                  <w:r>
                    <w:rPr>
                      <w:rFonts w:hint="default" w:ascii="Times New Roman" w:hAnsi="Times New Roman" w:eastAsia="宋体" w:cs="Times New Roman"/>
                      <w:color w:val="auto"/>
                      <w:highlight w:val="none"/>
                      <w:vertAlign w:val="baseline"/>
                      <w:lang w:val="en-US" w:eastAsia="zh-CN"/>
                    </w:rPr>
                    <w:t>大桥</w:t>
                  </w:r>
                </w:p>
              </w:tc>
              <w:tc>
                <w:tcPr>
                  <w:tcW w:w="689" w:type="pct"/>
                  <w:vAlign w:val="center"/>
                </w:tcPr>
                <w:p>
                  <w:pPr>
                    <w:pStyle w:val="27"/>
                    <w:bidi w:val="0"/>
                    <w:rPr>
                      <w:rFonts w:hint="default" w:ascii="Times New Roman" w:hAnsi="Times New Roman" w:eastAsia="宋体" w:cs="Times New Roman"/>
                      <w:color w:val="auto"/>
                      <w:highlight w:val="none"/>
                      <w:vertAlign w:val="baseline"/>
                      <w:lang w:val="en-US" w:eastAsia="zh-CN"/>
                    </w:rPr>
                  </w:pPr>
                  <w:r>
                    <w:rPr>
                      <w:rFonts w:hint="eastAsia" w:cs="Times New Roman"/>
                      <w:color w:val="auto"/>
                      <w:highlight w:val="none"/>
                      <w:vertAlign w:val="baseline"/>
                      <w:lang w:val="en-US" w:eastAsia="zh-CN"/>
                    </w:rPr>
                    <w:t>809.5</w:t>
                  </w:r>
                </w:p>
              </w:tc>
              <w:tc>
                <w:tcPr>
                  <w:tcW w:w="707" w:type="pct"/>
                  <w:vAlign w:val="center"/>
                </w:tcPr>
                <w:p>
                  <w:pPr>
                    <w:pStyle w:val="27"/>
                    <w:bidi w:val="0"/>
                    <w:rPr>
                      <w:rFonts w:hint="default" w:ascii="Times New Roman" w:hAnsi="Times New Roman" w:eastAsia="宋体" w:cs="Times New Roman"/>
                      <w:color w:val="auto"/>
                      <w:highlight w:val="none"/>
                      <w:vertAlign w:val="baseline"/>
                      <w:lang w:val="en-US" w:eastAsia="zh-CN"/>
                    </w:rPr>
                  </w:pPr>
                  <w:r>
                    <w:rPr>
                      <w:rFonts w:hint="eastAsia" w:cs="Times New Roman"/>
                      <w:color w:val="auto"/>
                      <w:highlight w:val="none"/>
                      <w:vertAlign w:val="baseline"/>
                      <w:lang w:val="en-US" w:eastAsia="zh-CN"/>
                    </w:rPr>
                    <w:t>预制+现浇</w:t>
                  </w:r>
                  <w:r>
                    <w:rPr>
                      <w:rFonts w:hint="default" w:ascii="Times New Roman" w:hAnsi="Times New Roman" w:eastAsia="宋体" w:cs="Times New Roman"/>
                      <w:color w:val="auto"/>
                      <w:highlight w:val="none"/>
                      <w:vertAlign w:val="baseline"/>
                      <w:lang w:val="en-US" w:eastAsia="zh-CN"/>
                    </w:rPr>
                    <w:t>箱梁</w:t>
                  </w:r>
                </w:p>
              </w:tc>
              <w:tc>
                <w:tcPr>
                  <w:tcW w:w="609" w:type="pct"/>
                  <w:vAlign w:val="center"/>
                </w:tcPr>
                <w:p>
                  <w:pPr>
                    <w:pStyle w:val="27"/>
                    <w:bidi w:val="0"/>
                    <w:rPr>
                      <w:rFonts w:hint="default" w:ascii="Times New Roman" w:hAnsi="Times New Roman" w:eastAsia="宋体" w:cs="Times New Roman"/>
                      <w:color w:val="auto"/>
                      <w:highlight w:val="none"/>
                      <w:vertAlign w:val="baseline"/>
                      <w:lang w:val="en-US" w:eastAsia="zh-CN"/>
                    </w:rPr>
                  </w:pPr>
                  <w:r>
                    <w:rPr>
                      <w:rFonts w:hint="default" w:ascii="Times New Roman" w:hAnsi="Times New Roman" w:eastAsia="宋体" w:cs="Times New Roman"/>
                      <w:color w:val="auto"/>
                      <w:highlight w:val="none"/>
                      <w:vertAlign w:val="baseline"/>
                      <w:lang w:val="en-US" w:eastAsia="zh-CN"/>
                    </w:rPr>
                    <w:t>柱式墩</w:t>
                  </w:r>
                </w:p>
              </w:tc>
              <w:tc>
                <w:tcPr>
                  <w:tcW w:w="582" w:type="pct"/>
                  <w:vAlign w:val="center"/>
                </w:tcPr>
                <w:p>
                  <w:pPr>
                    <w:pStyle w:val="27"/>
                    <w:bidi w:val="0"/>
                    <w:rPr>
                      <w:rFonts w:hint="default" w:ascii="Times New Roman" w:hAnsi="Times New Roman" w:eastAsia="宋体" w:cs="Times New Roman"/>
                      <w:color w:val="auto"/>
                      <w:highlight w:val="none"/>
                      <w:vertAlign w:val="baseline"/>
                      <w:lang w:val="en-US" w:eastAsia="zh-CN"/>
                    </w:rPr>
                  </w:pPr>
                  <w:r>
                    <w:rPr>
                      <w:rFonts w:hint="default" w:ascii="Times New Roman" w:hAnsi="Times New Roman" w:eastAsia="宋体" w:cs="Times New Roman"/>
                      <w:color w:val="auto"/>
                      <w:highlight w:val="none"/>
                      <w:vertAlign w:val="baseline"/>
                      <w:lang w:val="en-US" w:eastAsia="zh-CN"/>
                    </w:rPr>
                    <w:t>肋板台</w:t>
                  </w:r>
                </w:p>
              </w:tc>
              <w:tc>
                <w:tcPr>
                  <w:tcW w:w="611" w:type="pct"/>
                  <w:vAlign w:val="center"/>
                </w:tcPr>
                <w:p>
                  <w:pPr>
                    <w:pStyle w:val="27"/>
                    <w:bidi w:val="0"/>
                    <w:rPr>
                      <w:rFonts w:hint="default" w:ascii="Times New Roman" w:hAnsi="Times New Roman" w:eastAsia="宋体" w:cs="Times New Roman"/>
                      <w:color w:val="auto"/>
                      <w:highlight w:val="none"/>
                      <w:vertAlign w:val="baseline"/>
                      <w:lang w:val="en-US" w:eastAsia="zh-CN"/>
                    </w:rPr>
                  </w:pPr>
                  <w:r>
                    <w:rPr>
                      <w:rFonts w:hint="default" w:ascii="Times New Roman" w:hAnsi="Times New Roman" w:eastAsia="宋体" w:cs="Times New Roman"/>
                      <w:color w:val="auto"/>
                      <w:highlight w:val="none"/>
                      <w:vertAlign w:val="baseline"/>
                      <w:lang w:val="en-US" w:eastAsia="zh-CN"/>
                    </w:rPr>
                    <w:t>扩大基础</w:t>
                  </w:r>
                </w:p>
              </w:tc>
            </w:tr>
          </w:tbl>
          <w:p>
            <w:pPr>
              <w:pStyle w:val="27"/>
              <w:bidi w:val="0"/>
              <w:rPr>
                <w:rFonts w:hint="default" w:ascii="Times New Roman" w:hAnsi="Times New Roman" w:eastAsia="宋体" w:cs="Times New Roman"/>
                <w:b/>
                <w:bCs/>
                <w:color w:val="auto"/>
                <w:highlight w:val="none"/>
                <w:lang w:val="en-US" w:eastAsia="zh-CN"/>
              </w:rPr>
            </w:pPr>
            <w:r>
              <w:rPr>
                <w:rFonts w:hint="default" w:ascii="Times New Roman" w:hAnsi="Times New Roman" w:eastAsia="宋体" w:cs="Times New Roman"/>
                <w:b/>
                <w:bCs/>
                <w:color w:val="auto"/>
                <w:highlight w:val="none"/>
                <w:lang w:val="en-US" w:eastAsia="zh-CN"/>
              </w:rPr>
              <w:t>表2</w:t>
            </w:r>
            <w:r>
              <w:rPr>
                <w:rFonts w:hint="eastAsia" w:cs="Times New Roman"/>
                <w:b/>
                <w:bCs/>
                <w:color w:val="auto"/>
                <w:highlight w:val="none"/>
                <w:lang w:val="en-US" w:eastAsia="zh-CN"/>
              </w:rPr>
              <w:t>-6</w:t>
            </w:r>
            <w:r>
              <w:rPr>
                <w:rFonts w:hint="default" w:ascii="Times New Roman" w:hAnsi="Times New Roman" w:eastAsia="宋体" w:cs="Times New Roman"/>
                <w:b/>
                <w:bCs/>
                <w:color w:val="auto"/>
                <w:highlight w:val="none"/>
                <w:lang w:val="en-US" w:eastAsia="zh-CN"/>
              </w:rPr>
              <w:t xml:space="preserve">  </w:t>
            </w:r>
            <w:r>
              <w:rPr>
                <w:rFonts w:hint="eastAsia" w:ascii="Times New Roman" w:hAnsi="Times New Roman" w:eastAsia="宋体" w:cs="Times New Roman"/>
                <w:b/>
                <w:bCs/>
                <w:color w:val="auto"/>
                <w:highlight w:val="none"/>
                <w:lang w:val="en-US" w:eastAsia="zh-CN"/>
              </w:rPr>
              <w:t>涵洞布设情况一览表</w:t>
            </w:r>
          </w:p>
          <w:tbl>
            <w:tblPr>
              <w:tblStyle w:val="19"/>
              <w:tblW w:w="4997"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582"/>
              <w:gridCol w:w="1025"/>
              <w:gridCol w:w="648"/>
              <w:gridCol w:w="685"/>
              <w:gridCol w:w="988"/>
              <w:gridCol w:w="964"/>
              <w:gridCol w:w="1067"/>
              <w:gridCol w:w="829"/>
              <w:gridCol w:w="83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38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auto"/>
                      <w:sz w:val="21"/>
                      <w:szCs w:val="21"/>
                      <w:highlight w:val="none"/>
                      <w:u w:val="none"/>
                    </w:rPr>
                  </w:pPr>
                  <w:r>
                    <w:rPr>
                      <w:rFonts w:hint="default" w:ascii="Times New Roman" w:hAnsi="Times New Roman" w:eastAsia="宋体" w:cs="Times New Roman"/>
                      <w:b/>
                      <w:bCs/>
                      <w:i w:val="0"/>
                      <w:iCs w:val="0"/>
                      <w:color w:val="auto"/>
                      <w:kern w:val="0"/>
                      <w:sz w:val="21"/>
                      <w:szCs w:val="21"/>
                      <w:highlight w:val="none"/>
                      <w:u w:val="none"/>
                      <w:lang w:val="en-US" w:eastAsia="zh-CN" w:bidi="ar"/>
                    </w:rPr>
                    <w:t>序号</w:t>
                  </w:r>
                </w:p>
              </w:tc>
              <w:tc>
                <w:tcPr>
                  <w:tcW w:w="67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auto"/>
                      <w:sz w:val="21"/>
                      <w:szCs w:val="21"/>
                      <w:highlight w:val="none"/>
                      <w:u w:val="none"/>
                    </w:rPr>
                  </w:pPr>
                  <w:r>
                    <w:rPr>
                      <w:rFonts w:hint="default" w:ascii="Times New Roman" w:hAnsi="Times New Roman" w:eastAsia="宋体" w:cs="Times New Roman"/>
                      <w:b/>
                      <w:bCs/>
                      <w:i w:val="0"/>
                      <w:iCs w:val="0"/>
                      <w:color w:val="auto"/>
                      <w:kern w:val="0"/>
                      <w:sz w:val="21"/>
                      <w:szCs w:val="21"/>
                      <w:highlight w:val="none"/>
                      <w:u w:val="none"/>
                      <w:lang w:val="en-US" w:eastAsia="zh-CN" w:bidi="ar"/>
                    </w:rPr>
                    <w:t>中心桩号</w:t>
                  </w:r>
                </w:p>
              </w:tc>
              <w:tc>
                <w:tcPr>
                  <w:tcW w:w="42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auto"/>
                      <w:sz w:val="21"/>
                      <w:szCs w:val="21"/>
                      <w:highlight w:val="none"/>
                      <w:u w:val="none"/>
                    </w:rPr>
                  </w:pPr>
                  <w:r>
                    <w:rPr>
                      <w:rFonts w:hint="default" w:ascii="Times New Roman" w:hAnsi="Times New Roman" w:eastAsia="宋体" w:cs="Times New Roman"/>
                      <w:b/>
                      <w:bCs/>
                      <w:i w:val="0"/>
                      <w:iCs w:val="0"/>
                      <w:color w:val="auto"/>
                      <w:kern w:val="0"/>
                      <w:sz w:val="21"/>
                      <w:szCs w:val="21"/>
                      <w:highlight w:val="none"/>
                      <w:u w:val="none"/>
                      <w:lang w:val="en-US" w:eastAsia="zh-CN" w:bidi="ar"/>
                    </w:rPr>
                    <w:t>结构型式</w:t>
                  </w:r>
                </w:p>
              </w:tc>
              <w:tc>
                <w:tcPr>
                  <w:tcW w:w="44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auto"/>
                      <w:sz w:val="21"/>
                      <w:szCs w:val="21"/>
                      <w:highlight w:val="none"/>
                      <w:u w:val="none"/>
                    </w:rPr>
                  </w:pPr>
                  <w:r>
                    <w:rPr>
                      <w:rFonts w:hint="default" w:ascii="Times New Roman" w:hAnsi="Times New Roman" w:eastAsia="宋体" w:cs="Times New Roman"/>
                      <w:b/>
                      <w:bCs/>
                      <w:i w:val="0"/>
                      <w:iCs w:val="0"/>
                      <w:color w:val="auto"/>
                      <w:kern w:val="0"/>
                      <w:sz w:val="21"/>
                      <w:szCs w:val="21"/>
                      <w:highlight w:val="none"/>
                      <w:u w:val="none"/>
                      <w:lang w:val="en-US" w:eastAsia="zh-CN" w:bidi="ar"/>
                    </w:rPr>
                    <w:t>交角（度）</w:t>
                  </w:r>
                </w:p>
              </w:tc>
              <w:tc>
                <w:tcPr>
                  <w:tcW w:w="1280"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auto"/>
                      <w:sz w:val="21"/>
                      <w:szCs w:val="21"/>
                      <w:highlight w:val="none"/>
                      <w:u w:val="none"/>
                    </w:rPr>
                  </w:pPr>
                  <w:r>
                    <w:rPr>
                      <w:rFonts w:hint="default" w:ascii="Times New Roman" w:hAnsi="Times New Roman" w:eastAsia="宋体" w:cs="Times New Roman"/>
                      <w:b/>
                      <w:bCs/>
                      <w:i w:val="0"/>
                      <w:iCs w:val="0"/>
                      <w:color w:val="auto"/>
                      <w:kern w:val="0"/>
                      <w:sz w:val="21"/>
                      <w:szCs w:val="21"/>
                      <w:highlight w:val="none"/>
                      <w:u w:val="none"/>
                      <w:lang w:val="en-US" w:eastAsia="zh-CN" w:bidi="ar"/>
                    </w:rPr>
                    <w:t>洞口型式</w:t>
                  </w:r>
                </w:p>
              </w:tc>
              <w:tc>
                <w:tcPr>
                  <w:tcW w:w="70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auto"/>
                      <w:sz w:val="21"/>
                      <w:szCs w:val="21"/>
                      <w:highlight w:val="none"/>
                      <w:u w:val="none"/>
                    </w:rPr>
                  </w:pPr>
                  <w:r>
                    <w:rPr>
                      <w:rFonts w:hint="default" w:ascii="Times New Roman" w:hAnsi="Times New Roman" w:eastAsia="宋体" w:cs="Times New Roman"/>
                      <w:b/>
                      <w:bCs/>
                      <w:i w:val="0"/>
                      <w:iCs w:val="0"/>
                      <w:color w:val="auto"/>
                      <w:kern w:val="0"/>
                      <w:sz w:val="21"/>
                      <w:szCs w:val="21"/>
                      <w:highlight w:val="none"/>
                      <w:u w:val="none"/>
                      <w:lang w:val="en-US" w:eastAsia="zh-CN" w:bidi="ar"/>
                    </w:rPr>
                    <w:t>孔数及跨径（孔-米）</w:t>
                  </w:r>
                </w:p>
              </w:tc>
              <w:tc>
                <w:tcPr>
                  <w:tcW w:w="54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auto"/>
                      <w:sz w:val="21"/>
                      <w:szCs w:val="21"/>
                      <w:highlight w:val="none"/>
                      <w:u w:val="none"/>
                    </w:rPr>
                  </w:pPr>
                  <w:r>
                    <w:rPr>
                      <w:rFonts w:hint="default" w:ascii="Times New Roman" w:hAnsi="Times New Roman" w:eastAsia="宋体" w:cs="Times New Roman"/>
                      <w:b/>
                      <w:bCs/>
                      <w:i w:val="0"/>
                      <w:iCs w:val="0"/>
                      <w:color w:val="auto"/>
                      <w:kern w:val="0"/>
                      <w:sz w:val="21"/>
                      <w:szCs w:val="21"/>
                      <w:highlight w:val="none"/>
                      <w:u w:val="none"/>
                      <w:lang w:val="en-US" w:eastAsia="zh-CN" w:bidi="ar"/>
                    </w:rPr>
                    <w:t>填土高度（米）</w:t>
                  </w:r>
                </w:p>
              </w:tc>
              <w:tc>
                <w:tcPr>
                  <w:tcW w:w="54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auto"/>
                      <w:sz w:val="21"/>
                      <w:szCs w:val="21"/>
                      <w:highlight w:val="none"/>
                      <w:u w:val="none"/>
                    </w:rPr>
                  </w:pPr>
                  <w:r>
                    <w:rPr>
                      <w:rFonts w:hint="default" w:ascii="Times New Roman" w:hAnsi="Times New Roman" w:eastAsia="宋体" w:cs="Times New Roman"/>
                      <w:b/>
                      <w:bCs/>
                      <w:i w:val="0"/>
                      <w:iCs w:val="0"/>
                      <w:color w:val="auto"/>
                      <w:kern w:val="0"/>
                      <w:sz w:val="21"/>
                      <w:szCs w:val="21"/>
                      <w:highlight w:val="none"/>
                      <w:u w:val="none"/>
                      <w:lang w:val="en-US" w:eastAsia="zh-CN" w:bidi="ar"/>
                    </w:rPr>
                    <w:t>长度（米）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38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
                      <w:bCs/>
                      <w:i w:val="0"/>
                      <w:iCs w:val="0"/>
                      <w:color w:val="auto"/>
                      <w:sz w:val="21"/>
                      <w:szCs w:val="21"/>
                      <w:highlight w:val="none"/>
                      <w:u w:val="none"/>
                    </w:rPr>
                  </w:pPr>
                </w:p>
              </w:tc>
              <w:tc>
                <w:tcPr>
                  <w:tcW w:w="6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
                      <w:bCs/>
                      <w:i w:val="0"/>
                      <w:iCs w:val="0"/>
                      <w:color w:val="auto"/>
                      <w:sz w:val="21"/>
                      <w:szCs w:val="21"/>
                      <w:highlight w:val="none"/>
                      <w:u w:val="none"/>
                    </w:rPr>
                  </w:pPr>
                </w:p>
              </w:tc>
              <w:tc>
                <w:tcPr>
                  <w:tcW w:w="42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
                      <w:bCs/>
                      <w:i w:val="0"/>
                      <w:iCs w:val="0"/>
                      <w:color w:val="auto"/>
                      <w:sz w:val="21"/>
                      <w:szCs w:val="21"/>
                      <w:highlight w:val="none"/>
                      <w:u w:val="none"/>
                    </w:rPr>
                  </w:pPr>
                </w:p>
              </w:tc>
              <w:tc>
                <w:tcPr>
                  <w:tcW w:w="44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
                      <w:bCs/>
                      <w:i w:val="0"/>
                      <w:iCs w:val="0"/>
                      <w:color w:val="auto"/>
                      <w:sz w:val="21"/>
                      <w:szCs w:val="21"/>
                      <w:highlight w:val="none"/>
                      <w:u w:val="none"/>
                    </w:rPr>
                  </w:pPr>
                </w:p>
              </w:tc>
              <w:tc>
                <w:tcPr>
                  <w:tcW w:w="6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auto"/>
                      <w:sz w:val="21"/>
                      <w:szCs w:val="21"/>
                      <w:highlight w:val="none"/>
                      <w:u w:val="none"/>
                    </w:rPr>
                  </w:pPr>
                  <w:r>
                    <w:rPr>
                      <w:rFonts w:hint="default" w:ascii="Times New Roman" w:hAnsi="Times New Roman" w:eastAsia="宋体" w:cs="Times New Roman"/>
                      <w:b/>
                      <w:bCs/>
                      <w:i w:val="0"/>
                      <w:iCs w:val="0"/>
                      <w:color w:val="auto"/>
                      <w:kern w:val="0"/>
                      <w:sz w:val="21"/>
                      <w:szCs w:val="21"/>
                      <w:highlight w:val="none"/>
                      <w:u w:val="none"/>
                      <w:lang w:val="en-US" w:eastAsia="zh-CN" w:bidi="ar"/>
                    </w:rPr>
                    <w:t>进口</w:t>
                  </w:r>
                </w:p>
              </w:tc>
              <w:tc>
                <w:tcPr>
                  <w:tcW w:w="6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auto"/>
                      <w:sz w:val="21"/>
                      <w:szCs w:val="21"/>
                      <w:highlight w:val="none"/>
                      <w:u w:val="none"/>
                    </w:rPr>
                  </w:pPr>
                  <w:r>
                    <w:rPr>
                      <w:rFonts w:hint="default" w:ascii="Times New Roman" w:hAnsi="Times New Roman" w:eastAsia="宋体" w:cs="Times New Roman"/>
                      <w:b/>
                      <w:bCs/>
                      <w:i w:val="0"/>
                      <w:iCs w:val="0"/>
                      <w:color w:val="auto"/>
                      <w:kern w:val="0"/>
                      <w:sz w:val="21"/>
                      <w:szCs w:val="21"/>
                      <w:highlight w:val="none"/>
                      <w:u w:val="none"/>
                      <w:lang w:val="en-US" w:eastAsia="zh-CN" w:bidi="ar"/>
                    </w:rPr>
                    <w:t>出口</w:t>
                  </w:r>
                </w:p>
              </w:tc>
              <w:tc>
                <w:tcPr>
                  <w:tcW w:w="70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
                      <w:bCs/>
                      <w:i w:val="0"/>
                      <w:iCs w:val="0"/>
                      <w:color w:val="auto"/>
                      <w:sz w:val="21"/>
                      <w:szCs w:val="21"/>
                      <w:highlight w:val="none"/>
                      <w:u w:val="none"/>
                    </w:rPr>
                  </w:pPr>
                </w:p>
              </w:tc>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
                      <w:bCs/>
                      <w:i w:val="0"/>
                      <w:iCs w:val="0"/>
                      <w:color w:val="auto"/>
                      <w:sz w:val="21"/>
                      <w:szCs w:val="21"/>
                      <w:highlight w:val="none"/>
                      <w:u w:val="none"/>
                    </w:rPr>
                  </w:pPr>
                </w:p>
              </w:tc>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
                      <w:bCs/>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38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6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K8+000</w:t>
                  </w:r>
                </w:p>
              </w:tc>
              <w:tc>
                <w:tcPr>
                  <w:tcW w:w="42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钢筋混凝土拱涵</w:t>
                  </w:r>
                </w:p>
              </w:tc>
              <w:tc>
                <w:tcPr>
                  <w:tcW w:w="4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90</w:t>
                  </w:r>
                </w:p>
              </w:tc>
              <w:tc>
                <w:tcPr>
                  <w:tcW w:w="6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八字翼墙</w:t>
                  </w:r>
                </w:p>
              </w:tc>
              <w:tc>
                <w:tcPr>
                  <w:tcW w:w="6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八字翼墙</w:t>
                  </w:r>
                </w:p>
              </w:tc>
              <w:tc>
                <w:tcPr>
                  <w:tcW w:w="7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1-2.5</w:t>
                  </w:r>
                </w:p>
              </w:tc>
              <w:tc>
                <w:tcPr>
                  <w:tcW w:w="5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9.06</w:t>
                  </w:r>
                </w:p>
              </w:tc>
              <w:tc>
                <w:tcPr>
                  <w:tcW w:w="5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35.0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38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w:t>
                  </w:r>
                </w:p>
              </w:tc>
              <w:tc>
                <w:tcPr>
                  <w:tcW w:w="6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K8+480</w:t>
                  </w:r>
                </w:p>
              </w:tc>
              <w:tc>
                <w:tcPr>
                  <w:tcW w:w="42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21"/>
                      <w:szCs w:val="21"/>
                      <w:highlight w:val="none"/>
                      <w:u w:val="none"/>
                    </w:rPr>
                  </w:pPr>
                </w:p>
              </w:tc>
              <w:tc>
                <w:tcPr>
                  <w:tcW w:w="4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90</w:t>
                  </w:r>
                </w:p>
              </w:tc>
              <w:tc>
                <w:tcPr>
                  <w:tcW w:w="6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八字翼墙</w:t>
                  </w:r>
                </w:p>
              </w:tc>
              <w:tc>
                <w:tcPr>
                  <w:tcW w:w="6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挡墙</w:t>
                  </w:r>
                </w:p>
              </w:tc>
              <w:tc>
                <w:tcPr>
                  <w:tcW w:w="7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1-3.0</w:t>
                  </w:r>
                </w:p>
              </w:tc>
              <w:tc>
                <w:tcPr>
                  <w:tcW w:w="5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17.88</w:t>
                  </w:r>
                </w:p>
              </w:tc>
              <w:tc>
                <w:tcPr>
                  <w:tcW w:w="5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62.0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38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3</w:t>
                  </w:r>
                </w:p>
              </w:tc>
              <w:tc>
                <w:tcPr>
                  <w:tcW w:w="6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K8+740</w:t>
                  </w:r>
                </w:p>
              </w:tc>
              <w:tc>
                <w:tcPr>
                  <w:tcW w:w="42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21"/>
                      <w:szCs w:val="21"/>
                      <w:highlight w:val="none"/>
                      <w:u w:val="none"/>
                    </w:rPr>
                  </w:pPr>
                </w:p>
              </w:tc>
              <w:tc>
                <w:tcPr>
                  <w:tcW w:w="4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90</w:t>
                  </w:r>
                </w:p>
              </w:tc>
              <w:tc>
                <w:tcPr>
                  <w:tcW w:w="6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八字翼墙</w:t>
                  </w:r>
                </w:p>
              </w:tc>
              <w:tc>
                <w:tcPr>
                  <w:tcW w:w="6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挡墙</w:t>
                  </w:r>
                </w:p>
              </w:tc>
              <w:tc>
                <w:tcPr>
                  <w:tcW w:w="7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1-3.0</w:t>
                  </w:r>
                </w:p>
              </w:tc>
              <w:tc>
                <w:tcPr>
                  <w:tcW w:w="5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8.65</w:t>
                  </w:r>
                </w:p>
              </w:tc>
              <w:tc>
                <w:tcPr>
                  <w:tcW w:w="5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34.0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38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4</w:t>
                  </w:r>
                </w:p>
              </w:tc>
              <w:tc>
                <w:tcPr>
                  <w:tcW w:w="6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K9+060</w:t>
                  </w:r>
                </w:p>
              </w:tc>
              <w:tc>
                <w:tcPr>
                  <w:tcW w:w="42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21"/>
                      <w:szCs w:val="21"/>
                      <w:highlight w:val="none"/>
                      <w:u w:val="none"/>
                    </w:rPr>
                  </w:pPr>
                </w:p>
              </w:tc>
              <w:tc>
                <w:tcPr>
                  <w:tcW w:w="4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90</w:t>
                  </w:r>
                </w:p>
              </w:tc>
              <w:tc>
                <w:tcPr>
                  <w:tcW w:w="6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八字翼墙</w:t>
                  </w:r>
                </w:p>
              </w:tc>
              <w:tc>
                <w:tcPr>
                  <w:tcW w:w="6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挡墙</w:t>
                  </w:r>
                </w:p>
              </w:tc>
              <w:tc>
                <w:tcPr>
                  <w:tcW w:w="7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1-2.5</w:t>
                  </w:r>
                </w:p>
              </w:tc>
              <w:tc>
                <w:tcPr>
                  <w:tcW w:w="5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9.15</w:t>
                  </w:r>
                </w:p>
              </w:tc>
              <w:tc>
                <w:tcPr>
                  <w:tcW w:w="5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35.0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38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w:t>
                  </w:r>
                </w:p>
              </w:tc>
              <w:tc>
                <w:tcPr>
                  <w:tcW w:w="6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K10+340</w:t>
                  </w:r>
                </w:p>
              </w:tc>
              <w:tc>
                <w:tcPr>
                  <w:tcW w:w="42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21"/>
                      <w:szCs w:val="21"/>
                      <w:highlight w:val="none"/>
                      <w:u w:val="none"/>
                    </w:rPr>
                  </w:pPr>
                </w:p>
              </w:tc>
              <w:tc>
                <w:tcPr>
                  <w:tcW w:w="4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90</w:t>
                  </w:r>
                </w:p>
              </w:tc>
              <w:tc>
                <w:tcPr>
                  <w:tcW w:w="6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八字翼墙</w:t>
                  </w:r>
                </w:p>
              </w:tc>
              <w:tc>
                <w:tcPr>
                  <w:tcW w:w="6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挡墙</w:t>
                  </w:r>
                </w:p>
              </w:tc>
              <w:tc>
                <w:tcPr>
                  <w:tcW w:w="7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1-2.5</w:t>
                  </w:r>
                </w:p>
              </w:tc>
              <w:tc>
                <w:tcPr>
                  <w:tcW w:w="5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9.78</w:t>
                  </w:r>
                </w:p>
              </w:tc>
              <w:tc>
                <w:tcPr>
                  <w:tcW w:w="5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37.0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38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6</w:t>
                  </w:r>
                </w:p>
              </w:tc>
              <w:tc>
                <w:tcPr>
                  <w:tcW w:w="6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K11+080</w:t>
                  </w:r>
                </w:p>
              </w:tc>
              <w:tc>
                <w:tcPr>
                  <w:tcW w:w="42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21"/>
                      <w:szCs w:val="21"/>
                      <w:highlight w:val="none"/>
                      <w:u w:val="none"/>
                    </w:rPr>
                  </w:pPr>
                </w:p>
              </w:tc>
              <w:tc>
                <w:tcPr>
                  <w:tcW w:w="4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90</w:t>
                  </w:r>
                </w:p>
              </w:tc>
              <w:tc>
                <w:tcPr>
                  <w:tcW w:w="6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八字翼墙</w:t>
                  </w:r>
                </w:p>
              </w:tc>
              <w:tc>
                <w:tcPr>
                  <w:tcW w:w="6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挡墙</w:t>
                  </w:r>
                </w:p>
              </w:tc>
              <w:tc>
                <w:tcPr>
                  <w:tcW w:w="7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1-2.5</w:t>
                  </w:r>
                </w:p>
              </w:tc>
              <w:tc>
                <w:tcPr>
                  <w:tcW w:w="5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12.12</w:t>
                  </w:r>
                </w:p>
              </w:tc>
              <w:tc>
                <w:tcPr>
                  <w:tcW w:w="5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44.0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38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7</w:t>
                  </w:r>
                </w:p>
              </w:tc>
              <w:tc>
                <w:tcPr>
                  <w:tcW w:w="6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K11+160</w:t>
                  </w:r>
                </w:p>
              </w:tc>
              <w:tc>
                <w:tcPr>
                  <w:tcW w:w="42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21"/>
                      <w:szCs w:val="21"/>
                      <w:highlight w:val="none"/>
                      <w:u w:val="none"/>
                    </w:rPr>
                  </w:pPr>
                </w:p>
              </w:tc>
              <w:tc>
                <w:tcPr>
                  <w:tcW w:w="4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90</w:t>
                  </w:r>
                </w:p>
              </w:tc>
              <w:tc>
                <w:tcPr>
                  <w:tcW w:w="6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八字翼墙</w:t>
                  </w:r>
                </w:p>
              </w:tc>
              <w:tc>
                <w:tcPr>
                  <w:tcW w:w="6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挡墙</w:t>
                  </w:r>
                </w:p>
              </w:tc>
              <w:tc>
                <w:tcPr>
                  <w:tcW w:w="7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1-2.5</w:t>
                  </w:r>
                </w:p>
              </w:tc>
              <w:tc>
                <w:tcPr>
                  <w:tcW w:w="5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9.65</w:t>
                  </w:r>
                </w:p>
              </w:tc>
              <w:tc>
                <w:tcPr>
                  <w:tcW w:w="5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37.0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38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8</w:t>
                  </w:r>
                </w:p>
              </w:tc>
              <w:tc>
                <w:tcPr>
                  <w:tcW w:w="6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K11+280</w:t>
                  </w:r>
                </w:p>
              </w:tc>
              <w:tc>
                <w:tcPr>
                  <w:tcW w:w="42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21"/>
                      <w:szCs w:val="21"/>
                      <w:highlight w:val="none"/>
                      <w:u w:val="none"/>
                    </w:rPr>
                  </w:pPr>
                </w:p>
              </w:tc>
              <w:tc>
                <w:tcPr>
                  <w:tcW w:w="4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90</w:t>
                  </w:r>
                </w:p>
              </w:tc>
              <w:tc>
                <w:tcPr>
                  <w:tcW w:w="6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八字翼墙</w:t>
                  </w:r>
                </w:p>
              </w:tc>
              <w:tc>
                <w:tcPr>
                  <w:tcW w:w="6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挡墙</w:t>
                  </w:r>
                </w:p>
              </w:tc>
              <w:tc>
                <w:tcPr>
                  <w:tcW w:w="7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1-2.5</w:t>
                  </w:r>
                </w:p>
              </w:tc>
              <w:tc>
                <w:tcPr>
                  <w:tcW w:w="5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11.19</w:t>
                  </w:r>
                </w:p>
              </w:tc>
              <w:tc>
                <w:tcPr>
                  <w:tcW w:w="5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42.0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38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9</w:t>
                  </w:r>
                </w:p>
              </w:tc>
              <w:tc>
                <w:tcPr>
                  <w:tcW w:w="6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K14+440</w:t>
                  </w:r>
                </w:p>
              </w:tc>
              <w:tc>
                <w:tcPr>
                  <w:tcW w:w="42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21"/>
                      <w:szCs w:val="21"/>
                      <w:highlight w:val="none"/>
                      <w:u w:val="none"/>
                    </w:rPr>
                  </w:pPr>
                </w:p>
              </w:tc>
              <w:tc>
                <w:tcPr>
                  <w:tcW w:w="4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90</w:t>
                  </w:r>
                </w:p>
              </w:tc>
              <w:tc>
                <w:tcPr>
                  <w:tcW w:w="6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八字翼墙</w:t>
                  </w:r>
                </w:p>
              </w:tc>
              <w:tc>
                <w:tcPr>
                  <w:tcW w:w="6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挡墙</w:t>
                  </w:r>
                </w:p>
              </w:tc>
              <w:tc>
                <w:tcPr>
                  <w:tcW w:w="7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1-2.5</w:t>
                  </w:r>
                </w:p>
              </w:tc>
              <w:tc>
                <w:tcPr>
                  <w:tcW w:w="5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8.63</w:t>
                  </w:r>
                </w:p>
              </w:tc>
              <w:tc>
                <w:tcPr>
                  <w:tcW w:w="5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34.0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38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10</w:t>
                  </w:r>
                </w:p>
              </w:tc>
              <w:tc>
                <w:tcPr>
                  <w:tcW w:w="6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K22+680</w:t>
                  </w:r>
                </w:p>
              </w:tc>
              <w:tc>
                <w:tcPr>
                  <w:tcW w:w="42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21"/>
                      <w:szCs w:val="21"/>
                      <w:highlight w:val="none"/>
                      <w:u w:val="none"/>
                    </w:rPr>
                  </w:pPr>
                </w:p>
              </w:tc>
              <w:tc>
                <w:tcPr>
                  <w:tcW w:w="4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90</w:t>
                  </w:r>
                </w:p>
              </w:tc>
              <w:tc>
                <w:tcPr>
                  <w:tcW w:w="6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八字翼墙</w:t>
                  </w:r>
                </w:p>
              </w:tc>
              <w:tc>
                <w:tcPr>
                  <w:tcW w:w="6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挡墙</w:t>
                  </w:r>
                </w:p>
              </w:tc>
              <w:tc>
                <w:tcPr>
                  <w:tcW w:w="7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1-3.0</w:t>
                  </w:r>
                </w:p>
              </w:tc>
              <w:tc>
                <w:tcPr>
                  <w:tcW w:w="5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8.45</w:t>
                  </w:r>
                </w:p>
              </w:tc>
              <w:tc>
                <w:tcPr>
                  <w:tcW w:w="5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33.0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38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11</w:t>
                  </w:r>
                </w:p>
              </w:tc>
              <w:tc>
                <w:tcPr>
                  <w:tcW w:w="6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K0+120</w:t>
                  </w:r>
                </w:p>
              </w:tc>
              <w:tc>
                <w:tcPr>
                  <w:tcW w:w="42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钢筋混凝土圆管涵</w:t>
                  </w:r>
                </w:p>
              </w:tc>
              <w:tc>
                <w:tcPr>
                  <w:tcW w:w="4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120</w:t>
                  </w:r>
                </w:p>
              </w:tc>
              <w:tc>
                <w:tcPr>
                  <w:tcW w:w="6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跌井</w:t>
                  </w:r>
                </w:p>
              </w:tc>
              <w:tc>
                <w:tcPr>
                  <w:tcW w:w="6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八字翼墙</w:t>
                  </w:r>
                </w:p>
              </w:tc>
              <w:tc>
                <w:tcPr>
                  <w:tcW w:w="7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1-1.0</w:t>
                  </w:r>
                </w:p>
              </w:tc>
              <w:tc>
                <w:tcPr>
                  <w:tcW w:w="5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1.00</w:t>
                  </w:r>
                </w:p>
              </w:tc>
              <w:tc>
                <w:tcPr>
                  <w:tcW w:w="5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38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12</w:t>
                  </w:r>
                </w:p>
              </w:tc>
              <w:tc>
                <w:tcPr>
                  <w:tcW w:w="6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K0+838</w:t>
                  </w:r>
                </w:p>
              </w:tc>
              <w:tc>
                <w:tcPr>
                  <w:tcW w:w="42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21"/>
                      <w:szCs w:val="21"/>
                      <w:highlight w:val="none"/>
                      <w:u w:val="none"/>
                    </w:rPr>
                  </w:pPr>
                </w:p>
              </w:tc>
              <w:tc>
                <w:tcPr>
                  <w:tcW w:w="4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90</w:t>
                  </w:r>
                </w:p>
              </w:tc>
              <w:tc>
                <w:tcPr>
                  <w:tcW w:w="6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跌井</w:t>
                  </w:r>
                </w:p>
              </w:tc>
              <w:tc>
                <w:tcPr>
                  <w:tcW w:w="6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八字翼墙</w:t>
                  </w:r>
                </w:p>
              </w:tc>
              <w:tc>
                <w:tcPr>
                  <w:tcW w:w="7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1-1.0</w:t>
                  </w:r>
                </w:p>
              </w:tc>
              <w:tc>
                <w:tcPr>
                  <w:tcW w:w="5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1.00</w:t>
                  </w:r>
                </w:p>
              </w:tc>
              <w:tc>
                <w:tcPr>
                  <w:tcW w:w="5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38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13</w:t>
                  </w:r>
                </w:p>
              </w:tc>
              <w:tc>
                <w:tcPr>
                  <w:tcW w:w="6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K1+130</w:t>
                  </w:r>
                </w:p>
              </w:tc>
              <w:tc>
                <w:tcPr>
                  <w:tcW w:w="42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21"/>
                      <w:szCs w:val="21"/>
                      <w:highlight w:val="none"/>
                      <w:u w:val="none"/>
                    </w:rPr>
                  </w:pPr>
                </w:p>
              </w:tc>
              <w:tc>
                <w:tcPr>
                  <w:tcW w:w="4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90</w:t>
                  </w:r>
                </w:p>
              </w:tc>
              <w:tc>
                <w:tcPr>
                  <w:tcW w:w="6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跌井</w:t>
                  </w:r>
                </w:p>
              </w:tc>
              <w:tc>
                <w:tcPr>
                  <w:tcW w:w="6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八字翼墙</w:t>
                  </w:r>
                </w:p>
              </w:tc>
              <w:tc>
                <w:tcPr>
                  <w:tcW w:w="7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1-1.0</w:t>
                  </w:r>
                </w:p>
              </w:tc>
              <w:tc>
                <w:tcPr>
                  <w:tcW w:w="5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3.36</w:t>
                  </w:r>
                </w:p>
              </w:tc>
              <w:tc>
                <w:tcPr>
                  <w:tcW w:w="5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18.0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38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14</w:t>
                  </w:r>
                </w:p>
              </w:tc>
              <w:tc>
                <w:tcPr>
                  <w:tcW w:w="6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K1+260</w:t>
                  </w:r>
                </w:p>
              </w:tc>
              <w:tc>
                <w:tcPr>
                  <w:tcW w:w="42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21"/>
                      <w:szCs w:val="21"/>
                      <w:highlight w:val="none"/>
                      <w:u w:val="none"/>
                    </w:rPr>
                  </w:pPr>
                </w:p>
              </w:tc>
              <w:tc>
                <w:tcPr>
                  <w:tcW w:w="4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90</w:t>
                  </w:r>
                </w:p>
              </w:tc>
              <w:tc>
                <w:tcPr>
                  <w:tcW w:w="6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跌井</w:t>
                  </w:r>
                </w:p>
              </w:tc>
              <w:tc>
                <w:tcPr>
                  <w:tcW w:w="6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急流槽</w:t>
                  </w:r>
                </w:p>
              </w:tc>
              <w:tc>
                <w:tcPr>
                  <w:tcW w:w="7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1-1.0</w:t>
                  </w:r>
                </w:p>
              </w:tc>
              <w:tc>
                <w:tcPr>
                  <w:tcW w:w="5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1.83</w:t>
                  </w:r>
                </w:p>
              </w:tc>
              <w:tc>
                <w:tcPr>
                  <w:tcW w:w="5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38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15</w:t>
                  </w:r>
                </w:p>
              </w:tc>
              <w:tc>
                <w:tcPr>
                  <w:tcW w:w="6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K1+320</w:t>
                  </w:r>
                </w:p>
              </w:tc>
              <w:tc>
                <w:tcPr>
                  <w:tcW w:w="42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21"/>
                      <w:szCs w:val="21"/>
                      <w:highlight w:val="none"/>
                      <w:u w:val="none"/>
                    </w:rPr>
                  </w:pPr>
                </w:p>
              </w:tc>
              <w:tc>
                <w:tcPr>
                  <w:tcW w:w="4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90</w:t>
                  </w:r>
                </w:p>
              </w:tc>
              <w:tc>
                <w:tcPr>
                  <w:tcW w:w="6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跌井</w:t>
                  </w:r>
                </w:p>
              </w:tc>
              <w:tc>
                <w:tcPr>
                  <w:tcW w:w="6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急流槽</w:t>
                  </w:r>
                </w:p>
              </w:tc>
              <w:tc>
                <w:tcPr>
                  <w:tcW w:w="7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1-1.0</w:t>
                  </w:r>
                </w:p>
              </w:tc>
              <w:tc>
                <w:tcPr>
                  <w:tcW w:w="5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1.06</w:t>
                  </w:r>
                </w:p>
              </w:tc>
              <w:tc>
                <w:tcPr>
                  <w:tcW w:w="5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38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16</w:t>
                  </w:r>
                </w:p>
              </w:tc>
              <w:tc>
                <w:tcPr>
                  <w:tcW w:w="6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K2+024</w:t>
                  </w:r>
                </w:p>
              </w:tc>
              <w:tc>
                <w:tcPr>
                  <w:tcW w:w="42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21"/>
                      <w:szCs w:val="21"/>
                      <w:highlight w:val="none"/>
                      <w:u w:val="none"/>
                    </w:rPr>
                  </w:pPr>
                </w:p>
              </w:tc>
              <w:tc>
                <w:tcPr>
                  <w:tcW w:w="4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90</w:t>
                  </w:r>
                </w:p>
              </w:tc>
              <w:tc>
                <w:tcPr>
                  <w:tcW w:w="6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挡土墙</w:t>
                  </w:r>
                </w:p>
              </w:tc>
              <w:tc>
                <w:tcPr>
                  <w:tcW w:w="6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八字翼墙</w:t>
                  </w:r>
                </w:p>
              </w:tc>
              <w:tc>
                <w:tcPr>
                  <w:tcW w:w="7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1-1.0</w:t>
                  </w:r>
                </w:p>
              </w:tc>
              <w:tc>
                <w:tcPr>
                  <w:tcW w:w="5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1.35</w:t>
                  </w:r>
                </w:p>
              </w:tc>
              <w:tc>
                <w:tcPr>
                  <w:tcW w:w="5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38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17</w:t>
                  </w:r>
                </w:p>
              </w:tc>
              <w:tc>
                <w:tcPr>
                  <w:tcW w:w="6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K34900</w:t>
                  </w:r>
                </w:p>
              </w:tc>
              <w:tc>
                <w:tcPr>
                  <w:tcW w:w="42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21"/>
                      <w:szCs w:val="21"/>
                      <w:highlight w:val="none"/>
                      <w:u w:val="none"/>
                    </w:rPr>
                  </w:pPr>
                </w:p>
              </w:tc>
              <w:tc>
                <w:tcPr>
                  <w:tcW w:w="4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90</w:t>
                  </w:r>
                </w:p>
              </w:tc>
              <w:tc>
                <w:tcPr>
                  <w:tcW w:w="6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挡土墙</w:t>
                  </w:r>
                </w:p>
              </w:tc>
              <w:tc>
                <w:tcPr>
                  <w:tcW w:w="6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八字翼墙</w:t>
                  </w:r>
                </w:p>
              </w:tc>
              <w:tc>
                <w:tcPr>
                  <w:tcW w:w="7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1-1.0</w:t>
                  </w:r>
                </w:p>
              </w:tc>
              <w:tc>
                <w:tcPr>
                  <w:tcW w:w="5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0.83</w:t>
                  </w:r>
                </w:p>
              </w:tc>
              <w:tc>
                <w:tcPr>
                  <w:tcW w:w="5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38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18</w:t>
                  </w:r>
                </w:p>
              </w:tc>
              <w:tc>
                <w:tcPr>
                  <w:tcW w:w="6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K4+060</w:t>
                  </w:r>
                </w:p>
              </w:tc>
              <w:tc>
                <w:tcPr>
                  <w:tcW w:w="42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21"/>
                      <w:szCs w:val="21"/>
                      <w:highlight w:val="none"/>
                      <w:u w:val="none"/>
                    </w:rPr>
                  </w:pPr>
                </w:p>
              </w:tc>
              <w:tc>
                <w:tcPr>
                  <w:tcW w:w="4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90</w:t>
                  </w:r>
                </w:p>
              </w:tc>
              <w:tc>
                <w:tcPr>
                  <w:tcW w:w="6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挡土墙</w:t>
                  </w:r>
                </w:p>
              </w:tc>
              <w:tc>
                <w:tcPr>
                  <w:tcW w:w="6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八字翼墙</w:t>
                  </w:r>
                </w:p>
              </w:tc>
              <w:tc>
                <w:tcPr>
                  <w:tcW w:w="7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1-1.0</w:t>
                  </w:r>
                </w:p>
              </w:tc>
              <w:tc>
                <w:tcPr>
                  <w:tcW w:w="5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2.40</w:t>
                  </w:r>
                </w:p>
              </w:tc>
              <w:tc>
                <w:tcPr>
                  <w:tcW w:w="5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38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19</w:t>
                  </w:r>
                </w:p>
              </w:tc>
              <w:tc>
                <w:tcPr>
                  <w:tcW w:w="6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K4+251</w:t>
                  </w:r>
                </w:p>
              </w:tc>
              <w:tc>
                <w:tcPr>
                  <w:tcW w:w="42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21"/>
                      <w:szCs w:val="21"/>
                      <w:highlight w:val="none"/>
                      <w:u w:val="none"/>
                    </w:rPr>
                  </w:pPr>
                </w:p>
              </w:tc>
              <w:tc>
                <w:tcPr>
                  <w:tcW w:w="4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60</w:t>
                  </w:r>
                </w:p>
              </w:tc>
              <w:tc>
                <w:tcPr>
                  <w:tcW w:w="6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跌井</w:t>
                  </w:r>
                </w:p>
              </w:tc>
              <w:tc>
                <w:tcPr>
                  <w:tcW w:w="6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挡土墙</w:t>
                  </w:r>
                </w:p>
              </w:tc>
              <w:tc>
                <w:tcPr>
                  <w:tcW w:w="7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1-1.5</w:t>
                  </w:r>
                </w:p>
              </w:tc>
              <w:tc>
                <w:tcPr>
                  <w:tcW w:w="5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8.50</w:t>
                  </w:r>
                </w:p>
              </w:tc>
              <w:tc>
                <w:tcPr>
                  <w:tcW w:w="5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39.0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38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20</w:t>
                  </w:r>
                </w:p>
              </w:tc>
              <w:tc>
                <w:tcPr>
                  <w:tcW w:w="6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K4+510</w:t>
                  </w:r>
                </w:p>
              </w:tc>
              <w:tc>
                <w:tcPr>
                  <w:tcW w:w="42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21"/>
                      <w:szCs w:val="21"/>
                      <w:highlight w:val="none"/>
                      <w:u w:val="none"/>
                    </w:rPr>
                  </w:pPr>
                </w:p>
              </w:tc>
              <w:tc>
                <w:tcPr>
                  <w:tcW w:w="4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90</w:t>
                  </w:r>
                </w:p>
              </w:tc>
              <w:tc>
                <w:tcPr>
                  <w:tcW w:w="6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跌井</w:t>
                  </w:r>
                </w:p>
              </w:tc>
              <w:tc>
                <w:tcPr>
                  <w:tcW w:w="6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八字翼墙</w:t>
                  </w:r>
                </w:p>
              </w:tc>
              <w:tc>
                <w:tcPr>
                  <w:tcW w:w="7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1-1.0</w:t>
                  </w:r>
                </w:p>
              </w:tc>
              <w:tc>
                <w:tcPr>
                  <w:tcW w:w="5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0.48</w:t>
                  </w:r>
                </w:p>
              </w:tc>
              <w:tc>
                <w:tcPr>
                  <w:tcW w:w="5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9.0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38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21</w:t>
                  </w:r>
                </w:p>
              </w:tc>
              <w:tc>
                <w:tcPr>
                  <w:tcW w:w="6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K4+760</w:t>
                  </w:r>
                </w:p>
              </w:tc>
              <w:tc>
                <w:tcPr>
                  <w:tcW w:w="42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21"/>
                      <w:szCs w:val="21"/>
                      <w:highlight w:val="none"/>
                      <w:u w:val="none"/>
                    </w:rPr>
                  </w:pPr>
                </w:p>
              </w:tc>
              <w:tc>
                <w:tcPr>
                  <w:tcW w:w="4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90</w:t>
                  </w:r>
                </w:p>
              </w:tc>
              <w:tc>
                <w:tcPr>
                  <w:tcW w:w="6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跌井</w:t>
                  </w:r>
                </w:p>
              </w:tc>
              <w:tc>
                <w:tcPr>
                  <w:tcW w:w="6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挡土墙</w:t>
                  </w:r>
                </w:p>
              </w:tc>
              <w:tc>
                <w:tcPr>
                  <w:tcW w:w="7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1-1.0</w:t>
                  </w:r>
                </w:p>
              </w:tc>
              <w:tc>
                <w:tcPr>
                  <w:tcW w:w="5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6.10</w:t>
                  </w:r>
                </w:p>
              </w:tc>
              <w:tc>
                <w:tcPr>
                  <w:tcW w:w="5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26.0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38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22</w:t>
                  </w:r>
                </w:p>
              </w:tc>
              <w:tc>
                <w:tcPr>
                  <w:tcW w:w="6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K5+070</w:t>
                  </w:r>
                </w:p>
              </w:tc>
              <w:tc>
                <w:tcPr>
                  <w:tcW w:w="42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21"/>
                      <w:szCs w:val="21"/>
                      <w:highlight w:val="none"/>
                      <w:u w:val="none"/>
                    </w:rPr>
                  </w:pPr>
                </w:p>
              </w:tc>
              <w:tc>
                <w:tcPr>
                  <w:tcW w:w="4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60</w:t>
                  </w:r>
                </w:p>
              </w:tc>
              <w:tc>
                <w:tcPr>
                  <w:tcW w:w="6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跌井</w:t>
                  </w:r>
                </w:p>
              </w:tc>
              <w:tc>
                <w:tcPr>
                  <w:tcW w:w="6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挡土墙</w:t>
                  </w:r>
                </w:p>
              </w:tc>
              <w:tc>
                <w:tcPr>
                  <w:tcW w:w="7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1-1.0</w:t>
                  </w:r>
                </w:p>
              </w:tc>
              <w:tc>
                <w:tcPr>
                  <w:tcW w:w="5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7.28</w:t>
                  </w:r>
                </w:p>
              </w:tc>
              <w:tc>
                <w:tcPr>
                  <w:tcW w:w="5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34.0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38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23</w:t>
                  </w:r>
                </w:p>
              </w:tc>
              <w:tc>
                <w:tcPr>
                  <w:tcW w:w="6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K5+420</w:t>
                  </w:r>
                </w:p>
              </w:tc>
              <w:tc>
                <w:tcPr>
                  <w:tcW w:w="42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21"/>
                      <w:szCs w:val="21"/>
                      <w:highlight w:val="none"/>
                      <w:u w:val="none"/>
                    </w:rPr>
                  </w:pPr>
                </w:p>
              </w:tc>
              <w:tc>
                <w:tcPr>
                  <w:tcW w:w="4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90</w:t>
                  </w:r>
                </w:p>
              </w:tc>
              <w:tc>
                <w:tcPr>
                  <w:tcW w:w="6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八字翼墙</w:t>
                  </w:r>
                </w:p>
              </w:tc>
              <w:tc>
                <w:tcPr>
                  <w:tcW w:w="6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挡土墙</w:t>
                  </w:r>
                </w:p>
              </w:tc>
              <w:tc>
                <w:tcPr>
                  <w:tcW w:w="7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1-1.0</w:t>
                  </w:r>
                </w:p>
              </w:tc>
              <w:tc>
                <w:tcPr>
                  <w:tcW w:w="5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7.96</w:t>
                  </w:r>
                </w:p>
              </w:tc>
              <w:tc>
                <w:tcPr>
                  <w:tcW w:w="5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32.0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38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24</w:t>
                  </w:r>
                </w:p>
              </w:tc>
              <w:tc>
                <w:tcPr>
                  <w:tcW w:w="6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K5+820</w:t>
                  </w:r>
                </w:p>
              </w:tc>
              <w:tc>
                <w:tcPr>
                  <w:tcW w:w="42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21"/>
                      <w:szCs w:val="21"/>
                      <w:highlight w:val="none"/>
                      <w:u w:val="none"/>
                    </w:rPr>
                  </w:pPr>
                </w:p>
              </w:tc>
              <w:tc>
                <w:tcPr>
                  <w:tcW w:w="4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60</w:t>
                  </w:r>
                </w:p>
              </w:tc>
              <w:tc>
                <w:tcPr>
                  <w:tcW w:w="6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八字翼墙</w:t>
                  </w:r>
                </w:p>
              </w:tc>
              <w:tc>
                <w:tcPr>
                  <w:tcW w:w="6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挡土墙</w:t>
                  </w:r>
                </w:p>
              </w:tc>
              <w:tc>
                <w:tcPr>
                  <w:tcW w:w="7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1-1.0</w:t>
                  </w:r>
                </w:p>
              </w:tc>
              <w:tc>
                <w:tcPr>
                  <w:tcW w:w="5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2.10</w:t>
                  </w:r>
                </w:p>
              </w:tc>
              <w:tc>
                <w:tcPr>
                  <w:tcW w:w="5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16.0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38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25</w:t>
                  </w:r>
                </w:p>
              </w:tc>
              <w:tc>
                <w:tcPr>
                  <w:tcW w:w="6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K7+480</w:t>
                  </w:r>
                </w:p>
              </w:tc>
              <w:tc>
                <w:tcPr>
                  <w:tcW w:w="42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21"/>
                      <w:szCs w:val="21"/>
                      <w:highlight w:val="none"/>
                      <w:u w:val="none"/>
                    </w:rPr>
                  </w:pPr>
                </w:p>
              </w:tc>
              <w:tc>
                <w:tcPr>
                  <w:tcW w:w="4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90</w:t>
                  </w:r>
                </w:p>
              </w:tc>
              <w:tc>
                <w:tcPr>
                  <w:tcW w:w="6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跌井</w:t>
                  </w:r>
                </w:p>
              </w:tc>
              <w:tc>
                <w:tcPr>
                  <w:tcW w:w="6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挡土墙</w:t>
                  </w:r>
                </w:p>
              </w:tc>
              <w:tc>
                <w:tcPr>
                  <w:tcW w:w="7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1-1.0</w:t>
                  </w:r>
                </w:p>
              </w:tc>
              <w:tc>
                <w:tcPr>
                  <w:tcW w:w="5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5.19</w:t>
                  </w:r>
                </w:p>
              </w:tc>
              <w:tc>
                <w:tcPr>
                  <w:tcW w:w="5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24.0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38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26</w:t>
                  </w:r>
                </w:p>
              </w:tc>
              <w:tc>
                <w:tcPr>
                  <w:tcW w:w="6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K7+740</w:t>
                  </w:r>
                </w:p>
              </w:tc>
              <w:tc>
                <w:tcPr>
                  <w:tcW w:w="42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21"/>
                      <w:szCs w:val="21"/>
                      <w:highlight w:val="none"/>
                      <w:u w:val="none"/>
                    </w:rPr>
                  </w:pPr>
                </w:p>
              </w:tc>
              <w:tc>
                <w:tcPr>
                  <w:tcW w:w="4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90</w:t>
                  </w:r>
                </w:p>
              </w:tc>
              <w:tc>
                <w:tcPr>
                  <w:tcW w:w="6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跌井</w:t>
                  </w:r>
                </w:p>
              </w:tc>
              <w:tc>
                <w:tcPr>
                  <w:tcW w:w="6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挡土墙</w:t>
                  </w:r>
                </w:p>
              </w:tc>
              <w:tc>
                <w:tcPr>
                  <w:tcW w:w="7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1-1.0</w:t>
                  </w:r>
                </w:p>
              </w:tc>
              <w:tc>
                <w:tcPr>
                  <w:tcW w:w="5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3.92</w:t>
                  </w:r>
                </w:p>
              </w:tc>
              <w:tc>
                <w:tcPr>
                  <w:tcW w:w="5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38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27</w:t>
                  </w:r>
                </w:p>
              </w:tc>
              <w:tc>
                <w:tcPr>
                  <w:tcW w:w="6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K9+600</w:t>
                  </w:r>
                </w:p>
              </w:tc>
              <w:tc>
                <w:tcPr>
                  <w:tcW w:w="42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21"/>
                      <w:szCs w:val="21"/>
                      <w:highlight w:val="none"/>
                      <w:u w:val="none"/>
                    </w:rPr>
                  </w:pPr>
                </w:p>
              </w:tc>
              <w:tc>
                <w:tcPr>
                  <w:tcW w:w="4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90</w:t>
                  </w:r>
                </w:p>
              </w:tc>
              <w:tc>
                <w:tcPr>
                  <w:tcW w:w="6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跌井</w:t>
                  </w:r>
                </w:p>
              </w:tc>
              <w:tc>
                <w:tcPr>
                  <w:tcW w:w="6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挡土墙</w:t>
                  </w:r>
                </w:p>
              </w:tc>
              <w:tc>
                <w:tcPr>
                  <w:tcW w:w="7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1-1.0</w:t>
                  </w:r>
                </w:p>
              </w:tc>
              <w:tc>
                <w:tcPr>
                  <w:tcW w:w="5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1.00</w:t>
                  </w:r>
                </w:p>
              </w:tc>
              <w:tc>
                <w:tcPr>
                  <w:tcW w:w="5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38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28</w:t>
                  </w:r>
                </w:p>
              </w:tc>
              <w:tc>
                <w:tcPr>
                  <w:tcW w:w="6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K10+000</w:t>
                  </w:r>
                </w:p>
              </w:tc>
              <w:tc>
                <w:tcPr>
                  <w:tcW w:w="42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21"/>
                      <w:szCs w:val="21"/>
                      <w:highlight w:val="none"/>
                      <w:u w:val="none"/>
                    </w:rPr>
                  </w:pPr>
                </w:p>
              </w:tc>
              <w:tc>
                <w:tcPr>
                  <w:tcW w:w="4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90</w:t>
                  </w:r>
                </w:p>
              </w:tc>
              <w:tc>
                <w:tcPr>
                  <w:tcW w:w="6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跌井</w:t>
                  </w:r>
                </w:p>
              </w:tc>
              <w:tc>
                <w:tcPr>
                  <w:tcW w:w="6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挡土墙</w:t>
                  </w:r>
                </w:p>
              </w:tc>
              <w:tc>
                <w:tcPr>
                  <w:tcW w:w="7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1-1.0</w:t>
                  </w:r>
                </w:p>
              </w:tc>
              <w:tc>
                <w:tcPr>
                  <w:tcW w:w="5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5.09</w:t>
                  </w:r>
                </w:p>
              </w:tc>
              <w:tc>
                <w:tcPr>
                  <w:tcW w:w="5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38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29</w:t>
                  </w:r>
                </w:p>
              </w:tc>
              <w:tc>
                <w:tcPr>
                  <w:tcW w:w="6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K11+560</w:t>
                  </w:r>
                </w:p>
              </w:tc>
              <w:tc>
                <w:tcPr>
                  <w:tcW w:w="42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21"/>
                      <w:szCs w:val="21"/>
                      <w:highlight w:val="none"/>
                      <w:u w:val="none"/>
                    </w:rPr>
                  </w:pPr>
                </w:p>
              </w:tc>
              <w:tc>
                <w:tcPr>
                  <w:tcW w:w="4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90</w:t>
                  </w:r>
                </w:p>
              </w:tc>
              <w:tc>
                <w:tcPr>
                  <w:tcW w:w="6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跌井</w:t>
                  </w:r>
                </w:p>
              </w:tc>
              <w:tc>
                <w:tcPr>
                  <w:tcW w:w="6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挡土墙</w:t>
                  </w:r>
                </w:p>
              </w:tc>
              <w:tc>
                <w:tcPr>
                  <w:tcW w:w="7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1-1.5</w:t>
                  </w:r>
                </w:p>
              </w:tc>
              <w:tc>
                <w:tcPr>
                  <w:tcW w:w="5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7.35</w:t>
                  </w:r>
                </w:p>
              </w:tc>
              <w:tc>
                <w:tcPr>
                  <w:tcW w:w="5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30.0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38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30</w:t>
                  </w:r>
                </w:p>
              </w:tc>
              <w:tc>
                <w:tcPr>
                  <w:tcW w:w="6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K11+740</w:t>
                  </w:r>
                </w:p>
              </w:tc>
              <w:tc>
                <w:tcPr>
                  <w:tcW w:w="42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21"/>
                      <w:szCs w:val="21"/>
                      <w:highlight w:val="none"/>
                      <w:u w:val="none"/>
                    </w:rPr>
                  </w:pPr>
                </w:p>
              </w:tc>
              <w:tc>
                <w:tcPr>
                  <w:tcW w:w="4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90</w:t>
                  </w:r>
                </w:p>
              </w:tc>
              <w:tc>
                <w:tcPr>
                  <w:tcW w:w="6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跌井</w:t>
                  </w:r>
                </w:p>
              </w:tc>
              <w:tc>
                <w:tcPr>
                  <w:tcW w:w="6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挡土墙</w:t>
                  </w:r>
                </w:p>
              </w:tc>
              <w:tc>
                <w:tcPr>
                  <w:tcW w:w="7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1-1.0</w:t>
                  </w:r>
                </w:p>
              </w:tc>
              <w:tc>
                <w:tcPr>
                  <w:tcW w:w="5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4.87</w:t>
                  </w:r>
                </w:p>
              </w:tc>
              <w:tc>
                <w:tcPr>
                  <w:tcW w:w="5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38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31</w:t>
                  </w:r>
                </w:p>
              </w:tc>
              <w:tc>
                <w:tcPr>
                  <w:tcW w:w="6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K12+500</w:t>
                  </w:r>
                </w:p>
              </w:tc>
              <w:tc>
                <w:tcPr>
                  <w:tcW w:w="42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21"/>
                      <w:szCs w:val="21"/>
                      <w:highlight w:val="none"/>
                      <w:u w:val="none"/>
                    </w:rPr>
                  </w:pPr>
                </w:p>
              </w:tc>
              <w:tc>
                <w:tcPr>
                  <w:tcW w:w="4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60</w:t>
                  </w:r>
                </w:p>
              </w:tc>
              <w:tc>
                <w:tcPr>
                  <w:tcW w:w="6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跌井</w:t>
                  </w:r>
                </w:p>
              </w:tc>
              <w:tc>
                <w:tcPr>
                  <w:tcW w:w="6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挡土墙</w:t>
                  </w:r>
                </w:p>
              </w:tc>
              <w:tc>
                <w:tcPr>
                  <w:tcW w:w="7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1-1.0</w:t>
                  </w:r>
                </w:p>
              </w:tc>
              <w:tc>
                <w:tcPr>
                  <w:tcW w:w="5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8.52</w:t>
                  </w:r>
                </w:p>
              </w:tc>
              <w:tc>
                <w:tcPr>
                  <w:tcW w:w="5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39.0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38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32</w:t>
                  </w:r>
                </w:p>
              </w:tc>
              <w:tc>
                <w:tcPr>
                  <w:tcW w:w="6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K12+640</w:t>
                  </w:r>
                </w:p>
              </w:tc>
              <w:tc>
                <w:tcPr>
                  <w:tcW w:w="42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21"/>
                      <w:szCs w:val="21"/>
                      <w:highlight w:val="none"/>
                      <w:u w:val="none"/>
                    </w:rPr>
                  </w:pPr>
                </w:p>
              </w:tc>
              <w:tc>
                <w:tcPr>
                  <w:tcW w:w="4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90</w:t>
                  </w:r>
                </w:p>
              </w:tc>
              <w:tc>
                <w:tcPr>
                  <w:tcW w:w="6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跌井</w:t>
                  </w:r>
                </w:p>
              </w:tc>
              <w:tc>
                <w:tcPr>
                  <w:tcW w:w="6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挡土墙</w:t>
                  </w:r>
                </w:p>
              </w:tc>
              <w:tc>
                <w:tcPr>
                  <w:tcW w:w="7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1-1.0</w:t>
                  </w:r>
                </w:p>
              </w:tc>
              <w:tc>
                <w:tcPr>
                  <w:tcW w:w="5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5.52</w:t>
                  </w:r>
                </w:p>
              </w:tc>
              <w:tc>
                <w:tcPr>
                  <w:tcW w:w="5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38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33</w:t>
                  </w:r>
                </w:p>
              </w:tc>
              <w:tc>
                <w:tcPr>
                  <w:tcW w:w="6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K13+100</w:t>
                  </w:r>
                </w:p>
              </w:tc>
              <w:tc>
                <w:tcPr>
                  <w:tcW w:w="42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21"/>
                      <w:szCs w:val="21"/>
                      <w:highlight w:val="none"/>
                      <w:u w:val="none"/>
                    </w:rPr>
                  </w:pPr>
                </w:p>
              </w:tc>
              <w:tc>
                <w:tcPr>
                  <w:tcW w:w="4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90</w:t>
                  </w:r>
                </w:p>
              </w:tc>
              <w:tc>
                <w:tcPr>
                  <w:tcW w:w="6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八字翼墙</w:t>
                  </w:r>
                </w:p>
              </w:tc>
              <w:tc>
                <w:tcPr>
                  <w:tcW w:w="6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挡土墙</w:t>
                  </w:r>
                </w:p>
              </w:tc>
              <w:tc>
                <w:tcPr>
                  <w:tcW w:w="7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1-1.5</w:t>
                  </w:r>
                </w:p>
              </w:tc>
              <w:tc>
                <w:tcPr>
                  <w:tcW w:w="5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4.50</w:t>
                  </w:r>
                </w:p>
              </w:tc>
              <w:tc>
                <w:tcPr>
                  <w:tcW w:w="5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38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34</w:t>
                  </w:r>
                </w:p>
              </w:tc>
              <w:tc>
                <w:tcPr>
                  <w:tcW w:w="6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K13+240</w:t>
                  </w:r>
                </w:p>
              </w:tc>
              <w:tc>
                <w:tcPr>
                  <w:tcW w:w="42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21"/>
                      <w:szCs w:val="21"/>
                      <w:highlight w:val="none"/>
                      <w:u w:val="none"/>
                    </w:rPr>
                  </w:pPr>
                </w:p>
              </w:tc>
              <w:tc>
                <w:tcPr>
                  <w:tcW w:w="4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90</w:t>
                  </w:r>
                </w:p>
              </w:tc>
              <w:tc>
                <w:tcPr>
                  <w:tcW w:w="6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跌井</w:t>
                  </w:r>
                </w:p>
              </w:tc>
              <w:tc>
                <w:tcPr>
                  <w:tcW w:w="6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挡土墙</w:t>
                  </w:r>
                </w:p>
              </w:tc>
              <w:tc>
                <w:tcPr>
                  <w:tcW w:w="7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1-1.5</w:t>
                  </w:r>
                </w:p>
              </w:tc>
              <w:tc>
                <w:tcPr>
                  <w:tcW w:w="5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5.14</w:t>
                  </w:r>
                </w:p>
              </w:tc>
              <w:tc>
                <w:tcPr>
                  <w:tcW w:w="5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38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35</w:t>
                  </w:r>
                </w:p>
              </w:tc>
              <w:tc>
                <w:tcPr>
                  <w:tcW w:w="6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K13+760</w:t>
                  </w:r>
                </w:p>
              </w:tc>
              <w:tc>
                <w:tcPr>
                  <w:tcW w:w="42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21"/>
                      <w:szCs w:val="21"/>
                      <w:highlight w:val="none"/>
                      <w:u w:val="none"/>
                    </w:rPr>
                  </w:pPr>
                </w:p>
              </w:tc>
              <w:tc>
                <w:tcPr>
                  <w:tcW w:w="4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90</w:t>
                  </w:r>
                </w:p>
              </w:tc>
              <w:tc>
                <w:tcPr>
                  <w:tcW w:w="6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跌井</w:t>
                  </w:r>
                </w:p>
              </w:tc>
              <w:tc>
                <w:tcPr>
                  <w:tcW w:w="6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挡土墙</w:t>
                  </w:r>
                </w:p>
              </w:tc>
              <w:tc>
                <w:tcPr>
                  <w:tcW w:w="7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1-1.5</w:t>
                  </w:r>
                </w:p>
              </w:tc>
              <w:tc>
                <w:tcPr>
                  <w:tcW w:w="5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6.37</w:t>
                  </w:r>
                </w:p>
              </w:tc>
              <w:tc>
                <w:tcPr>
                  <w:tcW w:w="5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27.0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38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36</w:t>
                  </w:r>
                </w:p>
              </w:tc>
              <w:tc>
                <w:tcPr>
                  <w:tcW w:w="6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K14+600</w:t>
                  </w:r>
                </w:p>
              </w:tc>
              <w:tc>
                <w:tcPr>
                  <w:tcW w:w="42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21"/>
                      <w:szCs w:val="21"/>
                      <w:highlight w:val="none"/>
                      <w:u w:val="none"/>
                    </w:rPr>
                  </w:pPr>
                </w:p>
              </w:tc>
              <w:tc>
                <w:tcPr>
                  <w:tcW w:w="4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90</w:t>
                  </w:r>
                </w:p>
              </w:tc>
              <w:tc>
                <w:tcPr>
                  <w:tcW w:w="6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跌井</w:t>
                  </w:r>
                </w:p>
              </w:tc>
              <w:tc>
                <w:tcPr>
                  <w:tcW w:w="6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挡土墙</w:t>
                  </w:r>
                </w:p>
              </w:tc>
              <w:tc>
                <w:tcPr>
                  <w:tcW w:w="7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1-1.0</w:t>
                  </w:r>
                </w:p>
              </w:tc>
              <w:tc>
                <w:tcPr>
                  <w:tcW w:w="5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2.01</w:t>
                  </w:r>
                </w:p>
              </w:tc>
              <w:tc>
                <w:tcPr>
                  <w:tcW w:w="5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14.0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38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37</w:t>
                  </w:r>
                </w:p>
              </w:tc>
              <w:tc>
                <w:tcPr>
                  <w:tcW w:w="6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K15+020</w:t>
                  </w:r>
                </w:p>
              </w:tc>
              <w:tc>
                <w:tcPr>
                  <w:tcW w:w="42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21"/>
                      <w:szCs w:val="21"/>
                      <w:highlight w:val="none"/>
                      <w:u w:val="none"/>
                    </w:rPr>
                  </w:pPr>
                </w:p>
              </w:tc>
              <w:tc>
                <w:tcPr>
                  <w:tcW w:w="4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90</w:t>
                  </w:r>
                </w:p>
              </w:tc>
              <w:tc>
                <w:tcPr>
                  <w:tcW w:w="6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八字翼墙</w:t>
                  </w:r>
                </w:p>
              </w:tc>
              <w:tc>
                <w:tcPr>
                  <w:tcW w:w="6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挡土墙</w:t>
                  </w:r>
                </w:p>
              </w:tc>
              <w:tc>
                <w:tcPr>
                  <w:tcW w:w="7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1-1.0</w:t>
                  </w:r>
                </w:p>
              </w:tc>
              <w:tc>
                <w:tcPr>
                  <w:tcW w:w="5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6.75</w:t>
                  </w:r>
                </w:p>
              </w:tc>
              <w:tc>
                <w:tcPr>
                  <w:tcW w:w="5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28.0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38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38</w:t>
                  </w:r>
                </w:p>
              </w:tc>
              <w:tc>
                <w:tcPr>
                  <w:tcW w:w="6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K15+400</w:t>
                  </w:r>
                </w:p>
              </w:tc>
              <w:tc>
                <w:tcPr>
                  <w:tcW w:w="42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21"/>
                      <w:szCs w:val="21"/>
                      <w:highlight w:val="none"/>
                      <w:u w:val="none"/>
                    </w:rPr>
                  </w:pPr>
                </w:p>
              </w:tc>
              <w:tc>
                <w:tcPr>
                  <w:tcW w:w="4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90</w:t>
                  </w:r>
                </w:p>
              </w:tc>
              <w:tc>
                <w:tcPr>
                  <w:tcW w:w="6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八字翼墙</w:t>
                  </w:r>
                </w:p>
              </w:tc>
              <w:tc>
                <w:tcPr>
                  <w:tcW w:w="6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挡土墙</w:t>
                  </w:r>
                </w:p>
              </w:tc>
              <w:tc>
                <w:tcPr>
                  <w:tcW w:w="7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1-1.0</w:t>
                  </w:r>
                </w:p>
              </w:tc>
              <w:tc>
                <w:tcPr>
                  <w:tcW w:w="5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6.81</w:t>
                  </w:r>
                </w:p>
              </w:tc>
              <w:tc>
                <w:tcPr>
                  <w:tcW w:w="5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28.0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38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39</w:t>
                  </w:r>
                </w:p>
              </w:tc>
              <w:tc>
                <w:tcPr>
                  <w:tcW w:w="6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K15+840</w:t>
                  </w:r>
                </w:p>
              </w:tc>
              <w:tc>
                <w:tcPr>
                  <w:tcW w:w="42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21"/>
                      <w:szCs w:val="21"/>
                      <w:highlight w:val="none"/>
                      <w:u w:val="none"/>
                    </w:rPr>
                  </w:pPr>
                </w:p>
              </w:tc>
              <w:tc>
                <w:tcPr>
                  <w:tcW w:w="4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90</w:t>
                  </w:r>
                </w:p>
              </w:tc>
              <w:tc>
                <w:tcPr>
                  <w:tcW w:w="6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跌井</w:t>
                  </w:r>
                </w:p>
              </w:tc>
              <w:tc>
                <w:tcPr>
                  <w:tcW w:w="6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挡土墙</w:t>
                  </w:r>
                </w:p>
              </w:tc>
              <w:tc>
                <w:tcPr>
                  <w:tcW w:w="7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1-1.0</w:t>
                  </w:r>
                </w:p>
              </w:tc>
              <w:tc>
                <w:tcPr>
                  <w:tcW w:w="5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1.00</w:t>
                  </w:r>
                </w:p>
              </w:tc>
              <w:tc>
                <w:tcPr>
                  <w:tcW w:w="5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38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40</w:t>
                  </w:r>
                </w:p>
              </w:tc>
              <w:tc>
                <w:tcPr>
                  <w:tcW w:w="6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K16+980</w:t>
                  </w:r>
                </w:p>
              </w:tc>
              <w:tc>
                <w:tcPr>
                  <w:tcW w:w="42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21"/>
                      <w:szCs w:val="21"/>
                      <w:highlight w:val="none"/>
                      <w:u w:val="none"/>
                    </w:rPr>
                  </w:pPr>
                </w:p>
              </w:tc>
              <w:tc>
                <w:tcPr>
                  <w:tcW w:w="4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90</w:t>
                  </w:r>
                </w:p>
              </w:tc>
              <w:tc>
                <w:tcPr>
                  <w:tcW w:w="6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跌井</w:t>
                  </w:r>
                </w:p>
              </w:tc>
              <w:tc>
                <w:tcPr>
                  <w:tcW w:w="6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急流槽</w:t>
                  </w:r>
                </w:p>
              </w:tc>
              <w:tc>
                <w:tcPr>
                  <w:tcW w:w="7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1-1.0</w:t>
                  </w:r>
                </w:p>
              </w:tc>
              <w:tc>
                <w:tcPr>
                  <w:tcW w:w="5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2.60</w:t>
                  </w:r>
                </w:p>
              </w:tc>
              <w:tc>
                <w:tcPr>
                  <w:tcW w:w="5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16.0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38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41</w:t>
                  </w:r>
                </w:p>
              </w:tc>
              <w:tc>
                <w:tcPr>
                  <w:tcW w:w="6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K17+280</w:t>
                  </w:r>
                </w:p>
              </w:tc>
              <w:tc>
                <w:tcPr>
                  <w:tcW w:w="42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21"/>
                      <w:szCs w:val="21"/>
                      <w:highlight w:val="none"/>
                      <w:u w:val="none"/>
                    </w:rPr>
                  </w:pPr>
                </w:p>
              </w:tc>
              <w:tc>
                <w:tcPr>
                  <w:tcW w:w="4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90</w:t>
                  </w:r>
                </w:p>
              </w:tc>
              <w:tc>
                <w:tcPr>
                  <w:tcW w:w="6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八字翼墙</w:t>
                  </w:r>
                </w:p>
              </w:tc>
              <w:tc>
                <w:tcPr>
                  <w:tcW w:w="6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急流槽</w:t>
                  </w:r>
                </w:p>
              </w:tc>
              <w:tc>
                <w:tcPr>
                  <w:tcW w:w="7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1-1.0</w:t>
                  </w:r>
                </w:p>
              </w:tc>
              <w:tc>
                <w:tcPr>
                  <w:tcW w:w="5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3.19</w:t>
                  </w:r>
                </w:p>
              </w:tc>
              <w:tc>
                <w:tcPr>
                  <w:tcW w:w="5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18.0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38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42</w:t>
                  </w:r>
                </w:p>
              </w:tc>
              <w:tc>
                <w:tcPr>
                  <w:tcW w:w="6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K17+880</w:t>
                  </w:r>
                </w:p>
              </w:tc>
              <w:tc>
                <w:tcPr>
                  <w:tcW w:w="42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21"/>
                      <w:szCs w:val="21"/>
                      <w:highlight w:val="none"/>
                      <w:u w:val="none"/>
                    </w:rPr>
                  </w:pPr>
                </w:p>
              </w:tc>
              <w:tc>
                <w:tcPr>
                  <w:tcW w:w="4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90</w:t>
                  </w:r>
                </w:p>
              </w:tc>
              <w:tc>
                <w:tcPr>
                  <w:tcW w:w="6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八字翼墙</w:t>
                  </w:r>
                </w:p>
              </w:tc>
              <w:tc>
                <w:tcPr>
                  <w:tcW w:w="6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挡土墙</w:t>
                  </w:r>
                </w:p>
              </w:tc>
              <w:tc>
                <w:tcPr>
                  <w:tcW w:w="7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1-1.5</w:t>
                  </w:r>
                </w:p>
              </w:tc>
              <w:tc>
                <w:tcPr>
                  <w:tcW w:w="5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4.51</w:t>
                  </w:r>
                </w:p>
              </w:tc>
              <w:tc>
                <w:tcPr>
                  <w:tcW w:w="5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38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43</w:t>
                  </w:r>
                </w:p>
              </w:tc>
              <w:tc>
                <w:tcPr>
                  <w:tcW w:w="6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K18+320</w:t>
                  </w:r>
                </w:p>
              </w:tc>
              <w:tc>
                <w:tcPr>
                  <w:tcW w:w="42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21"/>
                      <w:szCs w:val="21"/>
                      <w:highlight w:val="none"/>
                      <w:u w:val="none"/>
                    </w:rPr>
                  </w:pPr>
                </w:p>
              </w:tc>
              <w:tc>
                <w:tcPr>
                  <w:tcW w:w="4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90</w:t>
                  </w:r>
                </w:p>
              </w:tc>
              <w:tc>
                <w:tcPr>
                  <w:tcW w:w="6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八字翼墙</w:t>
                  </w:r>
                </w:p>
              </w:tc>
              <w:tc>
                <w:tcPr>
                  <w:tcW w:w="6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挡土墙</w:t>
                  </w:r>
                </w:p>
              </w:tc>
              <w:tc>
                <w:tcPr>
                  <w:tcW w:w="7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1-1.0</w:t>
                  </w:r>
                </w:p>
              </w:tc>
              <w:tc>
                <w:tcPr>
                  <w:tcW w:w="5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4.54</w:t>
                  </w:r>
                </w:p>
              </w:tc>
              <w:tc>
                <w:tcPr>
                  <w:tcW w:w="5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38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44</w:t>
                  </w:r>
                </w:p>
              </w:tc>
              <w:tc>
                <w:tcPr>
                  <w:tcW w:w="6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K19+120</w:t>
                  </w:r>
                </w:p>
              </w:tc>
              <w:tc>
                <w:tcPr>
                  <w:tcW w:w="42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21"/>
                      <w:szCs w:val="21"/>
                      <w:highlight w:val="none"/>
                      <w:u w:val="none"/>
                    </w:rPr>
                  </w:pPr>
                </w:p>
              </w:tc>
              <w:tc>
                <w:tcPr>
                  <w:tcW w:w="4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90</w:t>
                  </w:r>
                </w:p>
              </w:tc>
              <w:tc>
                <w:tcPr>
                  <w:tcW w:w="6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跌井</w:t>
                  </w:r>
                </w:p>
              </w:tc>
              <w:tc>
                <w:tcPr>
                  <w:tcW w:w="6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挡土墙</w:t>
                  </w:r>
                </w:p>
              </w:tc>
              <w:tc>
                <w:tcPr>
                  <w:tcW w:w="7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1-1.0</w:t>
                  </w:r>
                </w:p>
              </w:tc>
              <w:tc>
                <w:tcPr>
                  <w:tcW w:w="5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2.79</w:t>
                  </w:r>
                </w:p>
              </w:tc>
              <w:tc>
                <w:tcPr>
                  <w:tcW w:w="5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16.0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38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45</w:t>
                  </w:r>
                </w:p>
              </w:tc>
              <w:tc>
                <w:tcPr>
                  <w:tcW w:w="6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K20+880</w:t>
                  </w:r>
                </w:p>
              </w:tc>
              <w:tc>
                <w:tcPr>
                  <w:tcW w:w="42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21"/>
                      <w:szCs w:val="21"/>
                      <w:highlight w:val="none"/>
                      <w:u w:val="none"/>
                    </w:rPr>
                  </w:pPr>
                </w:p>
              </w:tc>
              <w:tc>
                <w:tcPr>
                  <w:tcW w:w="4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90</w:t>
                  </w:r>
                </w:p>
              </w:tc>
              <w:tc>
                <w:tcPr>
                  <w:tcW w:w="6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跌井</w:t>
                  </w:r>
                </w:p>
              </w:tc>
              <w:tc>
                <w:tcPr>
                  <w:tcW w:w="6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挡土墙</w:t>
                  </w:r>
                </w:p>
              </w:tc>
              <w:tc>
                <w:tcPr>
                  <w:tcW w:w="7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1-1.0</w:t>
                  </w:r>
                </w:p>
              </w:tc>
              <w:tc>
                <w:tcPr>
                  <w:tcW w:w="5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4.02</w:t>
                  </w:r>
                </w:p>
              </w:tc>
              <w:tc>
                <w:tcPr>
                  <w:tcW w:w="5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38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46</w:t>
                  </w:r>
                </w:p>
              </w:tc>
              <w:tc>
                <w:tcPr>
                  <w:tcW w:w="6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K21+000</w:t>
                  </w:r>
                </w:p>
              </w:tc>
              <w:tc>
                <w:tcPr>
                  <w:tcW w:w="42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21"/>
                      <w:szCs w:val="21"/>
                      <w:highlight w:val="none"/>
                      <w:u w:val="none"/>
                    </w:rPr>
                  </w:pPr>
                </w:p>
              </w:tc>
              <w:tc>
                <w:tcPr>
                  <w:tcW w:w="4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90</w:t>
                  </w:r>
                </w:p>
              </w:tc>
              <w:tc>
                <w:tcPr>
                  <w:tcW w:w="6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跌井</w:t>
                  </w:r>
                </w:p>
              </w:tc>
              <w:tc>
                <w:tcPr>
                  <w:tcW w:w="6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挡土墙</w:t>
                  </w:r>
                </w:p>
              </w:tc>
              <w:tc>
                <w:tcPr>
                  <w:tcW w:w="7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1-1.0</w:t>
                  </w:r>
                </w:p>
              </w:tc>
              <w:tc>
                <w:tcPr>
                  <w:tcW w:w="5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1.83</w:t>
                  </w:r>
                </w:p>
              </w:tc>
              <w:tc>
                <w:tcPr>
                  <w:tcW w:w="5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38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47</w:t>
                  </w:r>
                </w:p>
              </w:tc>
              <w:tc>
                <w:tcPr>
                  <w:tcW w:w="6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K21+080</w:t>
                  </w:r>
                </w:p>
              </w:tc>
              <w:tc>
                <w:tcPr>
                  <w:tcW w:w="42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21"/>
                      <w:szCs w:val="21"/>
                      <w:highlight w:val="none"/>
                      <w:u w:val="none"/>
                    </w:rPr>
                  </w:pPr>
                </w:p>
              </w:tc>
              <w:tc>
                <w:tcPr>
                  <w:tcW w:w="4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90</w:t>
                  </w:r>
                </w:p>
              </w:tc>
              <w:tc>
                <w:tcPr>
                  <w:tcW w:w="6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八字翼墙</w:t>
                  </w:r>
                </w:p>
              </w:tc>
              <w:tc>
                <w:tcPr>
                  <w:tcW w:w="6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挡土墙</w:t>
                  </w:r>
                </w:p>
              </w:tc>
              <w:tc>
                <w:tcPr>
                  <w:tcW w:w="7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1-1.0</w:t>
                  </w:r>
                </w:p>
              </w:tc>
              <w:tc>
                <w:tcPr>
                  <w:tcW w:w="5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8.16</w:t>
                  </w:r>
                </w:p>
              </w:tc>
              <w:tc>
                <w:tcPr>
                  <w:tcW w:w="5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32.0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38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48</w:t>
                  </w:r>
                </w:p>
              </w:tc>
              <w:tc>
                <w:tcPr>
                  <w:tcW w:w="6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K21+280</w:t>
                  </w:r>
                </w:p>
              </w:tc>
              <w:tc>
                <w:tcPr>
                  <w:tcW w:w="42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21"/>
                      <w:szCs w:val="21"/>
                      <w:highlight w:val="none"/>
                      <w:u w:val="none"/>
                    </w:rPr>
                  </w:pPr>
                </w:p>
              </w:tc>
              <w:tc>
                <w:tcPr>
                  <w:tcW w:w="4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60</w:t>
                  </w:r>
                </w:p>
              </w:tc>
              <w:tc>
                <w:tcPr>
                  <w:tcW w:w="6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跌井</w:t>
                  </w:r>
                </w:p>
              </w:tc>
              <w:tc>
                <w:tcPr>
                  <w:tcW w:w="6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挡土墙</w:t>
                  </w:r>
                </w:p>
              </w:tc>
              <w:tc>
                <w:tcPr>
                  <w:tcW w:w="7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1-1.0</w:t>
                  </w:r>
                </w:p>
              </w:tc>
              <w:tc>
                <w:tcPr>
                  <w:tcW w:w="5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2.45</w:t>
                  </w:r>
                </w:p>
              </w:tc>
              <w:tc>
                <w:tcPr>
                  <w:tcW w:w="5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18.0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38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49</w:t>
                  </w:r>
                </w:p>
              </w:tc>
              <w:tc>
                <w:tcPr>
                  <w:tcW w:w="6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K23+440</w:t>
                  </w:r>
                </w:p>
              </w:tc>
              <w:tc>
                <w:tcPr>
                  <w:tcW w:w="42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21"/>
                      <w:szCs w:val="21"/>
                      <w:highlight w:val="none"/>
                      <w:u w:val="none"/>
                    </w:rPr>
                  </w:pPr>
                </w:p>
              </w:tc>
              <w:tc>
                <w:tcPr>
                  <w:tcW w:w="4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90</w:t>
                  </w:r>
                </w:p>
              </w:tc>
              <w:tc>
                <w:tcPr>
                  <w:tcW w:w="6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跌井</w:t>
                  </w:r>
                </w:p>
              </w:tc>
              <w:tc>
                <w:tcPr>
                  <w:tcW w:w="6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挡土墙</w:t>
                  </w:r>
                </w:p>
              </w:tc>
              <w:tc>
                <w:tcPr>
                  <w:tcW w:w="7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1-1.0</w:t>
                  </w:r>
                </w:p>
              </w:tc>
              <w:tc>
                <w:tcPr>
                  <w:tcW w:w="5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1.39</w:t>
                  </w:r>
                </w:p>
              </w:tc>
              <w:tc>
                <w:tcPr>
                  <w:tcW w:w="5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38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50</w:t>
                  </w:r>
                </w:p>
              </w:tc>
              <w:tc>
                <w:tcPr>
                  <w:tcW w:w="6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K23+780</w:t>
                  </w:r>
                </w:p>
              </w:tc>
              <w:tc>
                <w:tcPr>
                  <w:tcW w:w="42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21"/>
                      <w:szCs w:val="21"/>
                      <w:highlight w:val="none"/>
                      <w:u w:val="none"/>
                    </w:rPr>
                  </w:pPr>
                </w:p>
              </w:tc>
              <w:tc>
                <w:tcPr>
                  <w:tcW w:w="4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90</w:t>
                  </w:r>
                </w:p>
              </w:tc>
              <w:tc>
                <w:tcPr>
                  <w:tcW w:w="6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八字翼墙</w:t>
                  </w:r>
                </w:p>
              </w:tc>
              <w:tc>
                <w:tcPr>
                  <w:tcW w:w="6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八字翼墙</w:t>
                  </w:r>
                </w:p>
              </w:tc>
              <w:tc>
                <w:tcPr>
                  <w:tcW w:w="7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1-1.0</w:t>
                  </w:r>
                </w:p>
              </w:tc>
              <w:tc>
                <w:tcPr>
                  <w:tcW w:w="5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2.21</w:t>
                  </w:r>
                </w:p>
              </w:tc>
              <w:tc>
                <w:tcPr>
                  <w:tcW w:w="5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38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51</w:t>
                  </w:r>
                </w:p>
              </w:tc>
              <w:tc>
                <w:tcPr>
                  <w:tcW w:w="6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K24+020</w:t>
                  </w:r>
                </w:p>
              </w:tc>
              <w:tc>
                <w:tcPr>
                  <w:tcW w:w="42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21"/>
                      <w:szCs w:val="21"/>
                      <w:highlight w:val="none"/>
                      <w:u w:val="none"/>
                    </w:rPr>
                  </w:pPr>
                </w:p>
              </w:tc>
              <w:tc>
                <w:tcPr>
                  <w:tcW w:w="4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90</w:t>
                  </w:r>
                </w:p>
              </w:tc>
              <w:tc>
                <w:tcPr>
                  <w:tcW w:w="6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八字翼墙</w:t>
                  </w:r>
                </w:p>
              </w:tc>
              <w:tc>
                <w:tcPr>
                  <w:tcW w:w="6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急流槽</w:t>
                  </w:r>
                </w:p>
              </w:tc>
              <w:tc>
                <w:tcPr>
                  <w:tcW w:w="7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1-1.0</w:t>
                  </w:r>
                </w:p>
              </w:tc>
              <w:tc>
                <w:tcPr>
                  <w:tcW w:w="5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3.44</w:t>
                  </w:r>
                </w:p>
              </w:tc>
              <w:tc>
                <w:tcPr>
                  <w:tcW w:w="5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18.0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38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52</w:t>
                  </w:r>
                </w:p>
              </w:tc>
              <w:tc>
                <w:tcPr>
                  <w:tcW w:w="6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K24+520</w:t>
                  </w:r>
                </w:p>
              </w:tc>
              <w:tc>
                <w:tcPr>
                  <w:tcW w:w="42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21"/>
                      <w:szCs w:val="21"/>
                      <w:highlight w:val="none"/>
                      <w:u w:val="none"/>
                    </w:rPr>
                  </w:pPr>
                </w:p>
              </w:tc>
              <w:tc>
                <w:tcPr>
                  <w:tcW w:w="4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90</w:t>
                  </w:r>
                </w:p>
              </w:tc>
              <w:tc>
                <w:tcPr>
                  <w:tcW w:w="6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八字翼墙</w:t>
                  </w:r>
                </w:p>
              </w:tc>
              <w:tc>
                <w:tcPr>
                  <w:tcW w:w="6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挡土墙</w:t>
                  </w:r>
                </w:p>
              </w:tc>
              <w:tc>
                <w:tcPr>
                  <w:tcW w:w="7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1-1.0</w:t>
                  </w:r>
                </w:p>
              </w:tc>
              <w:tc>
                <w:tcPr>
                  <w:tcW w:w="5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2.93</w:t>
                  </w:r>
                </w:p>
              </w:tc>
              <w:tc>
                <w:tcPr>
                  <w:tcW w:w="5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17.0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38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53</w:t>
                  </w:r>
                </w:p>
              </w:tc>
              <w:tc>
                <w:tcPr>
                  <w:tcW w:w="6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K24+560</w:t>
                  </w:r>
                </w:p>
              </w:tc>
              <w:tc>
                <w:tcPr>
                  <w:tcW w:w="42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21"/>
                      <w:szCs w:val="21"/>
                      <w:highlight w:val="none"/>
                      <w:u w:val="none"/>
                    </w:rPr>
                  </w:pPr>
                </w:p>
              </w:tc>
              <w:tc>
                <w:tcPr>
                  <w:tcW w:w="4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90</w:t>
                  </w:r>
                </w:p>
              </w:tc>
              <w:tc>
                <w:tcPr>
                  <w:tcW w:w="6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八字翼墙</w:t>
                  </w:r>
                </w:p>
              </w:tc>
              <w:tc>
                <w:tcPr>
                  <w:tcW w:w="6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挡土墙</w:t>
                  </w:r>
                </w:p>
              </w:tc>
              <w:tc>
                <w:tcPr>
                  <w:tcW w:w="7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1-1.0</w:t>
                  </w:r>
                </w:p>
              </w:tc>
              <w:tc>
                <w:tcPr>
                  <w:tcW w:w="5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2.86</w:t>
                  </w:r>
                </w:p>
              </w:tc>
              <w:tc>
                <w:tcPr>
                  <w:tcW w:w="5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17.0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38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54</w:t>
                  </w:r>
                </w:p>
              </w:tc>
              <w:tc>
                <w:tcPr>
                  <w:tcW w:w="6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K27+860</w:t>
                  </w:r>
                </w:p>
              </w:tc>
              <w:tc>
                <w:tcPr>
                  <w:tcW w:w="42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21"/>
                      <w:szCs w:val="21"/>
                      <w:highlight w:val="none"/>
                      <w:u w:val="none"/>
                    </w:rPr>
                  </w:pPr>
                </w:p>
              </w:tc>
              <w:tc>
                <w:tcPr>
                  <w:tcW w:w="4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90</w:t>
                  </w:r>
                </w:p>
              </w:tc>
              <w:tc>
                <w:tcPr>
                  <w:tcW w:w="6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八字翼墙</w:t>
                  </w:r>
                </w:p>
              </w:tc>
              <w:tc>
                <w:tcPr>
                  <w:tcW w:w="6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八字翼墙</w:t>
                  </w:r>
                </w:p>
              </w:tc>
              <w:tc>
                <w:tcPr>
                  <w:tcW w:w="7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1-1.5</w:t>
                  </w:r>
                </w:p>
              </w:tc>
              <w:tc>
                <w:tcPr>
                  <w:tcW w:w="5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0.50</w:t>
                  </w:r>
                </w:p>
              </w:tc>
              <w:tc>
                <w:tcPr>
                  <w:tcW w:w="5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38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55</w:t>
                  </w:r>
                </w:p>
              </w:tc>
              <w:tc>
                <w:tcPr>
                  <w:tcW w:w="6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K29+566</w:t>
                  </w:r>
                </w:p>
              </w:tc>
              <w:tc>
                <w:tcPr>
                  <w:tcW w:w="42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21"/>
                      <w:szCs w:val="21"/>
                      <w:highlight w:val="none"/>
                      <w:u w:val="none"/>
                    </w:rPr>
                  </w:pPr>
                </w:p>
              </w:tc>
              <w:tc>
                <w:tcPr>
                  <w:tcW w:w="4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90</w:t>
                  </w:r>
                </w:p>
              </w:tc>
              <w:tc>
                <w:tcPr>
                  <w:tcW w:w="6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八字翼墙</w:t>
                  </w:r>
                </w:p>
              </w:tc>
              <w:tc>
                <w:tcPr>
                  <w:tcW w:w="6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八字翼墙</w:t>
                  </w:r>
                </w:p>
              </w:tc>
              <w:tc>
                <w:tcPr>
                  <w:tcW w:w="7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1-1.5</w:t>
                  </w:r>
                </w:p>
              </w:tc>
              <w:tc>
                <w:tcPr>
                  <w:tcW w:w="5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0.50</w:t>
                  </w:r>
                </w:p>
              </w:tc>
              <w:tc>
                <w:tcPr>
                  <w:tcW w:w="5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38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56</w:t>
                  </w:r>
                </w:p>
              </w:tc>
              <w:tc>
                <w:tcPr>
                  <w:tcW w:w="6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K1+700</w:t>
                  </w:r>
                </w:p>
              </w:tc>
              <w:tc>
                <w:tcPr>
                  <w:tcW w:w="42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钢筋混凝土盖板涵</w:t>
                  </w:r>
                </w:p>
              </w:tc>
              <w:tc>
                <w:tcPr>
                  <w:tcW w:w="4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60</w:t>
                  </w:r>
                </w:p>
              </w:tc>
              <w:tc>
                <w:tcPr>
                  <w:tcW w:w="6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挡土墙</w:t>
                  </w:r>
                </w:p>
              </w:tc>
              <w:tc>
                <w:tcPr>
                  <w:tcW w:w="6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挡土墙</w:t>
                  </w:r>
                </w:p>
              </w:tc>
              <w:tc>
                <w:tcPr>
                  <w:tcW w:w="7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1-4.0</w:t>
                  </w:r>
                </w:p>
              </w:tc>
              <w:tc>
                <w:tcPr>
                  <w:tcW w:w="5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6.93</w:t>
                  </w:r>
                </w:p>
              </w:tc>
              <w:tc>
                <w:tcPr>
                  <w:tcW w:w="5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33.0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38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57</w:t>
                  </w:r>
                </w:p>
              </w:tc>
              <w:tc>
                <w:tcPr>
                  <w:tcW w:w="6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K1+920</w:t>
                  </w:r>
                </w:p>
              </w:tc>
              <w:tc>
                <w:tcPr>
                  <w:tcW w:w="42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21"/>
                      <w:szCs w:val="21"/>
                      <w:highlight w:val="none"/>
                      <w:u w:val="none"/>
                    </w:rPr>
                  </w:pPr>
                </w:p>
              </w:tc>
              <w:tc>
                <w:tcPr>
                  <w:tcW w:w="4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120</w:t>
                  </w:r>
                </w:p>
              </w:tc>
              <w:tc>
                <w:tcPr>
                  <w:tcW w:w="6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挡土墙</w:t>
                  </w:r>
                </w:p>
              </w:tc>
              <w:tc>
                <w:tcPr>
                  <w:tcW w:w="6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挡土墙</w:t>
                  </w:r>
                </w:p>
              </w:tc>
              <w:tc>
                <w:tcPr>
                  <w:tcW w:w="7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1-4.0</w:t>
                  </w:r>
                </w:p>
              </w:tc>
              <w:tc>
                <w:tcPr>
                  <w:tcW w:w="5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6.51</w:t>
                  </w:r>
                </w:p>
              </w:tc>
              <w:tc>
                <w:tcPr>
                  <w:tcW w:w="5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31.0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38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58</w:t>
                  </w:r>
                </w:p>
              </w:tc>
              <w:tc>
                <w:tcPr>
                  <w:tcW w:w="6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K2+320</w:t>
                  </w:r>
                </w:p>
              </w:tc>
              <w:tc>
                <w:tcPr>
                  <w:tcW w:w="42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21"/>
                      <w:szCs w:val="21"/>
                      <w:highlight w:val="none"/>
                      <w:u w:val="none"/>
                    </w:rPr>
                  </w:pPr>
                </w:p>
              </w:tc>
              <w:tc>
                <w:tcPr>
                  <w:tcW w:w="4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60</w:t>
                  </w:r>
                </w:p>
              </w:tc>
              <w:tc>
                <w:tcPr>
                  <w:tcW w:w="6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八字翼墙</w:t>
                  </w:r>
                </w:p>
              </w:tc>
              <w:tc>
                <w:tcPr>
                  <w:tcW w:w="6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八字翼墙</w:t>
                  </w:r>
                </w:p>
              </w:tc>
              <w:tc>
                <w:tcPr>
                  <w:tcW w:w="7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1-3.0</w:t>
                  </w:r>
                </w:p>
              </w:tc>
              <w:tc>
                <w:tcPr>
                  <w:tcW w:w="5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0.76</w:t>
                  </w:r>
                </w:p>
              </w:tc>
              <w:tc>
                <w:tcPr>
                  <w:tcW w:w="5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38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59</w:t>
                  </w:r>
                </w:p>
              </w:tc>
              <w:tc>
                <w:tcPr>
                  <w:tcW w:w="6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K2+468</w:t>
                  </w:r>
                </w:p>
              </w:tc>
              <w:tc>
                <w:tcPr>
                  <w:tcW w:w="42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21"/>
                      <w:szCs w:val="21"/>
                      <w:highlight w:val="none"/>
                      <w:u w:val="none"/>
                    </w:rPr>
                  </w:pPr>
                </w:p>
              </w:tc>
              <w:tc>
                <w:tcPr>
                  <w:tcW w:w="4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90</w:t>
                  </w:r>
                </w:p>
              </w:tc>
              <w:tc>
                <w:tcPr>
                  <w:tcW w:w="6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八字翼墙</w:t>
                  </w:r>
                </w:p>
              </w:tc>
              <w:tc>
                <w:tcPr>
                  <w:tcW w:w="6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八字翼墙</w:t>
                  </w:r>
                </w:p>
              </w:tc>
              <w:tc>
                <w:tcPr>
                  <w:tcW w:w="7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1-4.0</w:t>
                  </w:r>
                </w:p>
              </w:tc>
              <w:tc>
                <w:tcPr>
                  <w:tcW w:w="5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3</w:t>
                  </w:r>
                </w:p>
              </w:tc>
              <w:tc>
                <w:tcPr>
                  <w:tcW w:w="5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17.0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38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60</w:t>
                  </w:r>
                </w:p>
              </w:tc>
              <w:tc>
                <w:tcPr>
                  <w:tcW w:w="6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K2+853</w:t>
                  </w:r>
                </w:p>
              </w:tc>
              <w:tc>
                <w:tcPr>
                  <w:tcW w:w="42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21"/>
                      <w:szCs w:val="21"/>
                      <w:highlight w:val="none"/>
                      <w:u w:val="none"/>
                    </w:rPr>
                  </w:pPr>
                </w:p>
              </w:tc>
              <w:tc>
                <w:tcPr>
                  <w:tcW w:w="4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30</w:t>
                  </w:r>
                </w:p>
              </w:tc>
              <w:tc>
                <w:tcPr>
                  <w:tcW w:w="6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八字翼墙</w:t>
                  </w:r>
                </w:p>
              </w:tc>
              <w:tc>
                <w:tcPr>
                  <w:tcW w:w="6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挡土墙</w:t>
                  </w:r>
                </w:p>
              </w:tc>
              <w:tc>
                <w:tcPr>
                  <w:tcW w:w="7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1-4.0</w:t>
                  </w:r>
                </w:p>
              </w:tc>
              <w:tc>
                <w:tcPr>
                  <w:tcW w:w="5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3.5</w:t>
                  </w:r>
                </w:p>
              </w:tc>
              <w:tc>
                <w:tcPr>
                  <w:tcW w:w="5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36.0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38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61</w:t>
                  </w:r>
                </w:p>
              </w:tc>
              <w:tc>
                <w:tcPr>
                  <w:tcW w:w="6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K3+053</w:t>
                  </w:r>
                </w:p>
              </w:tc>
              <w:tc>
                <w:tcPr>
                  <w:tcW w:w="42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21"/>
                      <w:szCs w:val="21"/>
                      <w:highlight w:val="none"/>
                      <w:u w:val="none"/>
                    </w:rPr>
                  </w:pPr>
                </w:p>
              </w:tc>
              <w:tc>
                <w:tcPr>
                  <w:tcW w:w="4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90</w:t>
                  </w:r>
                </w:p>
              </w:tc>
              <w:tc>
                <w:tcPr>
                  <w:tcW w:w="6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八字翼墙</w:t>
                  </w:r>
                </w:p>
              </w:tc>
              <w:tc>
                <w:tcPr>
                  <w:tcW w:w="6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八字翼墙</w:t>
                  </w:r>
                </w:p>
              </w:tc>
              <w:tc>
                <w:tcPr>
                  <w:tcW w:w="7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1-2.0</w:t>
                  </w:r>
                </w:p>
              </w:tc>
              <w:tc>
                <w:tcPr>
                  <w:tcW w:w="5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12.89</w:t>
                  </w:r>
                </w:p>
              </w:tc>
              <w:tc>
                <w:tcPr>
                  <w:tcW w:w="5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46.0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38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62</w:t>
                  </w:r>
                </w:p>
              </w:tc>
              <w:tc>
                <w:tcPr>
                  <w:tcW w:w="6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K3+240</w:t>
                  </w:r>
                </w:p>
              </w:tc>
              <w:tc>
                <w:tcPr>
                  <w:tcW w:w="42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21"/>
                      <w:szCs w:val="21"/>
                      <w:highlight w:val="none"/>
                      <w:u w:val="none"/>
                    </w:rPr>
                  </w:pPr>
                </w:p>
              </w:tc>
              <w:tc>
                <w:tcPr>
                  <w:tcW w:w="4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90</w:t>
                  </w:r>
                </w:p>
              </w:tc>
              <w:tc>
                <w:tcPr>
                  <w:tcW w:w="6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八字翼墙</w:t>
                  </w:r>
                </w:p>
              </w:tc>
              <w:tc>
                <w:tcPr>
                  <w:tcW w:w="6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八字翼墙</w:t>
                  </w:r>
                </w:p>
              </w:tc>
              <w:tc>
                <w:tcPr>
                  <w:tcW w:w="7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1-2.0</w:t>
                  </w:r>
                </w:p>
              </w:tc>
              <w:tc>
                <w:tcPr>
                  <w:tcW w:w="5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10.37</w:t>
                  </w:r>
                </w:p>
              </w:tc>
              <w:tc>
                <w:tcPr>
                  <w:tcW w:w="5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39.0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38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63</w:t>
                  </w:r>
                </w:p>
              </w:tc>
              <w:tc>
                <w:tcPr>
                  <w:tcW w:w="6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K3+420</w:t>
                  </w:r>
                </w:p>
              </w:tc>
              <w:tc>
                <w:tcPr>
                  <w:tcW w:w="42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21"/>
                      <w:szCs w:val="21"/>
                      <w:highlight w:val="none"/>
                      <w:u w:val="none"/>
                    </w:rPr>
                  </w:pPr>
                </w:p>
              </w:tc>
              <w:tc>
                <w:tcPr>
                  <w:tcW w:w="4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60</w:t>
                  </w:r>
                </w:p>
              </w:tc>
              <w:tc>
                <w:tcPr>
                  <w:tcW w:w="6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八字翼墙</w:t>
                  </w:r>
                </w:p>
              </w:tc>
              <w:tc>
                <w:tcPr>
                  <w:tcW w:w="6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八字翼墙</w:t>
                  </w:r>
                </w:p>
              </w:tc>
              <w:tc>
                <w:tcPr>
                  <w:tcW w:w="7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1-2.0</w:t>
                  </w:r>
                </w:p>
              </w:tc>
              <w:tc>
                <w:tcPr>
                  <w:tcW w:w="5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12</w:t>
                  </w:r>
                </w:p>
              </w:tc>
              <w:tc>
                <w:tcPr>
                  <w:tcW w:w="5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38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64</w:t>
                  </w:r>
                </w:p>
              </w:tc>
              <w:tc>
                <w:tcPr>
                  <w:tcW w:w="6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K3+620</w:t>
                  </w:r>
                </w:p>
              </w:tc>
              <w:tc>
                <w:tcPr>
                  <w:tcW w:w="42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21"/>
                      <w:szCs w:val="21"/>
                      <w:highlight w:val="none"/>
                      <w:u w:val="none"/>
                    </w:rPr>
                  </w:pPr>
                </w:p>
              </w:tc>
              <w:tc>
                <w:tcPr>
                  <w:tcW w:w="4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60</w:t>
                  </w:r>
                </w:p>
              </w:tc>
              <w:tc>
                <w:tcPr>
                  <w:tcW w:w="6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八字翼墙</w:t>
                  </w:r>
                </w:p>
              </w:tc>
              <w:tc>
                <w:tcPr>
                  <w:tcW w:w="6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八宇翼墙</w:t>
                  </w:r>
                </w:p>
              </w:tc>
              <w:tc>
                <w:tcPr>
                  <w:tcW w:w="7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1-3.0</w:t>
                  </w:r>
                </w:p>
              </w:tc>
              <w:tc>
                <w:tcPr>
                  <w:tcW w:w="5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16</w:t>
                  </w:r>
                </w:p>
              </w:tc>
              <w:tc>
                <w:tcPr>
                  <w:tcW w:w="5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64.0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38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65</w:t>
                  </w:r>
                </w:p>
              </w:tc>
              <w:tc>
                <w:tcPr>
                  <w:tcW w:w="6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K3+774</w:t>
                  </w:r>
                </w:p>
              </w:tc>
              <w:tc>
                <w:tcPr>
                  <w:tcW w:w="42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21"/>
                      <w:szCs w:val="21"/>
                      <w:highlight w:val="none"/>
                      <w:u w:val="none"/>
                    </w:rPr>
                  </w:pPr>
                </w:p>
              </w:tc>
              <w:tc>
                <w:tcPr>
                  <w:tcW w:w="4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60</w:t>
                  </w:r>
                </w:p>
              </w:tc>
              <w:tc>
                <w:tcPr>
                  <w:tcW w:w="6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八字翼墙</w:t>
                  </w:r>
                </w:p>
              </w:tc>
              <w:tc>
                <w:tcPr>
                  <w:tcW w:w="6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八字翼墙</w:t>
                  </w:r>
                </w:p>
              </w:tc>
              <w:tc>
                <w:tcPr>
                  <w:tcW w:w="7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1-3.0</w:t>
                  </w:r>
                </w:p>
              </w:tc>
              <w:tc>
                <w:tcPr>
                  <w:tcW w:w="5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2.8</w:t>
                  </w:r>
                </w:p>
              </w:tc>
              <w:tc>
                <w:tcPr>
                  <w:tcW w:w="5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18.0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38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66</w:t>
                  </w:r>
                </w:p>
              </w:tc>
              <w:tc>
                <w:tcPr>
                  <w:tcW w:w="6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K4+361</w:t>
                  </w:r>
                </w:p>
              </w:tc>
              <w:tc>
                <w:tcPr>
                  <w:tcW w:w="42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21"/>
                      <w:szCs w:val="21"/>
                      <w:highlight w:val="none"/>
                      <w:u w:val="none"/>
                    </w:rPr>
                  </w:pPr>
                </w:p>
              </w:tc>
              <w:tc>
                <w:tcPr>
                  <w:tcW w:w="4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60</w:t>
                  </w:r>
                </w:p>
              </w:tc>
              <w:tc>
                <w:tcPr>
                  <w:tcW w:w="6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八字翼墙</w:t>
                  </w:r>
                </w:p>
              </w:tc>
              <w:tc>
                <w:tcPr>
                  <w:tcW w:w="6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八字翼墙</w:t>
                  </w:r>
                </w:p>
              </w:tc>
              <w:tc>
                <w:tcPr>
                  <w:tcW w:w="7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1-3.0</w:t>
                  </w:r>
                </w:p>
              </w:tc>
              <w:tc>
                <w:tcPr>
                  <w:tcW w:w="5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15</w:t>
                  </w:r>
                </w:p>
              </w:tc>
              <w:tc>
                <w:tcPr>
                  <w:tcW w:w="5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61.0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38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67</w:t>
                  </w:r>
                </w:p>
              </w:tc>
              <w:tc>
                <w:tcPr>
                  <w:tcW w:w="6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K6+780</w:t>
                  </w:r>
                </w:p>
              </w:tc>
              <w:tc>
                <w:tcPr>
                  <w:tcW w:w="42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21"/>
                      <w:szCs w:val="21"/>
                      <w:highlight w:val="none"/>
                      <w:u w:val="none"/>
                    </w:rPr>
                  </w:pPr>
                </w:p>
              </w:tc>
              <w:tc>
                <w:tcPr>
                  <w:tcW w:w="4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120</w:t>
                  </w:r>
                </w:p>
              </w:tc>
              <w:tc>
                <w:tcPr>
                  <w:tcW w:w="6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八字翼墙</w:t>
                  </w:r>
                </w:p>
              </w:tc>
              <w:tc>
                <w:tcPr>
                  <w:tcW w:w="6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挡土墙</w:t>
                  </w:r>
                </w:p>
              </w:tc>
              <w:tc>
                <w:tcPr>
                  <w:tcW w:w="7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1-2.5</w:t>
                  </w:r>
                </w:p>
              </w:tc>
              <w:tc>
                <w:tcPr>
                  <w:tcW w:w="5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3.87</w:t>
                  </w:r>
                </w:p>
              </w:tc>
              <w:tc>
                <w:tcPr>
                  <w:tcW w:w="5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38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68</w:t>
                  </w:r>
                </w:p>
              </w:tc>
              <w:tc>
                <w:tcPr>
                  <w:tcW w:w="6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K7+060</w:t>
                  </w:r>
                </w:p>
              </w:tc>
              <w:tc>
                <w:tcPr>
                  <w:tcW w:w="42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21"/>
                      <w:szCs w:val="21"/>
                      <w:highlight w:val="none"/>
                      <w:u w:val="none"/>
                    </w:rPr>
                  </w:pPr>
                </w:p>
              </w:tc>
              <w:tc>
                <w:tcPr>
                  <w:tcW w:w="4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90</w:t>
                  </w:r>
                </w:p>
              </w:tc>
              <w:tc>
                <w:tcPr>
                  <w:tcW w:w="6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八宇翼墙</w:t>
                  </w:r>
                </w:p>
              </w:tc>
              <w:tc>
                <w:tcPr>
                  <w:tcW w:w="6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挡土墙</w:t>
                  </w:r>
                </w:p>
              </w:tc>
              <w:tc>
                <w:tcPr>
                  <w:tcW w:w="7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1-2.5</w:t>
                  </w:r>
                </w:p>
              </w:tc>
              <w:tc>
                <w:tcPr>
                  <w:tcW w:w="5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4.54</w:t>
                  </w:r>
                </w:p>
              </w:tc>
              <w:tc>
                <w:tcPr>
                  <w:tcW w:w="5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38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69</w:t>
                  </w:r>
                </w:p>
              </w:tc>
              <w:tc>
                <w:tcPr>
                  <w:tcW w:w="6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K8+105</w:t>
                  </w:r>
                </w:p>
              </w:tc>
              <w:tc>
                <w:tcPr>
                  <w:tcW w:w="42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21"/>
                      <w:szCs w:val="21"/>
                      <w:highlight w:val="none"/>
                      <w:u w:val="none"/>
                    </w:rPr>
                  </w:pPr>
                </w:p>
              </w:tc>
              <w:tc>
                <w:tcPr>
                  <w:tcW w:w="4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90</w:t>
                  </w:r>
                </w:p>
              </w:tc>
              <w:tc>
                <w:tcPr>
                  <w:tcW w:w="6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八字翼墙</w:t>
                  </w:r>
                </w:p>
              </w:tc>
              <w:tc>
                <w:tcPr>
                  <w:tcW w:w="6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挡上墙</w:t>
                  </w:r>
                </w:p>
              </w:tc>
              <w:tc>
                <w:tcPr>
                  <w:tcW w:w="7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1-2.5</w:t>
                  </w:r>
                </w:p>
              </w:tc>
              <w:tc>
                <w:tcPr>
                  <w:tcW w:w="5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6.69</w:t>
                  </w:r>
                </w:p>
              </w:tc>
              <w:tc>
                <w:tcPr>
                  <w:tcW w:w="5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28.0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38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70</w:t>
                  </w:r>
                </w:p>
              </w:tc>
              <w:tc>
                <w:tcPr>
                  <w:tcW w:w="6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K14+305</w:t>
                  </w:r>
                </w:p>
              </w:tc>
              <w:tc>
                <w:tcPr>
                  <w:tcW w:w="42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21"/>
                      <w:szCs w:val="21"/>
                      <w:highlight w:val="none"/>
                      <w:u w:val="none"/>
                    </w:rPr>
                  </w:pPr>
                </w:p>
              </w:tc>
              <w:tc>
                <w:tcPr>
                  <w:tcW w:w="4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90</w:t>
                  </w:r>
                </w:p>
              </w:tc>
              <w:tc>
                <w:tcPr>
                  <w:tcW w:w="6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八字翼墙</w:t>
                  </w:r>
                </w:p>
              </w:tc>
              <w:tc>
                <w:tcPr>
                  <w:tcW w:w="6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挡土墙</w:t>
                  </w:r>
                </w:p>
              </w:tc>
              <w:tc>
                <w:tcPr>
                  <w:tcW w:w="7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1-3.0</w:t>
                  </w:r>
                </w:p>
              </w:tc>
              <w:tc>
                <w:tcPr>
                  <w:tcW w:w="5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9.45</w:t>
                  </w:r>
                </w:p>
              </w:tc>
              <w:tc>
                <w:tcPr>
                  <w:tcW w:w="5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36.0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38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71</w:t>
                  </w:r>
                </w:p>
              </w:tc>
              <w:tc>
                <w:tcPr>
                  <w:tcW w:w="6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K16+860</w:t>
                  </w:r>
                </w:p>
              </w:tc>
              <w:tc>
                <w:tcPr>
                  <w:tcW w:w="42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21"/>
                      <w:szCs w:val="21"/>
                      <w:highlight w:val="none"/>
                      <w:u w:val="none"/>
                    </w:rPr>
                  </w:pPr>
                </w:p>
              </w:tc>
              <w:tc>
                <w:tcPr>
                  <w:tcW w:w="4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90</w:t>
                  </w:r>
                </w:p>
              </w:tc>
              <w:tc>
                <w:tcPr>
                  <w:tcW w:w="6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八字翼墙</w:t>
                  </w:r>
                </w:p>
              </w:tc>
              <w:tc>
                <w:tcPr>
                  <w:tcW w:w="6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挡土墙</w:t>
                  </w:r>
                </w:p>
              </w:tc>
              <w:tc>
                <w:tcPr>
                  <w:tcW w:w="7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1-2.0</w:t>
                  </w:r>
                </w:p>
              </w:tc>
              <w:tc>
                <w:tcPr>
                  <w:tcW w:w="5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6.86</w:t>
                  </w:r>
                </w:p>
              </w:tc>
              <w:tc>
                <w:tcPr>
                  <w:tcW w:w="5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28.0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38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72</w:t>
                  </w:r>
                </w:p>
              </w:tc>
              <w:tc>
                <w:tcPr>
                  <w:tcW w:w="6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K17+380</w:t>
                  </w:r>
                </w:p>
              </w:tc>
              <w:tc>
                <w:tcPr>
                  <w:tcW w:w="42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21"/>
                      <w:szCs w:val="21"/>
                      <w:highlight w:val="none"/>
                      <w:u w:val="none"/>
                    </w:rPr>
                  </w:pPr>
                </w:p>
              </w:tc>
              <w:tc>
                <w:tcPr>
                  <w:tcW w:w="4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90</w:t>
                  </w:r>
                </w:p>
              </w:tc>
              <w:tc>
                <w:tcPr>
                  <w:tcW w:w="6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八字翼墙</w:t>
                  </w:r>
                </w:p>
              </w:tc>
              <w:tc>
                <w:tcPr>
                  <w:tcW w:w="6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挡土墙</w:t>
                  </w:r>
                </w:p>
              </w:tc>
              <w:tc>
                <w:tcPr>
                  <w:tcW w:w="7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1-2.0</w:t>
                  </w:r>
                </w:p>
              </w:tc>
              <w:tc>
                <w:tcPr>
                  <w:tcW w:w="5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8.66</w:t>
                  </w:r>
                </w:p>
              </w:tc>
              <w:tc>
                <w:tcPr>
                  <w:tcW w:w="5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33.0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38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73</w:t>
                  </w:r>
                </w:p>
              </w:tc>
              <w:tc>
                <w:tcPr>
                  <w:tcW w:w="6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K19+660</w:t>
                  </w:r>
                </w:p>
              </w:tc>
              <w:tc>
                <w:tcPr>
                  <w:tcW w:w="42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21"/>
                      <w:szCs w:val="21"/>
                      <w:highlight w:val="none"/>
                      <w:u w:val="none"/>
                    </w:rPr>
                  </w:pPr>
                </w:p>
              </w:tc>
              <w:tc>
                <w:tcPr>
                  <w:tcW w:w="4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90</w:t>
                  </w:r>
                </w:p>
              </w:tc>
              <w:tc>
                <w:tcPr>
                  <w:tcW w:w="6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八字翼墙</w:t>
                  </w:r>
                </w:p>
              </w:tc>
              <w:tc>
                <w:tcPr>
                  <w:tcW w:w="6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挡土墙</w:t>
                  </w:r>
                </w:p>
              </w:tc>
              <w:tc>
                <w:tcPr>
                  <w:tcW w:w="7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1-3.0</w:t>
                  </w:r>
                </w:p>
              </w:tc>
              <w:tc>
                <w:tcPr>
                  <w:tcW w:w="5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9.31</w:t>
                  </w:r>
                </w:p>
              </w:tc>
              <w:tc>
                <w:tcPr>
                  <w:tcW w:w="5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35.0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38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74</w:t>
                  </w:r>
                </w:p>
              </w:tc>
              <w:tc>
                <w:tcPr>
                  <w:tcW w:w="6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K21+980</w:t>
                  </w:r>
                </w:p>
              </w:tc>
              <w:tc>
                <w:tcPr>
                  <w:tcW w:w="42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21"/>
                      <w:szCs w:val="21"/>
                      <w:highlight w:val="none"/>
                      <w:u w:val="none"/>
                    </w:rPr>
                  </w:pPr>
                </w:p>
              </w:tc>
              <w:tc>
                <w:tcPr>
                  <w:tcW w:w="4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60</w:t>
                  </w:r>
                </w:p>
              </w:tc>
              <w:tc>
                <w:tcPr>
                  <w:tcW w:w="6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跌井</w:t>
                  </w:r>
                </w:p>
              </w:tc>
              <w:tc>
                <w:tcPr>
                  <w:tcW w:w="6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挡土墙</w:t>
                  </w:r>
                </w:p>
              </w:tc>
              <w:tc>
                <w:tcPr>
                  <w:tcW w:w="7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1-2.0</w:t>
                  </w:r>
                </w:p>
              </w:tc>
              <w:tc>
                <w:tcPr>
                  <w:tcW w:w="5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8.86</w:t>
                  </w:r>
                </w:p>
              </w:tc>
              <w:tc>
                <w:tcPr>
                  <w:tcW w:w="5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39.0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38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75</w:t>
                  </w:r>
                </w:p>
              </w:tc>
              <w:tc>
                <w:tcPr>
                  <w:tcW w:w="6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K23+140</w:t>
                  </w:r>
                </w:p>
              </w:tc>
              <w:tc>
                <w:tcPr>
                  <w:tcW w:w="42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21"/>
                      <w:szCs w:val="21"/>
                      <w:highlight w:val="none"/>
                      <w:u w:val="none"/>
                    </w:rPr>
                  </w:pPr>
                </w:p>
              </w:tc>
              <w:tc>
                <w:tcPr>
                  <w:tcW w:w="4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120</w:t>
                  </w:r>
                </w:p>
              </w:tc>
              <w:tc>
                <w:tcPr>
                  <w:tcW w:w="6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跌井</w:t>
                  </w:r>
                </w:p>
              </w:tc>
              <w:tc>
                <w:tcPr>
                  <w:tcW w:w="6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八字翼墙</w:t>
                  </w:r>
                </w:p>
              </w:tc>
              <w:tc>
                <w:tcPr>
                  <w:tcW w:w="7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1-3.0</w:t>
                  </w:r>
                </w:p>
              </w:tc>
              <w:tc>
                <w:tcPr>
                  <w:tcW w:w="5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0.5</w:t>
                  </w:r>
                </w:p>
              </w:tc>
              <w:tc>
                <w:tcPr>
                  <w:tcW w:w="5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38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76</w:t>
                  </w:r>
                </w:p>
              </w:tc>
              <w:tc>
                <w:tcPr>
                  <w:tcW w:w="6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K23+340</w:t>
                  </w:r>
                </w:p>
              </w:tc>
              <w:tc>
                <w:tcPr>
                  <w:tcW w:w="42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21"/>
                      <w:szCs w:val="21"/>
                      <w:highlight w:val="none"/>
                      <w:u w:val="none"/>
                    </w:rPr>
                  </w:pPr>
                </w:p>
              </w:tc>
              <w:tc>
                <w:tcPr>
                  <w:tcW w:w="4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90</w:t>
                  </w:r>
                </w:p>
              </w:tc>
              <w:tc>
                <w:tcPr>
                  <w:tcW w:w="6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八宇翼墙</w:t>
                  </w:r>
                </w:p>
              </w:tc>
              <w:tc>
                <w:tcPr>
                  <w:tcW w:w="6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挡土墙</w:t>
                  </w:r>
                </w:p>
              </w:tc>
              <w:tc>
                <w:tcPr>
                  <w:tcW w:w="7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1-2.0</w:t>
                  </w:r>
                </w:p>
              </w:tc>
              <w:tc>
                <w:tcPr>
                  <w:tcW w:w="5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1.5</w:t>
                  </w:r>
                </w:p>
              </w:tc>
              <w:tc>
                <w:tcPr>
                  <w:tcW w:w="5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38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77</w:t>
                  </w:r>
                </w:p>
              </w:tc>
              <w:tc>
                <w:tcPr>
                  <w:tcW w:w="6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K24+290</w:t>
                  </w:r>
                </w:p>
              </w:tc>
              <w:tc>
                <w:tcPr>
                  <w:tcW w:w="42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21"/>
                      <w:szCs w:val="21"/>
                      <w:highlight w:val="none"/>
                      <w:u w:val="none"/>
                    </w:rPr>
                  </w:pPr>
                </w:p>
              </w:tc>
              <w:tc>
                <w:tcPr>
                  <w:tcW w:w="4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30</w:t>
                  </w:r>
                </w:p>
              </w:tc>
              <w:tc>
                <w:tcPr>
                  <w:tcW w:w="6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跌井</w:t>
                  </w:r>
                </w:p>
              </w:tc>
              <w:tc>
                <w:tcPr>
                  <w:tcW w:w="6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八字翼墙</w:t>
                  </w:r>
                </w:p>
              </w:tc>
              <w:tc>
                <w:tcPr>
                  <w:tcW w:w="7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1-3.0</w:t>
                  </w:r>
                </w:p>
              </w:tc>
              <w:tc>
                <w:tcPr>
                  <w:tcW w:w="5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0.5</w:t>
                  </w:r>
                </w:p>
              </w:tc>
              <w:tc>
                <w:tcPr>
                  <w:tcW w:w="5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18.0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38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78</w:t>
                  </w:r>
                </w:p>
              </w:tc>
              <w:tc>
                <w:tcPr>
                  <w:tcW w:w="6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K24+940</w:t>
                  </w:r>
                </w:p>
              </w:tc>
              <w:tc>
                <w:tcPr>
                  <w:tcW w:w="42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21"/>
                      <w:szCs w:val="21"/>
                      <w:highlight w:val="none"/>
                      <w:u w:val="none"/>
                    </w:rPr>
                  </w:pPr>
                </w:p>
              </w:tc>
              <w:tc>
                <w:tcPr>
                  <w:tcW w:w="4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90</w:t>
                  </w:r>
                </w:p>
              </w:tc>
              <w:tc>
                <w:tcPr>
                  <w:tcW w:w="6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八字翼墙</w:t>
                  </w:r>
                </w:p>
              </w:tc>
              <w:tc>
                <w:tcPr>
                  <w:tcW w:w="6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八字翼墙</w:t>
                  </w:r>
                </w:p>
              </w:tc>
              <w:tc>
                <w:tcPr>
                  <w:tcW w:w="7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1-3.0</w:t>
                  </w:r>
                </w:p>
              </w:tc>
              <w:tc>
                <w:tcPr>
                  <w:tcW w:w="5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0.5</w:t>
                  </w:r>
                </w:p>
              </w:tc>
              <w:tc>
                <w:tcPr>
                  <w:tcW w:w="5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6.0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38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79</w:t>
                  </w:r>
                </w:p>
              </w:tc>
              <w:tc>
                <w:tcPr>
                  <w:tcW w:w="6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K25+780</w:t>
                  </w:r>
                </w:p>
              </w:tc>
              <w:tc>
                <w:tcPr>
                  <w:tcW w:w="42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21"/>
                      <w:szCs w:val="21"/>
                      <w:highlight w:val="none"/>
                      <w:u w:val="none"/>
                    </w:rPr>
                  </w:pPr>
                </w:p>
              </w:tc>
              <w:tc>
                <w:tcPr>
                  <w:tcW w:w="4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150</w:t>
                  </w:r>
                </w:p>
              </w:tc>
              <w:tc>
                <w:tcPr>
                  <w:tcW w:w="6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八字翼墙</w:t>
                  </w:r>
                </w:p>
              </w:tc>
              <w:tc>
                <w:tcPr>
                  <w:tcW w:w="6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八宇翼墙</w:t>
                  </w:r>
                </w:p>
              </w:tc>
              <w:tc>
                <w:tcPr>
                  <w:tcW w:w="7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1-3.0</w:t>
                  </w:r>
                </w:p>
              </w:tc>
              <w:tc>
                <w:tcPr>
                  <w:tcW w:w="5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0.5</w:t>
                  </w:r>
                </w:p>
              </w:tc>
              <w:tc>
                <w:tcPr>
                  <w:tcW w:w="5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18.0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38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80</w:t>
                  </w:r>
                </w:p>
              </w:tc>
              <w:tc>
                <w:tcPr>
                  <w:tcW w:w="6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K25+980</w:t>
                  </w:r>
                </w:p>
              </w:tc>
              <w:tc>
                <w:tcPr>
                  <w:tcW w:w="42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21"/>
                      <w:szCs w:val="21"/>
                      <w:highlight w:val="none"/>
                      <w:u w:val="none"/>
                    </w:rPr>
                  </w:pPr>
                </w:p>
              </w:tc>
              <w:tc>
                <w:tcPr>
                  <w:tcW w:w="4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120</w:t>
                  </w:r>
                </w:p>
              </w:tc>
              <w:tc>
                <w:tcPr>
                  <w:tcW w:w="6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八字翼墙</w:t>
                  </w:r>
                </w:p>
              </w:tc>
              <w:tc>
                <w:tcPr>
                  <w:tcW w:w="6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八字翼墙</w:t>
                  </w:r>
                </w:p>
              </w:tc>
              <w:tc>
                <w:tcPr>
                  <w:tcW w:w="7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2-4.0</w:t>
                  </w:r>
                </w:p>
              </w:tc>
              <w:tc>
                <w:tcPr>
                  <w:tcW w:w="5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0.5</w:t>
                  </w:r>
                </w:p>
              </w:tc>
              <w:tc>
                <w:tcPr>
                  <w:tcW w:w="5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38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81</w:t>
                  </w:r>
                </w:p>
              </w:tc>
              <w:tc>
                <w:tcPr>
                  <w:tcW w:w="6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K26+300</w:t>
                  </w:r>
                </w:p>
              </w:tc>
              <w:tc>
                <w:tcPr>
                  <w:tcW w:w="42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21"/>
                      <w:szCs w:val="21"/>
                      <w:highlight w:val="none"/>
                      <w:u w:val="none"/>
                    </w:rPr>
                  </w:pPr>
                </w:p>
              </w:tc>
              <w:tc>
                <w:tcPr>
                  <w:tcW w:w="4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60</w:t>
                  </w:r>
                </w:p>
              </w:tc>
              <w:tc>
                <w:tcPr>
                  <w:tcW w:w="6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八字翼墙</w:t>
                  </w:r>
                </w:p>
              </w:tc>
              <w:tc>
                <w:tcPr>
                  <w:tcW w:w="6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八字翼墙</w:t>
                  </w:r>
                </w:p>
              </w:tc>
              <w:tc>
                <w:tcPr>
                  <w:tcW w:w="7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2-4.0</w:t>
                  </w:r>
                </w:p>
              </w:tc>
              <w:tc>
                <w:tcPr>
                  <w:tcW w:w="5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0.5</w:t>
                  </w:r>
                </w:p>
              </w:tc>
              <w:tc>
                <w:tcPr>
                  <w:tcW w:w="5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38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82</w:t>
                  </w:r>
                </w:p>
              </w:tc>
              <w:tc>
                <w:tcPr>
                  <w:tcW w:w="6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K26+920</w:t>
                  </w:r>
                </w:p>
              </w:tc>
              <w:tc>
                <w:tcPr>
                  <w:tcW w:w="42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21"/>
                      <w:szCs w:val="21"/>
                      <w:highlight w:val="none"/>
                      <w:u w:val="none"/>
                    </w:rPr>
                  </w:pPr>
                </w:p>
              </w:tc>
              <w:tc>
                <w:tcPr>
                  <w:tcW w:w="4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90</w:t>
                  </w:r>
                </w:p>
              </w:tc>
              <w:tc>
                <w:tcPr>
                  <w:tcW w:w="6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跌井</w:t>
                  </w:r>
                </w:p>
              </w:tc>
              <w:tc>
                <w:tcPr>
                  <w:tcW w:w="6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八字翼墙</w:t>
                  </w:r>
                </w:p>
              </w:tc>
              <w:tc>
                <w:tcPr>
                  <w:tcW w:w="7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1-3.0</w:t>
                  </w:r>
                </w:p>
              </w:tc>
              <w:tc>
                <w:tcPr>
                  <w:tcW w:w="5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0.5</w:t>
                  </w:r>
                </w:p>
              </w:tc>
              <w:tc>
                <w:tcPr>
                  <w:tcW w:w="5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9.0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38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83</w:t>
                  </w:r>
                </w:p>
              </w:tc>
              <w:tc>
                <w:tcPr>
                  <w:tcW w:w="6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K27+410</w:t>
                  </w:r>
                </w:p>
              </w:tc>
              <w:tc>
                <w:tcPr>
                  <w:tcW w:w="42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21"/>
                      <w:szCs w:val="21"/>
                      <w:highlight w:val="none"/>
                      <w:u w:val="none"/>
                    </w:rPr>
                  </w:pPr>
                </w:p>
              </w:tc>
              <w:tc>
                <w:tcPr>
                  <w:tcW w:w="4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90</w:t>
                  </w:r>
                </w:p>
              </w:tc>
              <w:tc>
                <w:tcPr>
                  <w:tcW w:w="6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八字翼墙</w:t>
                  </w:r>
                </w:p>
              </w:tc>
              <w:tc>
                <w:tcPr>
                  <w:tcW w:w="6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八宇翼墙</w:t>
                  </w:r>
                </w:p>
              </w:tc>
              <w:tc>
                <w:tcPr>
                  <w:tcW w:w="7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1-3.0</w:t>
                  </w:r>
                </w:p>
              </w:tc>
              <w:tc>
                <w:tcPr>
                  <w:tcW w:w="5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0.5</w:t>
                  </w:r>
                </w:p>
              </w:tc>
              <w:tc>
                <w:tcPr>
                  <w:tcW w:w="5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9.0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38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84</w:t>
                  </w:r>
                </w:p>
              </w:tc>
              <w:tc>
                <w:tcPr>
                  <w:tcW w:w="6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K28+490</w:t>
                  </w:r>
                </w:p>
              </w:tc>
              <w:tc>
                <w:tcPr>
                  <w:tcW w:w="42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21"/>
                      <w:szCs w:val="21"/>
                      <w:highlight w:val="none"/>
                      <w:u w:val="none"/>
                    </w:rPr>
                  </w:pPr>
                </w:p>
              </w:tc>
              <w:tc>
                <w:tcPr>
                  <w:tcW w:w="4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90</w:t>
                  </w:r>
                </w:p>
              </w:tc>
              <w:tc>
                <w:tcPr>
                  <w:tcW w:w="6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跌井</w:t>
                  </w:r>
                </w:p>
              </w:tc>
              <w:tc>
                <w:tcPr>
                  <w:tcW w:w="6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八字翼墙</w:t>
                  </w:r>
                </w:p>
              </w:tc>
              <w:tc>
                <w:tcPr>
                  <w:tcW w:w="7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1-3.0</w:t>
                  </w:r>
                </w:p>
              </w:tc>
              <w:tc>
                <w:tcPr>
                  <w:tcW w:w="5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0.5</w:t>
                  </w:r>
                </w:p>
              </w:tc>
              <w:tc>
                <w:tcPr>
                  <w:tcW w:w="5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9.0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38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85</w:t>
                  </w:r>
                </w:p>
              </w:tc>
              <w:tc>
                <w:tcPr>
                  <w:tcW w:w="6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K28+735</w:t>
                  </w:r>
                </w:p>
              </w:tc>
              <w:tc>
                <w:tcPr>
                  <w:tcW w:w="42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21"/>
                      <w:szCs w:val="21"/>
                      <w:highlight w:val="none"/>
                      <w:u w:val="none"/>
                    </w:rPr>
                  </w:pPr>
                </w:p>
              </w:tc>
              <w:tc>
                <w:tcPr>
                  <w:tcW w:w="4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90</w:t>
                  </w:r>
                </w:p>
              </w:tc>
              <w:tc>
                <w:tcPr>
                  <w:tcW w:w="6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八字翼墙</w:t>
                  </w:r>
                </w:p>
              </w:tc>
              <w:tc>
                <w:tcPr>
                  <w:tcW w:w="6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八字翼墙</w:t>
                  </w:r>
                </w:p>
              </w:tc>
              <w:tc>
                <w:tcPr>
                  <w:tcW w:w="7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1-3.0</w:t>
                  </w:r>
                </w:p>
              </w:tc>
              <w:tc>
                <w:tcPr>
                  <w:tcW w:w="5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0.5</w:t>
                  </w:r>
                </w:p>
              </w:tc>
              <w:tc>
                <w:tcPr>
                  <w:tcW w:w="5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8.0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38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86</w:t>
                  </w:r>
                </w:p>
              </w:tc>
              <w:tc>
                <w:tcPr>
                  <w:tcW w:w="6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K29+320</w:t>
                  </w:r>
                </w:p>
              </w:tc>
              <w:tc>
                <w:tcPr>
                  <w:tcW w:w="42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21"/>
                      <w:szCs w:val="21"/>
                      <w:highlight w:val="none"/>
                      <w:u w:val="none"/>
                    </w:rPr>
                  </w:pPr>
                </w:p>
              </w:tc>
              <w:tc>
                <w:tcPr>
                  <w:tcW w:w="4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60</w:t>
                  </w:r>
                </w:p>
              </w:tc>
              <w:tc>
                <w:tcPr>
                  <w:tcW w:w="6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八宇翼墙</w:t>
                  </w:r>
                </w:p>
              </w:tc>
              <w:tc>
                <w:tcPr>
                  <w:tcW w:w="6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八字翼墙</w:t>
                  </w:r>
                </w:p>
              </w:tc>
              <w:tc>
                <w:tcPr>
                  <w:tcW w:w="7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1-3.0</w:t>
                  </w:r>
                </w:p>
              </w:tc>
              <w:tc>
                <w:tcPr>
                  <w:tcW w:w="5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0.5</w:t>
                  </w:r>
                </w:p>
              </w:tc>
              <w:tc>
                <w:tcPr>
                  <w:tcW w:w="5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38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87</w:t>
                  </w:r>
                </w:p>
              </w:tc>
              <w:tc>
                <w:tcPr>
                  <w:tcW w:w="6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K304477</w:t>
                  </w:r>
                </w:p>
              </w:tc>
              <w:tc>
                <w:tcPr>
                  <w:tcW w:w="42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21"/>
                      <w:szCs w:val="21"/>
                      <w:highlight w:val="none"/>
                      <w:u w:val="none"/>
                    </w:rPr>
                  </w:pPr>
                </w:p>
              </w:tc>
              <w:tc>
                <w:tcPr>
                  <w:tcW w:w="4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90</w:t>
                  </w:r>
                </w:p>
              </w:tc>
              <w:tc>
                <w:tcPr>
                  <w:tcW w:w="6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八字翼墙</w:t>
                  </w:r>
                </w:p>
              </w:tc>
              <w:tc>
                <w:tcPr>
                  <w:tcW w:w="6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八字翼墙</w:t>
                  </w:r>
                </w:p>
              </w:tc>
              <w:tc>
                <w:tcPr>
                  <w:tcW w:w="7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1-3.0</w:t>
                  </w:r>
                </w:p>
              </w:tc>
              <w:tc>
                <w:tcPr>
                  <w:tcW w:w="5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0.5</w:t>
                  </w:r>
                </w:p>
              </w:tc>
              <w:tc>
                <w:tcPr>
                  <w:tcW w:w="5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9.0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38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88</w:t>
                  </w:r>
                </w:p>
              </w:tc>
              <w:tc>
                <w:tcPr>
                  <w:tcW w:w="6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K31+020</w:t>
                  </w:r>
                </w:p>
              </w:tc>
              <w:tc>
                <w:tcPr>
                  <w:tcW w:w="42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21"/>
                      <w:szCs w:val="21"/>
                      <w:highlight w:val="none"/>
                      <w:u w:val="none"/>
                    </w:rPr>
                  </w:pPr>
                </w:p>
              </w:tc>
              <w:tc>
                <w:tcPr>
                  <w:tcW w:w="4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90</w:t>
                  </w:r>
                </w:p>
              </w:tc>
              <w:tc>
                <w:tcPr>
                  <w:tcW w:w="6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八字翼墙</w:t>
                  </w:r>
                </w:p>
              </w:tc>
              <w:tc>
                <w:tcPr>
                  <w:tcW w:w="6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八字翼墙</w:t>
                  </w:r>
                </w:p>
              </w:tc>
              <w:tc>
                <w:tcPr>
                  <w:tcW w:w="7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1-3.0</w:t>
                  </w:r>
                </w:p>
              </w:tc>
              <w:tc>
                <w:tcPr>
                  <w:tcW w:w="5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0.5</w:t>
                  </w:r>
                </w:p>
              </w:tc>
              <w:tc>
                <w:tcPr>
                  <w:tcW w:w="5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9.0</w:t>
                  </w:r>
                </w:p>
              </w:tc>
            </w:tr>
          </w:tbl>
          <w:p>
            <w:pPr>
              <w:bidi w:val="0"/>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rPr>
              <w:t>（</w:t>
            </w:r>
            <w:r>
              <w:rPr>
                <w:rFonts w:hint="eastAsia" w:cs="Times New Roman"/>
                <w:b/>
                <w:bCs/>
                <w:color w:val="auto"/>
                <w:highlight w:val="none"/>
                <w:lang w:val="en-US" w:eastAsia="zh-CN"/>
              </w:rPr>
              <w:t>7</w:t>
            </w:r>
            <w:r>
              <w:rPr>
                <w:rFonts w:hint="default" w:ascii="Times New Roman" w:hAnsi="Times New Roman" w:eastAsia="宋体" w:cs="Times New Roman"/>
                <w:b/>
                <w:bCs/>
                <w:color w:val="auto"/>
                <w:highlight w:val="none"/>
              </w:rPr>
              <w:t>）交叉工程</w:t>
            </w:r>
          </w:p>
          <w:p>
            <w:pPr>
              <w:bidi w:val="0"/>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rPr>
              <w:t>本项目共有</w:t>
            </w:r>
            <w:r>
              <w:rPr>
                <w:rFonts w:hint="eastAsia" w:cs="Times New Roman"/>
                <w:color w:val="auto"/>
                <w:highlight w:val="none"/>
                <w:lang w:val="en-US" w:eastAsia="zh-CN"/>
              </w:rPr>
              <w:t>主要</w:t>
            </w:r>
            <w:r>
              <w:rPr>
                <w:rFonts w:hint="default" w:ascii="Times New Roman" w:hAnsi="Times New Roman" w:eastAsia="宋体" w:cs="Times New Roman"/>
                <w:color w:val="auto"/>
                <w:highlight w:val="none"/>
              </w:rPr>
              <w:t>平面交叉</w:t>
            </w:r>
            <w:r>
              <w:rPr>
                <w:rFonts w:hint="eastAsia" w:cs="Times New Roman"/>
                <w:color w:val="auto"/>
                <w:highlight w:val="none"/>
                <w:lang w:val="en-US" w:eastAsia="zh-CN"/>
              </w:rPr>
              <w:t>13</w:t>
            </w:r>
            <w:r>
              <w:rPr>
                <w:rFonts w:hint="default" w:ascii="Times New Roman" w:hAnsi="Times New Roman" w:eastAsia="宋体" w:cs="Times New Roman"/>
                <w:color w:val="auto"/>
                <w:highlight w:val="none"/>
              </w:rPr>
              <w:t>处</w:t>
            </w:r>
            <w:r>
              <w:rPr>
                <w:rFonts w:hint="default" w:ascii="Times New Roman" w:hAnsi="Times New Roman" w:eastAsia="宋体" w:cs="Times New Roman"/>
                <w:color w:val="auto"/>
                <w:highlight w:val="none"/>
                <w:lang w:val="en-US" w:eastAsia="zh-CN"/>
              </w:rPr>
              <w:t>；</w:t>
            </w:r>
            <w:r>
              <w:rPr>
                <w:rFonts w:hint="default" w:ascii="Times New Roman" w:hAnsi="Times New Roman" w:eastAsia="宋体" w:cs="Times New Roman"/>
                <w:color w:val="auto"/>
                <w:highlight w:val="none"/>
              </w:rPr>
              <w:t>根据交叉路口的半径大小来确定交叉路口的铺筑长度，铺筑路面结构层与被交道路结构层相同</w:t>
            </w:r>
            <w:r>
              <w:rPr>
                <w:rFonts w:hint="default" w:ascii="Times New Roman" w:hAnsi="Times New Roman" w:eastAsia="宋体" w:cs="Times New Roman"/>
                <w:color w:val="auto"/>
                <w:highlight w:val="none"/>
                <w:lang w:eastAsia="zh-CN"/>
              </w:rPr>
              <w:t>。</w:t>
            </w:r>
          </w:p>
          <w:p>
            <w:pPr>
              <w:bidi w:val="0"/>
              <w:ind w:left="0" w:leftChars="0" w:firstLine="0" w:firstLineChars="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rPr>
              <w:drawing>
                <wp:inline distT="0" distB="0" distL="114300" distR="114300">
                  <wp:extent cx="4761230" cy="2522220"/>
                  <wp:effectExtent l="0" t="0" r="1270" b="11430"/>
                  <wp:docPr id="3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2"/>
                          <pic:cNvPicPr>
                            <a:picLocks noChangeAspect="1"/>
                          </pic:cNvPicPr>
                        </pic:nvPicPr>
                        <pic:blipFill>
                          <a:blip r:embed="rId20"/>
                          <a:stretch>
                            <a:fillRect/>
                          </a:stretch>
                        </pic:blipFill>
                        <pic:spPr>
                          <a:xfrm>
                            <a:off x="0" y="0"/>
                            <a:ext cx="4761230" cy="2522220"/>
                          </a:xfrm>
                          <a:prstGeom prst="rect">
                            <a:avLst/>
                          </a:prstGeom>
                          <a:noFill/>
                          <a:ln>
                            <a:noFill/>
                          </a:ln>
                        </pic:spPr>
                      </pic:pic>
                    </a:graphicData>
                  </a:graphic>
                </wp:inline>
              </w:drawing>
            </w:r>
          </w:p>
          <w:p>
            <w:pPr>
              <w:pStyle w:val="27"/>
              <w:bidi w:val="0"/>
              <w:rPr>
                <w:rFonts w:hint="default" w:ascii="Times New Roman" w:hAnsi="Times New Roman" w:eastAsia="宋体" w:cs="Times New Roman"/>
                <w:b/>
                <w:bCs/>
                <w:color w:val="auto"/>
                <w:highlight w:val="none"/>
                <w:lang w:val="en-US" w:eastAsia="zh-CN"/>
              </w:rPr>
            </w:pPr>
            <w:r>
              <w:rPr>
                <w:rFonts w:hint="default" w:ascii="Times New Roman" w:hAnsi="Times New Roman" w:eastAsia="宋体" w:cs="Times New Roman"/>
                <w:b/>
                <w:bCs/>
                <w:color w:val="auto"/>
                <w:highlight w:val="none"/>
                <w:lang w:val="en-US" w:eastAsia="zh-CN"/>
              </w:rPr>
              <w:t>图2-2  本项目平面交叉布置图</w:t>
            </w:r>
          </w:p>
          <w:p>
            <w:pPr>
              <w:pStyle w:val="27"/>
              <w:bidi w:val="0"/>
              <w:rPr>
                <w:rFonts w:hint="default" w:ascii="Times New Roman" w:hAnsi="Times New Roman" w:eastAsia="宋体" w:cs="Times New Roman"/>
                <w:b/>
                <w:bCs/>
                <w:color w:val="auto"/>
                <w:highlight w:val="none"/>
                <w:lang w:val="en-US" w:eastAsia="zh-CN"/>
              </w:rPr>
            </w:pPr>
            <w:r>
              <w:rPr>
                <w:rFonts w:hint="default" w:ascii="Times New Roman" w:hAnsi="Times New Roman" w:eastAsia="宋体" w:cs="Times New Roman"/>
                <w:b/>
                <w:bCs/>
                <w:color w:val="auto"/>
                <w:highlight w:val="none"/>
                <w:lang w:val="en-US" w:eastAsia="zh-CN"/>
              </w:rPr>
              <w:t>表2</w:t>
            </w:r>
            <w:r>
              <w:rPr>
                <w:rFonts w:hint="eastAsia" w:cs="Times New Roman"/>
                <w:b/>
                <w:bCs/>
                <w:color w:val="auto"/>
                <w:highlight w:val="none"/>
                <w:lang w:val="en-US" w:eastAsia="zh-CN"/>
              </w:rPr>
              <w:t>-7</w:t>
            </w:r>
            <w:r>
              <w:rPr>
                <w:rFonts w:hint="default" w:ascii="Times New Roman" w:hAnsi="Times New Roman" w:eastAsia="宋体" w:cs="Times New Roman"/>
                <w:b/>
                <w:bCs/>
                <w:color w:val="auto"/>
                <w:highlight w:val="none"/>
                <w:lang w:val="en-US" w:eastAsia="zh-CN"/>
              </w:rPr>
              <w:t xml:space="preserve">  </w:t>
            </w:r>
            <w:r>
              <w:rPr>
                <w:rFonts w:hint="eastAsia" w:ascii="Times New Roman" w:hAnsi="Times New Roman" w:eastAsia="宋体" w:cs="Times New Roman"/>
                <w:b/>
                <w:bCs/>
                <w:color w:val="auto"/>
                <w:highlight w:val="none"/>
                <w:lang w:val="en-US" w:eastAsia="zh-CN"/>
              </w:rPr>
              <w:t>交叉工程布设情况一览表</w:t>
            </w:r>
          </w:p>
          <w:tbl>
            <w:tblPr>
              <w:tblStyle w:val="28"/>
              <w:tblW w:w="4991"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83"/>
              <w:gridCol w:w="1124"/>
              <w:gridCol w:w="694"/>
              <w:gridCol w:w="989"/>
              <w:gridCol w:w="714"/>
              <w:gridCol w:w="714"/>
              <w:gridCol w:w="714"/>
              <w:gridCol w:w="736"/>
              <w:gridCol w:w="747"/>
              <w:gridCol w:w="78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52" w:type="pct"/>
                  <w:vMerge w:val="restart"/>
                  <w:tcBorders>
                    <w:bottom w:val="nil"/>
                  </w:tcBorders>
                  <w:vAlign w:val="center"/>
                </w:tcPr>
                <w:p>
                  <w:pPr>
                    <w:pStyle w:val="37"/>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2"/>
                      <w:sz w:val="21"/>
                      <w:szCs w:val="21"/>
                      <w:highlight w:val="none"/>
                    </w:rPr>
                    <w:t>序号</w:t>
                  </w:r>
                </w:p>
              </w:tc>
              <w:tc>
                <w:tcPr>
                  <w:tcW w:w="739" w:type="pct"/>
                  <w:vMerge w:val="restart"/>
                  <w:tcBorders>
                    <w:bottom w:val="nil"/>
                  </w:tcBorders>
                  <w:vAlign w:val="center"/>
                </w:tcPr>
                <w:p>
                  <w:pPr>
                    <w:pStyle w:val="37"/>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2"/>
                      <w:sz w:val="21"/>
                      <w:szCs w:val="21"/>
                      <w:highlight w:val="none"/>
                    </w:rPr>
                    <w:t>中心桩号</w:t>
                  </w:r>
                </w:p>
              </w:tc>
              <w:tc>
                <w:tcPr>
                  <w:tcW w:w="456" w:type="pct"/>
                  <w:vMerge w:val="restart"/>
                  <w:tcBorders>
                    <w:bottom w:val="nil"/>
                  </w:tcBorders>
                  <w:vAlign w:val="center"/>
                </w:tcPr>
                <w:p>
                  <w:pPr>
                    <w:pStyle w:val="37"/>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2"/>
                      <w:sz w:val="21"/>
                      <w:szCs w:val="21"/>
                      <w:highlight w:val="none"/>
                    </w:rPr>
                    <w:t>位置</w:t>
                  </w:r>
                </w:p>
              </w:tc>
              <w:tc>
                <w:tcPr>
                  <w:tcW w:w="650" w:type="pct"/>
                  <w:vMerge w:val="restart"/>
                  <w:tcBorders>
                    <w:bottom w:val="nil"/>
                  </w:tcBorders>
                  <w:vAlign w:val="center"/>
                </w:tcPr>
                <w:p>
                  <w:pPr>
                    <w:pStyle w:val="37"/>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1"/>
                      <w:sz w:val="21"/>
                      <w:szCs w:val="21"/>
                      <w:highlight w:val="none"/>
                    </w:rPr>
                    <w:t>被交路等级</w:t>
                  </w:r>
                </w:p>
              </w:tc>
              <w:tc>
                <w:tcPr>
                  <w:tcW w:w="469" w:type="pct"/>
                  <w:vMerge w:val="restart"/>
                  <w:tcBorders>
                    <w:bottom w:val="nil"/>
                  </w:tcBorders>
                  <w:vAlign w:val="center"/>
                </w:tcPr>
                <w:p>
                  <w:pPr>
                    <w:pStyle w:val="37"/>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2"/>
                      <w:sz w:val="21"/>
                      <w:szCs w:val="21"/>
                      <w:highlight w:val="none"/>
                    </w:rPr>
                    <w:t>被交路宽</w:t>
                  </w:r>
                </w:p>
              </w:tc>
              <w:tc>
                <w:tcPr>
                  <w:tcW w:w="469" w:type="pct"/>
                  <w:vMerge w:val="restart"/>
                  <w:tcBorders>
                    <w:bottom w:val="nil"/>
                  </w:tcBorders>
                  <w:vAlign w:val="center"/>
                </w:tcPr>
                <w:p>
                  <w:pPr>
                    <w:pStyle w:val="37"/>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3"/>
                      <w:sz w:val="21"/>
                      <w:szCs w:val="21"/>
                      <w:highlight w:val="none"/>
                    </w:rPr>
                    <w:t>交叉形式</w:t>
                  </w:r>
                </w:p>
              </w:tc>
              <w:tc>
                <w:tcPr>
                  <w:tcW w:w="469" w:type="pct"/>
                  <w:vMerge w:val="restart"/>
                  <w:tcBorders>
                    <w:bottom w:val="nil"/>
                  </w:tcBorders>
                  <w:vAlign w:val="center"/>
                </w:tcPr>
                <w:p>
                  <w:pPr>
                    <w:pStyle w:val="37"/>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10"/>
                      <w:sz w:val="21"/>
                      <w:szCs w:val="21"/>
                      <w:highlight w:val="none"/>
                    </w:rPr>
                    <w:t>交角</w:t>
                  </w:r>
                </w:p>
              </w:tc>
              <w:tc>
                <w:tcPr>
                  <w:tcW w:w="975" w:type="pct"/>
                  <w:gridSpan w:val="2"/>
                  <w:vAlign w:val="center"/>
                </w:tcPr>
                <w:p>
                  <w:pPr>
                    <w:pStyle w:val="37"/>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3"/>
                      <w:sz w:val="21"/>
                      <w:szCs w:val="21"/>
                      <w:highlight w:val="none"/>
                    </w:rPr>
                    <w:t>半径</w:t>
                  </w:r>
                </w:p>
              </w:tc>
              <w:tc>
                <w:tcPr>
                  <w:tcW w:w="515" w:type="pct"/>
                  <w:vMerge w:val="restart"/>
                  <w:tcBorders>
                    <w:bottom w:val="nil"/>
                  </w:tcBorders>
                  <w:vAlign w:val="center"/>
                </w:tcPr>
                <w:p>
                  <w:pPr>
                    <w:pStyle w:val="37"/>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2"/>
                      <w:sz w:val="21"/>
                      <w:szCs w:val="21"/>
                      <w:highlight w:val="none"/>
                    </w:rPr>
                    <w:t>顺接长度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52" w:type="pct"/>
                  <w:vMerge w:val="continue"/>
                  <w:tcBorders>
                    <w:top w:val="nil"/>
                    <w:bottom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color w:val="auto"/>
                      <w:sz w:val="21"/>
                      <w:szCs w:val="21"/>
                      <w:highlight w:val="none"/>
                    </w:rPr>
                  </w:pPr>
                </w:p>
              </w:tc>
              <w:tc>
                <w:tcPr>
                  <w:tcW w:w="739" w:type="pct"/>
                  <w:vMerge w:val="continue"/>
                  <w:tcBorders>
                    <w:top w:val="nil"/>
                    <w:bottom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color w:val="auto"/>
                      <w:sz w:val="21"/>
                      <w:szCs w:val="21"/>
                      <w:highlight w:val="none"/>
                    </w:rPr>
                  </w:pPr>
                </w:p>
              </w:tc>
              <w:tc>
                <w:tcPr>
                  <w:tcW w:w="456" w:type="pct"/>
                  <w:vMerge w:val="continue"/>
                  <w:tcBorders>
                    <w:top w:val="nil"/>
                    <w:bottom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color w:val="auto"/>
                      <w:sz w:val="21"/>
                      <w:szCs w:val="21"/>
                      <w:highlight w:val="none"/>
                    </w:rPr>
                  </w:pPr>
                </w:p>
              </w:tc>
              <w:tc>
                <w:tcPr>
                  <w:tcW w:w="650" w:type="pct"/>
                  <w:vMerge w:val="continue"/>
                  <w:tcBorders>
                    <w:top w:val="nil"/>
                    <w:bottom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color w:val="auto"/>
                      <w:sz w:val="21"/>
                      <w:szCs w:val="21"/>
                      <w:highlight w:val="none"/>
                    </w:rPr>
                  </w:pPr>
                </w:p>
              </w:tc>
              <w:tc>
                <w:tcPr>
                  <w:tcW w:w="469" w:type="pct"/>
                  <w:vMerge w:val="continue"/>
                  <w:tcBorders>
                    <w:top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color w:val="auto"/>
                      <w:sz w:val="21"/>
                      <w:szCs w:val="21"/>
                      <w:highlight w:val="none"/>
                    </w:rPr>
                  </w:pPr>
                </w:p>
              </w:tc>
              <w:tc>
                <w:tcPr>
                  <w:tcW w:w="469" w:type="pct"/>
                  <w:vMerge w:val="continue"/>
                  <w:tcBorders>
                    <w:top w:val="nil"/>
                    <w:bottom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color w:val="auto"/>
                      <w:sz w:val="21"/>
                      <w:szCs w:val="21"/>
                      <w:highlight w:val="none"/>
                    </w:rPr>
                  </w:pPr>
                </w:p>
              </w:tc>
              <w:tc>
                <w:tcPr>
                  <w:tcW w:w="469" w:type="pct"/>
                  <w:vMerge w:val="continue"/>
                  <w:tcBorders>
                    <w:top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color w:val="auto"/>
                      <w:sz w:val="21"/>
                      <w:szCs w:val="21"/>
                      <w:highlight w:val="none"/>
                    </w:rPr>
                  </w:pPr>
                </w:p>
              </w:tc>
              <w:tc>
                <w:tcPr>
                  <w:tcW w:w="484" w:type="pct"/>
                  <w:vAlign w:val="center"/>
                </w:tcPr>
                <w:p>
                  <w:pPr>
                    <w:pStyle w:val="37"/>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小</w:t>
                  </w:r>
                </w:p>
              </w:tc>
              <w:tc>
                <w:tcPr>
                  <w:tcW w:w="491" w:type="pct"/>
                  <w:vAlign w:val="center"/>
                </w:tcPr>
                <w:p>
                  <w:pPr>
                    <w:pStyle w:val="37"/>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大</w:t>
                  </w:r>
                </w:p>
              </w:tc>
              <w:tc>
                <w:tcPr>
                  <w:tcW w:w="515" w:type="pct"/>
                  <w:vMerge w:val="continue"/>
                  <w:tcBorders>
                    <w:top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color w:val="auto"/>
                      <w:sz w:val="21"/>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52" w:type="pct"/>
                  <w:vMerge w:val="continue"/>
                  <w:tcBorders>
                    <w:top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color w:val="auto"/>
                      <w:sz w:val="21"/>
                      <w:szCs w:val="21"/>
                      <w:highlight w:val="none"/>
                    </w:rPr>
                  </w:pPr>
                </w:p>
              </w:tc>
              <w:tc>
                <w:tcPr>
                  <w:tcW w:w="739" w:type="pct"/>
                  <w:vMerge w:val="continue"/>
                  <w:tcBorders>
                    <w:top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color w:val="auto"/>
                      <w:sz w:val="21"/>
                      <w:szCs w:val="21"/>
                      <w:highlight w:val="none"/>
                    </w:rPr>
                  </w:pPr>
                </w:p>
              </w:tc>
              <w:tc>
                <w:tcPr>
                  <w:tcW w:w="456" w:type="pct"/>
                  <w:vMerge w:val="continue"/>
                  <w:tcBorders>
                    <w:top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color w:val="auto"/>
                      <w:sz w:val="21"/>
                      <w:szCs w:val="21"/>
                      <w:highlight w:val="none"/>
                    </w:rPr>
                  </w:pPr>
                </w:p>
              </w:tc>
              <w:tc>
                <w:tcPr>
                  <w:tcW w:w="650" w:type="pct"/>
                  <w:vMerge w:val="continue"/>
                  <w:tcBorders>
                    <w:top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color w:val="auto"/>
                      <w:sz w:val="21"/>
                      <w:szCs w:val="21"/>
                      <w:highlight w:val="none"/>
                    </w:rPr>
                  </w:pPr>
                </w:p>
              </w:tc>
              <w:tc>
                <w:tcPr>
                  <w:tcW w:w="469" w:type="pct"/>
                  <w:vAlign w:val="center"/>
                </w:tcPr>
                <w:p>
                  <w:pPr>
                    <w:pStyle w:val="37"/>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color w:val="auto"/>
                      <w:sz w:val="21"/>
                      <w:szCs w:val="21"/>
                      <w:highlight w:val="none"/>
                    </w:rPr>
                  </w:pPr>
                  <w:r>
                    <w:rPr>
                      <w:rFonts w:hint="eastAsia" w:ascii="Times New Roman" w:hAnsi="Times New Roman" w:cs="Times New Roman"/>
                      <w:color w:val="auto"/>
                      <w:spacing w:val="-8"/>
                      <w:sz w:val="21"/>
                      <w:szCs w:val="21"/>
                      <w:highlight w:val="none"/>
                      <w:lang w:eastAsia="zh-CN"/>
                    </w:rPr>
                    <w:t>(</w:t>
                  </w:r>
                  <w:r>
                    <w:rPr>
                      <w:rFonts w:hint="default" w:ascii="Times New Roman" w:hAnsi="Times New Roman" w:eastAsia="宋体" w:cs="Times New Roman"/>
                      <w:color w:val="auto"/>
                      <w:spacing w:val="-8"/>
                      <w:sz w:val="21"/>
                      <w:szCs w:val="21"/>
                      <w:highlight w:val="none"/>
                    </w:rPr>
                    <w:t>m)</w:t>
                  </w:r>
                </w:p>
              </w:tc>
              <w:tc>
                <w:tcPr>
                  <w:tcW w:w="469" w:type="pct"/>
                  <w:vMerge w:val="continue"/>
                  <w:tcBorders>
                    <w:top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color w:val="auto"/>
                      <w:sz w:val="21"/>
                      <w:szCs w:val="21"/>
                      <w:highlight w:val="none"/>
                    </w:rPr>
                  </w:pPr>
                </w:p>
              </w:tc>
              <w:tc>
                <w:tcPr>
                  <w:tcW w:w="469" w:type="pct"/>
                  <w:vAlign w:val="center"/>
                </w:tcPr>
                <w:p>
                  <w:pPr>
                    <w:pStyle w:val="37"/>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color w:val="auto"/>
                      <w:sz w:val="21"/>
                      <w:szCs w:val="21"/>
                      <w:highlight w:val="none"/>
                    </w:rPr>
                  </w:pPr>
                  <w:r>
                    <w:rPr>
                      <w:rFonts w:hint="eastAsia" w:ascii="Times New Roman" w:hAnsi="Times New Roman" w:cs="Times New Roman"/>
                      <w:color w:val="auto"/>
                      <w:spacing w:val="-9"/>
                      <w:sz w:val="21"/>
                      <w:szCs w:val="21"/>
                      <w:highlight w:val="none"/>
                      <w:lang w:eastAsia="zh-CN"/>
                    </w:rPr>
                    <w:t>(</w:t>
                  </w:r>
                  <w:r>
                    <w:rPr>
                      <w:rFonts w:hint="default" w:ascii="Times New Roman" w:hAnsi="Times New Roman" w:eastAsia="宋体" w:cs="Times New Roman"/>
                      <w:color w:val="auto"/>
                      <w:spacing w:val="-9"/>
                      <w:sz w:val="21"/>
                      <w:szCs w:val="21"/>
                      <w:highlight w:val="none"/>
                    </w:rPr>
                    <w:t>°)</w:t>
                  </w:r>
                </w:p>
              </w:tc>
              <w:tc>
                <w:tcPr>
                  <w:tcW w:w="484" w:type="pct"/>
                  <w:vAlign w:val="center"/>
                </w:tcPr>
                <w:p>
                  <w:pPr>
                    <w:pStyle w:val="37"/>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color w:val="auto"/>
                      <w:sz w:val="21"/>
                      <w:szCs w:val="21"/>
                      <w:highlight w:val="none"/>
                    </w:rPr>
                  </w:pPr>
                  <w:r>
                    <w:rPr>
                      <w:rFonts w:hint="eastAsia" w:ascii="Times New Roman" w:hAnsi="Times New Roman" w:cs="Times New Roman"/>
                      <w:color w:val="auto"/>
                      <w:spacing w:val="-8"/>
                      <w:sz w:val="21"/>
                      <w:szCs w:val="21"/>
                      <w:highlight w:val="none"/>
                      <w:lang w:eastAsia="zh-CN"/>
                    </w:rPr>
                    <w:t>(</w:t>
                  </w:r>
                  <w:r>
                    <w:rPr>
                      <w:rFonts w:hint="default" w:ascii="Times New Roman" w:hAnsi="Times New Roman" w:eastAsia="宋体" w:cs="Times New Roman"/>
                      <w:color w:val="auto"/>
                      <w:spacing w:val="-8"/>
                      <w:sz w:val="21"/>
                      <w:szCs w:val="21"/>
                      <w:highlight w:val="none"/>
                    </w:rPr>
                    <w:t>m)</w:t>
                  </w:r>
                </w:p>
              </w:tc>
              <w:tc>
                <w:tcPr>
                  <w:tcW w:w="491" w:type="pct"/>
                  <w:vAlign w:val="center"/>
                </w:tcPr>
                <w:p>
                  <w:pPr>
                    <w:pStyle w:val="37"/>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color w:val="auto"/>
                      <w:sz w:val="21"/>
                      <w:szCs w:val="21"/>
                      <w:highlight w:val="none"/>
                    </w:rPr>
                  </w:pPr>
                  <w:r>
                    <w:rPr>
                      <w:rFonts w:hint="eastAsia" w:ascii="Times New Roman" w:hAnsi="Times New Roman" w:cs="Times New Roman"/>
                      <w:color w:val="auto"/>
                      <w:spacing w:val="-8"/>
                      <w:sz w:val="21"/>
                      <w:szCs w:val="21"/>
                      <w:highlight w:val="none"/>
                      <w:lang w:eastAsia="zh-CN"/>
                    </w:rPr>
                    <w:t>(</w:t>
                  </w:r>
                  <w:r>
                    <w:rPr>
                      <w:rFonts w:hint="default" w:ascii="Times New Roman" w:hAnsi="Times New Roman" w:eastAsia="宋体" w:cs="Times New Roman"/>
                      <w:color w:val="auto"/>
                      <w:spacing w:val="-8"/>
                      <w:sz w:val="21"/>
                      <w:szCs w:val="21"/>
                      <w:highlight w:val="none"/>
                    </w:rPr>
                    <w:t>m)</w:t>
                  </w:r>
                </w:p>
              </w:tc>
              <w:tc>
                <w:tcPr>
                  <w:tcW w:w="515" w:type="pct"/>
                  <w:vAlign w:val="center"/>
                </w:tcPr>
                <w:p>
                  <w:pPr>
                    <w:pStyle w:val="37"/>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color w:val="auto"/>
                      <w:sz w:val="21"/>
                      <w:szCs w:val="21"/>
                      <w:highlight w:val="none"/>
                    </w:rPr>
                  </w:pPr>
                  <w:r>
                    <w:rPr>
                      <w:rFonts w:hint="eastAsia" w:ascii="Times New Roman" w:hAnsi="Times New Roman" w:cs="Times New Roman"/>
                      <w:color w:val="auto"/>
                      <w:spacing w:val="-8"/>
                      <w:sz w:val="21"/>
                      <w:szCs w:val="21"/>
                      <w:highlight w:val="none"/>
                      <w:lang w:eastAsia="zh-CN"/>
                    </w:rPr>
                    <w:t>(</w:t>
                  </w:r>
                  <w:r>
                    <w:rPr>
                      <w:rFonts w:hint="default" w:ascii="Times New Roman" w:hAnsi="Times New Roman" w:eastAsia="宋体" w:cs="Times New Roman"/>
                      <w:color w:val="auto"/>
                      <w:spacing w:val="-8"/>
                      <w:sz w:val="21"/>
                      <w:szCs w:val="21"/>
                      <w:highlight w:val="none"/>
                    </w:rPr>
                    <w:t>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52" w:type="pct"/>
                  <w:vAlign w:val="center"/>
                </w:tcPr>
                <w:p>
                  <w:pPr>
                    <w:pStyle w:val="37"/>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c>
                <w:tcPr>
                  <w:tcW w:w="739" w:type="pct"/>
                  <w:vAlign w:val="center"/>
                </w:tcPr>
                <w:p>
                  <w:pPr>
                    <w:pStyle w:val="37"/>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1"/>
                      <w:sz w:val="21"/>
                      <w:szCs w:val="21"/>
                      <w:highlight w:val="none"/>
                    </w:rPr>
                    <w:t>K</w:t>
                  </w:r>
                  <w:r>
                    <w:rPr>
                      <w:rFonts w:hint="eastAsia" w:ascii="Times New Roman" w:hAnsi="Times New Roman" w:cs="Times New Roman"/>
                      <w:color w:val="auto"/>
                      <w:spacing w:val="-1"/>
                      <w:sz w:val="21"/>
                      <w:szCs w:val="21"/>
                      <w:highlight w:val="none"/>
                      <w:lang w:val="en-US" w:eastAsia="zh-CN"/>
                    </w:rPr>
                    <w:t>0</w:t>
                  </w:r>
                  <w:r>
                    <w:rPr>
                      <w:rFonts w:hint="default" w:ascii="Times New Roman" w:hAnsi="Times New Roman" w:eastAsia="宋体" w:cs="Times New Roman"/>
                      <w:color w:val="auto"/>
                      <w:spacing w:val="-1"/>
                      <w:sz w:val="21"/>
                      <w:szCs w:val="21"/>
                      <w:highlight w:val="none"/>
                    </w:rPr>
                    <w:t>+000</w:t>
                  </w:r>
                </w:p>
              </w:tc>
              <w:tc>
                <w:tcPr>
                  <w:tcW w:w="456" w:type="pct"/>
                  <w:vAlign w:val="center"/>
                </w:tcPr>
                <w:p>
                  <w:pPr>
                    <w:pStyle w:val="37"/>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7"/>
                      <w:sz w:val="21"/>
                      <w:szCs w:val="21"/>
                      <w:highlight w:val="none"/>
                    </w:rPr>
                    <w:t>起点</w:t>
                  </w:r>
                </w:p>
              </w:tc>
              <w:tc>
                <w:tcPr>
                  <w:tcW w:w="650" w:type="pct"/>
                  <w:vAlign w:val="center"/>
                </w:tcPr>
                <w:p>
                  <w:pPr>
                    <w:pStyle w:val="37"/>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2"/>
                      <w:sz w:val="21"/>
                      <w:szCs w:val="21"/>
                      <w:highlight w:val="none"/>
                    </w:rPr>
                    <w:t>三级路</w:t>
                  </w:r>
                </w:p>
              </w:tc>
              <w:tc>
                <w:tcPr>
                  <w:tcW w:w="469" w:type="pct"/>
                  <w:vAlign w:val="center"/>
                </w:tcPr>
                <w:p>
                  <w:pPr>
                    <w:pStyle w:val="37"/>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3"/>
                      <w:sz w:val="21"/>
                      <w:szCs w:val="21"/>
                      <w:highlight w:val="none"/>
                    </w:rPr>
                    <w:t>7.5</w:t>
                  </w:r>
                </w:p>
              </w:tc>
              <w:tc>
                <w:tcPr>
                  <w:tcW w:w="469" w:type="pct"/>
                  <w:vAlign w:val="center"/>
                </w:tcPr>
                <w:p>
                  <w:pPr>
                    <w:pStyle w:val="37"/>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Y</w:t>
                  </w:r>
                </w:p>
              </w:tc>
              <w:tc>
                <w:tcPr>
                  <w:tcW w:w="469" w:type="pct"/>
                  <w:vAlign w:val="center"/>
                </w:tcPr>
                <w:p>
                  <w:pPr>
                    <w:pStyle w:val="37"/>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2"/>
                      <w:sz w:val="21"/>
                      <w:szCs w:val="21"/>
                      <w:highlight w:val="none"/>
                    </w:rPr>
                    <w:t>60</w:t>
                  </w:r>
                </w:p>
              </w:tc>
              <w:tc>
                <w:tcPr>
                  <w:tcW w:w="484" w:type="pct"/>
                  <w:vAlign w:val="center"/>
                </w:tcPr>
                <w:p>
                  <w:pPr>
                    <w:pStyle w:val="37"/>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5"/>
                      <w:sz w:val="21"/>
                      <w:szCs w:val="21"/>
                      <w:highlight w:val="none"/>
                    </w:rPr>
                    <w:t>15</w:t>
                  </w:r>
                </w:p>
              </w:tc>
              <w:tc>
                <w:tcPr>
                  <w:tcW w:w="491" w:type="pct"/>
                  <w:vAlign w:val="center"/>
                </w:tcPr>
                <w:p>
                  <w:pPr>
                    <w:pStyle w:val="37"/>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3"/>
                      <w:sz w:val="21"/>
                      <w:szCs w:val="21"/>
                      <w:highlight w:val="none"/>
                    </w:rPr>
                    <w:t>30</w:t>
                  </w:r>
                </w:p>
              </w:tc>
              <w:tc>
                <w:tcPr>
                  <w:tcW w:w="515" w:type="pct"/>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color w:val="auto"/>
                      <w:sz w:val="21"/>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52" w:type="pct"/>
                  <w:vAlign w:val="center"/>
                </w:tcPr>
                <w:p>
                  <w:pPr>
                    <w:pStyle w:val="37"/>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w:t>
                  </w:r>
                </w:p>
              </w:tc>
              <w:tc>
                <w:tcPr>
                  <w:tcW w:w="739" w:type="pct"/>
                  <w:vAlign w:val="center"/>
                </w:tcPr>
                <w:p>
                  <w:pPr>
                    <w:pStyle w:val="37"/>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1"/>
                      <w:sz w:val="21"/>
                      <w:szCs w:val="21"/>
                      <w:highlight w:val="none"/>
                    </w:rPr>
                    <w:t>K2+220</w:t>
                  </w:r>
                </w:p>
              </w:tc>
              <w:tc>
                <w:tcPr>
                  <w:tcW w:w="456" w:type="pct"/>
                  <w:vAlign w:val="center"/>
                </w:tcPr>
                <w:p>
                  <w:pPr>
                    <w:pStyle w:val="37"/>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2"/>
                      <w:sz w:val="21"/>
                      <w:szCs w:val="21"/>
                      <w:highlight w:val="none"/>
                    </w:rPr>
                    <w:t>左侧</w:t>
                  </w:r>
                </w:p>
              </w:tc>
              <w:tc>
                <w:tcPr>
                  <w:tcW w:w="650" w:type="pct"/>
                  <w:vAlign w:val="center"/>
                </w:tcPr>
                <w:p>
                  <w:pPr>
                    <w:pStyle w:val="37"/>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2"/>
                      <w:sz w:val="21"/>
                      <w:szCs w:val="21"/>
                      <w:highlight w:val="none"/>
                    </w:rPr>
                    <w:t>四级路</w:t>
                  </w:r>
                </w:p>
              </w:tc>
              <w:tc>
                <w:tcPr>
                  <w:tcW w:w="469" w:type="pct"/>
                  <w:vAlign w:val="center"/>
                </w:tcPr>
                <w:p>
                  <w:pPr>
                    <w:pStyle w:val="37"/>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2"/>
                      <w:sz w:val="21"/>
                      <w:szCs w:val="21"/>
                      <w:highlight w:val="none"/>
                    </w:rPr>
                    <w:t>6.5</w:t>
                  </w:r>
                </w:p>
              </w:tc>
              <w:tc>
                <w:tcPr>
                  <w:tcW w:w="469" w:type="pct"/>
                  <w:vAlign w:val="center"/>
                </w:tcPr>
                <w:p>
                  <w:pPr>
                    <w:pStyle w:val="37"/>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Y</w:t>
                  </w:r>
                </w:p>
              </w:tc>
              <w:tc>
                <w:tcPr>
                  <w:tcW w:w="469" w:type="pct"/>
                  <w:vAlign w:val="center"/>
                </w:tcPr>
                <w:p>
                  <w:pPr>
                    <w:pStyle w:val="37"/>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3"/>
                      <w:sz w:val="21"/>
                      <w:szCs w:val="21"/>
                      <w:highlight w:val="none"/>
                    </w:rPr>
                    <w:t>55</w:t>
                  </w:r>
                </w:p>
              </w:tc>
              <w:tc>
                <w:tcPr>
                  <w:tcW w:w="484" w:type="pct"/>
                  <w:vAlign w:val="center"/>
                </w:tcPr>
                <w:p>
                  <w:pPr>
                    <w:pStyle w:val="37"/>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5"/>
                      <w:sz w:val="21"/>
                      <w:szCs w:val="21"/>
                      <w:highlight w:val="none"/>
                    </w:rPr>
                    <w:t>15</w:t>
                  </w:r>
                </w:p>
              </w:tc>
              <w:tc>
                <w:tcPr>
                  <w:tcW w:w="491" w:type="pct"/>
                  <w:vAlign w:val="center"/>
                </w:tcPr>
                <w:p>
                  <w:pPr>
                    <w:pStyle w:val="37"/>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3"/>
                      <w:sz w:val="21"/>
                      <w:szCs w:val="21"/>
                      <w:highlight w:val="none"/>
                    </w:rPr>
                    <w:t>30</w:t>
                  </w:r>
                </w:p>
              </w:tc>
              <w:tc>
                <w:tcPr>
                  <w:tcW w:w="515" w:type="pct"/>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color w:val="auto"/>
                      <w:sz w:val="21"/>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52" w:type="pct"/>
                  <w:vAlign w:val="center"/>
                </w:tcPr>
                <w:p>
                  <w:pPr>
                    <w:pStyle w:val="37"/>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w:t>
                  </w:r>
                </w:p>
              </w:tc>
              <w:tc>
                <w:tcPr>
                  <w:tcW w:w="739" w:type="pct"/>
                  <w:vAlign w:val="center"/>
                </w:tcPr>
                <w:p>
                  <w:pPr>
                    <w:pStyle w:val="37"/>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1"/>
                      <w:sz w:val="21"/>
                      <w:szCs w:val="21"/>
                      <w:highlight w:val="none"/>
                    </w:rPr>
                    <w:t>K23+840</w:t>
                  </w:r>
                </w:p>
              </w:tc>
              <w:tc>
                <w:tcPr>
                  <w:tcW w:w="456" w:type="pct"/>
                  <w:vAlign w:val="center"/>
                </w:tcPr>
                <w:p>
                  <w:pPr>
                    <w:pStyle w:val="37"/>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2"/>
                      <w:sz w:val="21"/>
                      <w:szCs w:val="21"/>
                      <w:highlight w:val="none"/>
                    </w:rPr>
                    <w:t>右侧</w:t>
                  </w:r>
                </w:p>
              </w:tc>
              <w:tc>
                <w:tcPr>
                  <w:tcW w:w="650" w:type="pct"/>
                  <w:vAlign w:val="center"/>
                </w:tcPr>
                <w:p>
                  <w:pPr>
                    <w:pStyle w:val="37"/>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2"/>
                      <w:sz w:val="21"/>
                      <w:szCs w:val="21"/>
                      <w:highlight w:val="none"/>
                    </w:rPr>
                    <w:t>四级路</w:t>
                  </w:r>
                </w:p>
              </w:tc>
              <w:tc>
                <w:tcPr>
                  <w:tcW w:w="469" w:type="pct"/>
                  <w:vAlign w:val="center"/>
                </w:tcPr>
                <w:p>
                  <w:pPr>
                    <w:pStyle w:val="37"/>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2"/>
                      <w:sz w:val="21"/>
                      <w:szCs w:val="21"/>
                      <w:highlight w:val="none"/>
                    </w:rPr>
                    <w:t>6.5</w:t>
                  </w:r>
                </w:p>
              </w:tc>
              <w:tc>
                <w:tcPr>
                  <w:tcW w:w="469" w:type="pct"/>
                  <w:vAlign w:val="center"/>
                </w:tcPr>
                <w:p>
                  <w:pPr>
                    <w:pStyle w:val="37"/>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T</w:t>
                  </w:r>
                </w:p>
              </w:tc>
              <w:tc>
                <w:tcPr>
                  <w:tcW w:w="469" w:type="pct"/>
                  <w:vAlign w:val="center"/>
                </w:tcPr>
                <w:p>
                  <w:pPr>
                    <w:pStyle w:val="37"/>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2"/>
                      <w:sz w:val="21"/>
                      <w:szCs w:val="21"/>
                      <w:highlight w:val="none"/>
                    </w:rPr>
                    <w:t>90</w:t>
                  </w:r>
                </w:p>
              </w:tc>
              <w:tc>
                <w:tcPr>
                  <w:tcW w:w="484" w:type="pct"/>
                  <w:vAlign w:val="center"/>
                </w:tcPr>
                <w:p>
                  <w:pPr>
                    <w:pStyle w:val="37"/>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5"/>
                      <w:sz w:val="21"/>
                      <w:szCs w:val="21"/>
                      <w:highlight w:val="none"/>
                    </w:rPr>
                    <w:t>10</w:t>
                  </w:r>
                </w:p>
              </w:tc>
              <w:tc>
                <w:tcPr>
                  <w:tcW w:w="491" w:type="pct"/>
                  <w:vAlign w:val="center"/>
                </w:tcPr>
                <w:p>
                  <w:pPr>
                    <w:pStyle w:val="37"/>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5"/>
                      <w:sz w:val="21"/>
                      <w:szCs w:val="21"/>
                      <w:highlight w:val="none"/>
                    </w:rPr>
                    <w:t>10</w:t>
                  </w:r>
                </w:p>
              </w:tc>
              <w:tc>
                <w:tcPr>
                  <w:tcW w:w="515" w:type="pct"/>
                  <w:vAlign w:val="center"/>
                </w:tcPr>
                <w:p>
                  <w:pPr>
                    <w:pStyle w:val="37"/>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2"/>
                      <w:sz w:val="21"/>
                      <w:szCs w:val="21"/>
                      <w:highlight w:val="none"/>
                    </w:rPr>
                    <w:t>60.0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52" w:type="pct"/>
                  <w:vAlign w:val="center"/>
                </w:tcPr>
                <w:p>
                  <w:pPr>
                    <w:pStyle w:val="37"/>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w:t>
                  </w:r>
                </w:p>
              </w:tc>
              <w:tc>
                <w:tcPr>
                  <w:tcW w:w="739" w:type="pct"/>
                  <w:vAlign w:val="center"/>
                </w:tcPr>
                <w:p>
                  <w:pPr>
                    <w:pStyle w:val="37"/>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1"/>
                      <w:sz w:val="21"/>
                      <w:szCs w:val="21"/>
                      <w:highlight w:val="none"/>
                    </w:rPr>
                    <w:t>K24+100</w:t>
                  </w:r>
                </w:p>
              </w:tc>
              <w:tc>
                <w:tcPr>
                  <w:tcW w:w="456" w:type="pct"/>
                  <w:vAlign w:val="center"/>
                </w:tcPr>
                <w:p>
                  <w:pPr>
                    <w:pStyle w:val="37"/>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2"/>
                      <w:sz w:val="21"/>
                      <w:szCs w:val="21"/>
                      <w:highlight w:val="none"/>
                    </w:rPr>
                    <w:t>右侧</w:t>
                  </w:r>
                </w:p>
              </w:tc>
              <w:tc>
                <w:tcPr>
                  <w:tcW w:w="650" w:type="pct"/>
                  <w:vAlign w:val="center"/>
                </w:tcPr>
                <w:p>
                  <w:pPr>
                    <w:pStyle w:val="37"/>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2"/>
                      <w:sz w:val="21"/>
                      <w:szCs w:val="21"/>
                      <w:highlight w:val="none"/>
                    </w:rPr>
                    <w:t>四级路</w:t>
                  </w:r>
                </w:p>
              </w:tc>
              <w:tc>
                <w:tcPr>
                  <w:tcW w:w="469" w:type="pct"/>
                  <w:vAlign w:val="center"/>
                </w:tcPr>
                <w:p>
                  <w:pPr>
                    <w:pStyle w:val="37"/>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2"/>
                      <w:sz w:val="21"/>
                      <w:szCs w:val="21"/>
                      <w:highlight w:val="none"/>
                    </w:rPr>
                    <w:t>6.5</w:t>
                  </w:r>
                </w:p>
              </w:tc>
              <w:tc>
                <w:tcPr>
                  <w:tcW w:w="469" w:type="pct"/>
                  <w:vAlign w:val="center"/>
                </w:tcPr>
                <w:p>
                  <w:pPr>
                    <w:pStyle w:val="37"/>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Y</w:t>
                  </w:r>
                </w:p>
              </w:tc>
              <w:tc>
                <w:tcPr>
                  <w:tcW w:w="469" w:type="pct"/>
                  <w:vAlign w:val="center"/>
                </w:tcPr>
                <w:p>
                  <w:pPr>
                    <w:pStyle w:val="37"/>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3"/>
                      <w:sz w:val="21"/>
                      <w:szCs w:val="21"/>
                      <w:highlight w:val="none"/>
                    </w:rPr>
                    <w:t>70</w:t>
                  </w:r>
                </w:p>
              </w:tc>
              <w:tc>
                <w:tcPr>
                  <w:tcW w:w="484" w:type="pct"/>
                  <w:vAlign w:val="center"/>
                </w:tcPr>
                <w:p>
                  <w:pPr>
                    <w:pStyle w:val="37"/>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5"/>
                      <w:sz w:val="21"/>
                      <w:szCs w:val="21"/>
                      <w:highlight w:val="none"/>
                    </w:rPr>
                    <w:t>15</w:t>
                  </w:r>
                </w:p>
              </w:tc>
              <w:tc>
                <w:tcPr>
                  <w:tcW w:w="491" w:type="pct"/>
                  <w:vAlign w:val="center"/>
                </w:tcPr>
                <w:p>
                  <w:pPr>
                    <w:pStyle w:val="37"/>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3"/>
                      <w:sz w:val="21"/>
                      <w:szCs w:val="21"/>
                      <w:highlight w:val="none"/>
                    </w:rPr>
                    <w:t>30</w:t>
                  </w:r>
                </w:p>
              </w:tc>
              <w:tc>
                <w:tcPr>
                  <w:tcW w:w="515" w:type="pct"/>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color w:val="auto"/>
                      <w:sz w:val="21"/>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52" w:type="pct"/>
                  <w:vAlign w:val="center"/>
                </w:tcPr>
                <w:p>
                  <w:pPr>
                    <w:pStyle w:val="37"/>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w:t>
                  </w:r>
                </w:p>
              </w:tc>
              <w:tc>
                <w:tcPr>
                  <w:tcW w:w="739" w:type="pct"/>
                  <w:vAlign w:val="center"/>
                </w:tcPr>
                <w:p>
                  <w:pPr>
                    <w:pStyle w:val="37"/>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1"/>
                      <w:sz w:val="21"/>
                      <w:szCs w:val="21"/>
                      <w:highlight w:val="none"/>
                    </w:rPr>
                    <w:t>K24+220</w:t>
                  </w:r>
                </w:p>
              </w:tc>
              <w:tc>
                <w:tcPr>
                  <w:tcW w:w="456" w:type="pct"/>
                  <w:vAlign w:val="center"/>
                </w:tcPr>
                <w:p>
                  <w:pPr>
                    <w:pStyle w:val="37"/>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2"/>
                      <w:sz w:val="21"/>
                      <w:szCs w:val="21"/>
                      <w:highlight w:val="none"/>
                    </w:rPr>
                    <w:t>右侧</w:t>
                  </w:r>
                </w:p>
              </w:tc>
              <w:tc>
                <w:tcPr>
                  <w:tcW w:w="650" w:type="pct"/>
                  <w:vAlign w:val="center"/>
                </w:tcPr>
                <w:p>
                  <w:pPr>
                    <w:pStyle w:val="37"/>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2"/>
                      <w:sz w:val="21"/>
                      <w:szCs w:val="21"/>
                      <w:highlight w:val="none"/>
                    </w:rPr>
                    <w:t>四级路</w:t>
                  </w:r>
                </w:p>
              </w:tc>
              <w:tc>
                <w:tcPr>
                  <w:tcW w:w="469" w:type="pct"/>
                  <w:vAlign w:val="center"/>
                </w:tcPr>
                <w:p>
                  <w:pPr>
                    <w:pStyle w:val="37"/>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3"/>
                      <w:sz w:val="21"/>
                      <w:szCs w:val="21"/>
                      <w:highlight w:val="none"/>
                    </w:rPr>
                    <w:t>5.5</w:t>
                  </w:r>
                </w:p>
              </w:tc>
              <w:tc>
                <w:tcPr>
                  <w:tcW w:w="469" w:type="pct"/>
                  <w:vAlign w:val="center"/>
                </w:tcPr>
                <w:p>
                  <w:pPr>
                    <w:pStyle w:val="37"/>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T</w:t>
                  </w:r>
                </w:p>
              </w:tc>
              <w:tc>
                <w:tcPr>
                  <w:tcW w:w="469" w:type="pct"/>
                  <w:vAlign w:val="center"/>
                </w:tcPr>
                <w:p>
                  <w:pPr>
                    <w:pStyle w:val="37"/>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2"/>
                      <w:sz w:val="21"/>
                      <w:szCs w:val="21"/>
                      <w:highlight w:val="none"/>
                    </w:rPr>
                    <w:t>90</w:t>
                  </w:r>
                </w:p>
              </w:tc>
              <w:tc>
                <w:tcPr>
                  <w:tcW w:w="484" w:type="pct"/>
                  <w:vAlign w:val="center"/>
                </w:tcPr>
                <w:p>
                  <w:pPr>
                    <w:pStyle w:val="37"/>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5"/>
                      <w:sz w:val="21"/>
                      <w:szCs w:val="21"/>
                      <w:highlight w:val="none"/>
                    </w:rPr>
                    <w:t>10</w:t>
                  </w:r>
                </w:p>
              </w:tc>
              <w:tc>
                <w:tcPr>
                  <w:tcW w:w="491" w:type="pct"/>
                  <w:vAlign w:val="center"/>
                </w:tcPr>
                <w:p>
                  <w:pPr>
                    <w:pStyle w:val="37"/>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5"/>
                      <w:sz w:val="21"/>
                      <w:szCs w:val="21"/>
                      <w:highlight w:val="none"/>
                    </w:rPr>
                    <w:t>10</w:t>
                  </w:r>
                </w:p>
              </w:tc>
              <w:tc>
                <w:tcPr>
                  <w:tcW w:w="515" w:type="pct"/>
                  <w:vAlign w:val="center"/>
                </w:tcPr>
                <w:p>
                  <w:pPr>
                    <w:pStyle w:val="37"/>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2"/>
                      <w:sz w:val="21"/>
                      <w:szCs w:val="21"/>
                      <w:highlight w:val="none"/>
                    </w:rPr>
                    <w:t>60.0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52" w:type="pct"/>
                  <w:vAlign w:val="center"/>
                </w:tcPr>
                <w:p>
                  <w:pPr>
                    <w:pStyle w:val="37"/>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w:t>
                  </w:r>
                </w:p>
              </w:tc>
              <w:tc>
                <w:tcPr>
                  <w:tcW w:w="739" w:type="pct"/>
                  <w:vAlign w:val="center"/>
                </w:tcPr>
                <w:p>
                  <w:pPr>
                    <w:pStyle w:val="37"/>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1"/>
                      <w:sz w:val="21"/>
                      <w:szCs w:val="21"/>
                      <w:highlight w:val="none"/>
                    </w:rPr>
                    <w:t>K26+265</w:t>
                  </w:r>
                </w:p>
              </w:tc>
              <w:tc>
                <w:tcPr>
                  <w:tcW w:w="456" w:type="pct"/>
                  <w:vAlign w:val="center"/>
                </w:tcPr>
                <w:p>
                  <w:pPr>
                    <w:pStyle w:val="37"/>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2"/>
                      <w:sz w:val="21"/>
                      <w:szCs w:val="21"/>
                      <w:highlight w:val="none"/>
                    </w:rPr>
                    <w:t>左侧</w:t>
                  </w:r>
                </w:p>
              </w:tc>
              <w:tc>
                <w:tcPr>
                  <w:tcW w:w="650" w:type="pct"/>
                  <w:vAlign w:val="center"/>
                </w:tcPr>
                <w:p>
                  <w:pPr>
                    <w:pStyle w:val="37"/>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2"/>
                      <w:sz w:val="21"/>
                      <w:szCs w:val="21"/>
                      <w:highlight w:val="none"/>
                    </w:rPr>
                    <w:t>四级路</w:t>
                  </w:r>
                </w:p>
              </w:tc>
              <w:tc>
                <w:tcPr>
                  <w:tcW w:w="469" w:type="pct"/>
                  <w:vAlign w:val="center"/>
                </w:tcPr>
                <w:p>
                  <w:pPr>
                    <w:pStyle w:val="37"/>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5"/>
                      <w:sz w:val="21"/>
                      <w:szCs w:val="21"/>
                      <w:highlight w:val="none"/>
                    </w:rPr>
                    <w:t>16</w:t>
                  </w:r>
                </w:p>
              </w:tc>
              <w:tc>
                <w:tcPr>
                  <w:tcW w:w="469" w:type="pct"/>
                  <w:vAlign w:val="center"/>
                </w:tcPr>
                <w:p>
                  <w:pPr>
                    <w:pStyle w:val="37"/>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T</w:t>
                  </w:r>
                </w:p>
              </w:tc>
              <w:tc>
                <w:tcPr>
                  <w:tcW w:w="469" w:type="pct"/>
                  <w:vAlign w:val="center"/>
                </w:tcPr>
                <w:p>
                  <w:pPr>
                    <w:pStyle w:val="37"/>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2"/>
                      <w:sz w:val="21"/>
                      <w:szCs w:val="21"/>
                      <w:highlight w:val="none"/>
                    </w:rPr>
                    <w:t>90</w:t>
                  </w:r>
                </w:p>
              </w:tc>
              <w:tc>
                <w:tcPr>
                  <w:tcW w:w="484" w:type="pct"/>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color w:val="auto"/>
                      <w:sz w:val="21"/>
                      <w:szCs w:val="21"/>
                      <w:highlight w:val="none"/>
                    </w:rPr>
                  </w:pPr>
                </w:p>
              </w:tc>
              <w:tc>
                <w:tcPr>
                  <w:tcW w:w="491" w:type="pct"/>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color w:val="auto"/>
                      <w:sz w:val="21"/>
                      <w:szCs w:val="21"/>
                      <w:highlight w:val="none"/>
                    </w:rPr>
                  </w:pPr>
                </w:p>
              </w:tc>
              <w:tc>
                <w:tcPr>
                  <w:tcW w:w="515" w:type="pct"/>
                  <w:vAlign w:val="center"/>
                </w:tcPr>
                <w:p>
                  <w:pPr>
                    <w:pStyle w:val="37"/>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4"/>
                      <w:sz w:val="21"/>
                      <w:szCs w:val="21"/>
                      <w:highlight w:val="none"/>
                    </w:rPr>
                    <w:t>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52" w:type="pct"/>
                  <w:vAlign w:val="center"/>
                </w:tcPr>
                <w:p>
                  <w:pPr>
                    <w:pStyle w:val="37"/>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w:t>
                  </w:r>
                </w:p>
              </w:tc>
              <w:tc>
                <w:tcPr>
                  <w:tcW w:w="739" w:type="pct"/>
                  <w:vAlign w:val="center"/>
                </w:tcPr>
                <w:p>
                  <w:pPr>
                    <w:pStyle w:val="37"/>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1"/>
                      <w:sz w:val="21"/>
                      <w:szCs w:val="21"/>
                      <w:highlight w:val="none"/>
                    </w:rPr>
                    <w:t>K27+997</w:t>
                  </w:r>
                </w:p>
              </w:tc>
              <w:tc>
                <w:tcPr>
                  <w:tcW w:w="456" w:type="pct"/>
                  <w:vAlign w:val="center"/>
                </w:tcPr>
                <w:p>
                  <w:pPr>
                    <w:pStyle w:val="37"/>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2"/>
                      <w:sz w:val="21"/>
                      <w:szCs w:val="21"/>
                      <w:highlight w:val="none"/>
                    </w:rPr>
                    <w:t>右侧</w:t>
                  </w:r>
                </w:p>
              </w:tc>
              <w:tc>
                <w:tcPr>
                  <w:tcW w:w="650" w:type="pct"/>
                  <w:vAlign w:val="center"/>
                </w:tcPr>
                <w:p>
                  <w:pPr>
                    <w:pStyle w:val="37"/>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2"/>
                      <w:sz w:val="21"/>
                      <w:szCs w:val="21"/>
                      <w:highlight w:val="none"/>
                    </w:rPr>
                    <w:t>四级路</w:t>
                  </w:r>
                </w:p>
              </w:tc>
              <w:tc>
                <w:tcPr>
                  <w:tcW w:w="469" w:type="pct"/>
                  <w:vAlign w:val="center"/>
                </w:tcPr>
                <w:p>
                  <w:pPr>
                    <w:pStyle w:val="37"/>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2"/>
                      <w:sz w:val="21"/>
                      <w:szCs w:val="21"/>
                      <w:highlight w:val="none"/>
                    </w:rPr>
                    <w:t>6.5</w:t>
                  </w:r>
                </w:p>
              </w:tc>
              <w:tc>
                <w:tcPr>
                  <w:tcW w:w="469" w:type="pct"/>
                  <w:vAlign w:val="center"/>
                </w:tcPr>
                <w:p>
                  <w:pPr>
                    <w:pStyle w:val="37"/>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Y</w:t>
                  </w:r>
                </w:p>
              </w:tc>
              <w:tc>
                <w:tcPr>
                  <w:tcW w:w="469" w:type="pct"/>
                  <w:vAlign w:val="center"/>
                </w:tcPr>
                <w:p>
                  <w:pPr>
                    <w:pStyle w:val="37"/>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5"/>
                      <w:sz w:val="21"/>
                      <w:szCs w:val="21"/>
                      <w:highlight w:val="none"/>
                    </w:rPr>
                    <w:t>120</w:t>
                  </w:r>
                </w:p>
              </w:tc>
              <w:tc>
                <w:tcPr>
                  <w:tcW w:w="484" w:type="pct"/>
                  <w:vAlign w:val="center"/>
                </w:tcPr>
                <w:p>
                  <w:pPr>
                    <w:pStyle w:val="37"/>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5"/>
                      <w:sz w:val="21"/>
                      <w:szCs w:val="21"/>
                      <w:highlight w:val="none"/>
                    </w:rPr>
                    <w:t>10</w:t>
                  </w:r>
                </w:p>
              </w:tc>
              <w:tc>
                <w:tcPr>
                  <w:tcW w:w="491" w:type="pct"/>
                  <w:vAlign w:val="center"/>
                </w:tcPr>
                <w:p>
                  <w:pPr>
                    <w:pStyle w:val="37"/>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3"/>
                      <w:sz w:val="21"/>
                      <w:szCs w:val="21"/>
                      <w:highlight w:val="none"/>
                    </w:rPr>
                    <w:t>25</w:t>
                  </w:r>
                </w:p>
              </w:tc>
              <w:tc>
                <w:tcPr>
                  <w:tcW w:w="515" w:type="pct"/>
                  <w:vAlign w:val="center"/>
                </w:tcPr>
                <w:p>
                  <w:pPr>
                    <w:pStyle w:val="37"/>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2"/>
                      <w:sz w:val="21"/>
                      <w:szCs w:val="21"/>
                      <w:highlight w:val="none"/>
                    </w:rPr>
                    <w:t>20.0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52" w:type="pct"/>
                  <w:vAlign w:val="center"/>
                </w:tcPr>
                <w:p>
                  <w:pPr>
                    <w:pStyle w:val="37"/>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8</w:t>
                  </w:r>
                </w:p>
              </w:tc>
              <w:tc>
                <w:tcPr>
                  <w:tcW w:w="739" w:type="pct"/>
                  <w:vAlign w:val="center"/>
                </w:tcPr>
                <w:p>
                  <w:pPr>
                    <w:pStyle w:val="37"/>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1"/>
                      <w:sz w:val="21"/>
                      <w:szCs w:val="21"/>
                      <w:highlight w:val="none"/>
                    </w:rPr>
                    <w:t>K28+229</w:t>
                  </w:r>
                </w:p>
              </w:tc>
              <w:tc>
                <w:tcPr>
                  <w:tcW w:w="456" w:type="pct"/>
                  <w:vAlign w:val="center"/>
                </w:tcPr>
                <w:p>
                  <w:pPr>
                    <w:pStyle w:val="37"/>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2"/>
                      <w:sz w:val="21"/>
                      <w:szCs w:val="21"/>
                      <w:highlight w:val="none"/>
                    </w:rPr>
                    <w:t>右侧</w:t>
                  </w:r>
                </w:p>
              </w:tc>
              <w:tc>
                <w:tcPr>
                  <w:tcW w:w="650" w:type="pct"/>
                  <w:vAlign w:val="center"/>
                </w:tcPr>
                <w:p>
                  <w:pPr>
                    <w:pStyle w:val="37"/>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2"/>
                      <w:sz w:val="21"/>
                      <w:szCs w:val="21"/>
                      <w:highlight w:val="none"/>
                    </w:rPr>
                    <w:t>四级路</w:t>
                  </w:r>
                </w:p>
              </w:tc>
              <w:tc>
                <w:tcPr>
                  <w:tcW w:w="469" w:type="pct"/>
                  <w:vAlign w:val="center"/>
                </w:tcPr>
                <w:p>
                  <w:pPr>
                    <w:pStyle w:val="37"/>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3"/>
                      <w:sz w:val="21"/>
                      <w:szCs w:val="21"/>
                      <w:highlight w:val="none"/>
                    </w:rPr>
                    <w:t>5.5</w:t>
                  </w:r>
                </w:p>
              </w:tc>
              <w:tc>
                <w:tcPr>
                  <w:tcW w:w="469" w:type="pct"/>
                  <w:vAlign w:val="center"/>
                </w:tcPr>
                <w:p>
                  <w:pPr>
                    <w:pStyle w:val="37"/>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T</w:t>
                  </w:r>
                </w:p>
              </w:tc>
              <w:tc>
                <w:tcPr>
                  <w:tcW w:w="469" w:type="pct"/>
                  <w:vAlign w:val="center"/>
                </w:tcPr>
                <w:p>
                  <w:pPr>
                    <w:pStyle w:val="37"/>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2"/>
                      <w:sz w:val="21"/>
                      <w:szCs w:val="21"/>
                      <w:highlight w:val="none"/>
                    </w:rPr>
                    <w:t>90</w:t>
                  </w:r>
                </w:p>
              </w:tc>
              <w:tc>
                <w:tcPr>
                  <w:tcW w:w="484" w:type="pct"/>
                  <w:vAlign w:val="center"/>
                </w:tcPr>
                <w:p>
                  <w:pPr>
                    <w:pStyle w:val="37"/>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5"/>
                      <w:sz w:val="21"/>
                      <w:szCs w:val="21"/>
                      <w:highlight w:val="none"/>
                    </w:rPr>
                    <w:t>10</w:t>
                  </w:r>
                </w:p>
              </w:tc>
              <w:tc>
                <w:tcPr>
                  <w:tcW w:w="491" w:type="pct"/>
                  <w:vAlign w:val="center"/>
                </w:tcPr>
                <w:p>
                  <w:pPr>
                    <w:pStyle w:val="37"/>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5"/>
                      <w:sz w:val="21"/>
                      <w:szCs w:val="21"/>
                      <w:highlight w:val="none"/>
                    </w:rPr>
                    <w:t>10</w:t>
                  </w:r>
                </w:p>
              </w:tc>
              <w:tc>
                <w:tcPr>
                  <w:tcW w:w="515" w:type="pct"/>
                  <w:vAlign w:val="center"/>
                </w:tcPr>
                <w:p>
                  <w:pPr>
                    <w:pStyle w:val="37"/>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4"/>
                      <w:sz w:val="21"/>
                      <w:szCs w:val="21"/>
                      <w:highlight w:val="none"/>
                    </w:rPr>
                    <w:t>13.0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52" w:type="pct"/>
                  <w:vAlign w:val="center"/>
                </w:tcPr>
                <w:p>
                  <w:pPr>
                    <w:pStyle w:val="37"/>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9</w:t>
                  </w:r>
                </w:p>
              </w:tc>
              <w:tc>
                <w:tcPr>
                  <w:tcW w:w="739" w:type="pct"/>
                  <w:vAlign w:val="center"/>
                </w:tcPr>
                <w:p>
                  <w:pPr>
                    <w:pStyle w:val="37"/>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1"/>
                      <w:sz w:val="21"/>
                      <w:szCs w:val="21"/>
                      <w:highlight w:val="none"/>
                    </w:rPr>
                    <w:t>K28+624</w:t>
                  </w:r>
                </w:p>
              </w:tc>
              <w:tc>
                <w:tcPr>
                  <w:tcW w:w="456" w:type="pct"/>
                  <w:vAlign w:val="center"/>
                </w:tcPr>
                <w:p>
                  <w:pPr>
                    <w:pStyle w:val="37"/>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2"/>
                      <w:sz w:val="21"/>
                      <w:szCs w:val="21"/>
                      <w:highlight w:val="none"/>
                    </w:rPr>
                    <w:t>右侧</w:t>
                  </w:r>
                </w:p>
              </w:tc>
              <w:tc>
                <w:tcPr>
                  <w:tcW w:w="650" w:type="pct"/>
                  <w:vAlign w:val="center"/>
                </w:tcPr>
                <w:p>
                  <w:pPr>
                    <w:pStyle w:val="37"/>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2"/>
                      <w:sz w:val="21"/>
                      <w:szCs w:val="21"/>
                      <w:highlight w:val="none"/>
                    </w:rPr>
                    <w:t>四级路</w:t>
                  </w:r>
                </w:p>
              </w:tc>
              <w:tc>
                <w:tcPr>
                  <w:tcW w:w="469" w:type="pct"/>
                  <w:vAlign w:val="center"/>
                </w:tcPr>
                <w:p>
                  <w:pPr>
                    <w:pStyle w:val="37"/>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3"/>
                      <w:sz w:val="21"/>
                      <w:szCs w:val="21"/>
                      <w:highlight w:val="none"/>
                    </w:rPr>
                    <w:t>5.5</w:t>
                  </w:r>
                </w:p>
              </w:tc>
              <w:tc>
                <w:tcPr>
                  <w:tcW w:w="469" w:type="pct"/>
                  <w:vAlign w:val="center"/>
                </w:tcPr>
                <w:p>
                  <w:pPr>
                    <w:pStyle w:val="37"/>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T</w:t>
                  </w:r>
                </w:p>
              </w:tc>
              <w:tc>
                <w:tcPr>
                  <w:tcW w:w="469" w:type="pct"/>
                  <w:vAlign w:val="center"/>
                </w:tcPr>
                <w:p>
                  <w:pPr>
                    <w:pStyle w:val="37"/>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2"/>
                      <w:sz w:val="21"/>
                      <w:szCs w:val="21"/>
                      <w:highlight w:val="none"/>
                    </w:rPr>
                    <w:t>90</w:t>
                  </w:r>
                </w:p>
              </w:tc>
              <w:tc>
                <w:tcPr>
                  <w:tcW w:w="484" w:type="pct"/>
                  <w:vAlign w:val="center"/>
                </w:tcPr>
                <w:p>
                  <w:pPr>
                    <w:pStyle w:val="37"/>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8</w:t>
                  </w:r>
                </w:p>
              </w:tc>
              <w:tc>
                <w:tcPr>
                  <w:tcW w:w="491" w:type="pct"/>
                  <w:vAlign w:val="center"/>
                </w:tcPr>
                <w:p>
                  <w:pPr>
                    <w:pStyle w:val="37"/>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8</w:t>
                  </w:r>
                </w:p>
              </w:tc>
              <w:tc>
                <w:tcPr>
                  <w:tcW w:w="515" w:type="pct"/>
                  <w:vAlign w:val="center"/>
                </w:tcPr>
                <w:p>
                  <w:pPr>
                    <w:pStyle w:val="37"/>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2"/>
                      <w:sz w:val="21"/>
                      <w:szCs w:val="21"/>
                      <w:highlight w:val="none"/>
                    </w:rPr>
                    <w:t>8.0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52" w:type="pct"/>
                  <w:vAlign w:val="center"/>
                </w:tcPr>
                <w:p>
                  <w:pPr>
                    <w:pStyle w:val="37"/>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5"/>
                      <w:sz w:val="21"/>
                      <w:szCs w:val="21"/>
                      <w:highlight w:val="none"/>
                    </w:rPr>
                    <w:t>10</w:t>
                  </w:r>
                </w:p>
              </w:tc>
              <w:tc>
                <w:tcPr>
                  <w:tcW w:w="739" w:type="pct"/>
                  <w:vAlign w:val="center"/>
                </w:tcPr>
                <w:p>
                  <w:pPr>
                    <w:pStyle w:val="37"/>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1"/>
                      <w:sz w:val="21"/>
                      <w:szCs w:val="21"/>
                      <w:highlight w:val="none"/>
                    </w:rPr>
                    <w:t>K29+073</w:t>
                  </w:r>
                </w:p>
              </w:tc>
              <w:tc>
                <w:tcPr>
                  <w:tcW w:w="456" w:type="pct"/>
                  <w:vAlign w:val="center"/>
                </w:tcPr>
                <w:p>
                  <w:pPr>
                    <w:pStyle w:val="37"/>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2"/>
                      <w:sz w:val="21"/>
                      <w:szCs w:val="21"/>
                      <w:highlight w:val="none"/>
                    </w:rPr>
                    <w:t>右侧</w:t>
                  </w:r>
                </w:p>
              </w:tc>
              <w:tc>
                <w:tcPr>
                  <w:tcW w:w="650" w:type="pct"/>
                  <w:vAlign w:val="center"/>
                </w:tcPr>
                <w:p>
                  <w:pPr>
                    <w:pStyle w:val="37"/>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2"/>
                      <w:sz w:val="21"/>
                      <w:szCs w:val="21"/>
                      <w:highlight w:val="none"/>
                    </w:rPr>
                    <w:t>四级路</w:t>
                  </w:r>
                </w:p>
              </w:tc>
              <w:tc>
                <w:tcPr>
                  <w:tcW w:w="469" w:type="pct"/>
                  <w:vAlign w:val="center"/>
                </w:tcPr>
                <w:p>
                  <w:pPr>
                    <w:pStyle w:val="37"/>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3"/>
                      <w:sz w:val="21"/>
                      <w:szCs w:val="21"/>
                      <w:highlight w:val="none"/>
                    </w:rPr>
                    <w:t>5.5</w:t>
                  </w:r>
                </w:p>
              </w:tc>
              <w:tc>
                <w:tcPr>
                  <w:tcW w:w="469" w:type="pct"/>
                  <w:vAlign w:val="center"/>
                </w:tcPr>
                <w:p>
                  <w:pPr>
                    <w:pStyle w:val="37"/>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Y</w:t>
                  </w:r>
                </w:p>
              </w:tc>
              <w:tc>
                <w:tcPr>
                  <w:tcW w:w="469" w:type="pct"/>
                  <w:vAlign w:val="center"/>
                </w:tcPr>
                <w:p>
                  <w:pPr>
                    <w:pStyle w:val="37"/>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5"/>
                      <w:sz w:val="21"/>
                      <w:szCs w:val="21"/>
                      <w:highlight w:val="none"/>
                    </w:rPr>
                    <w:t>108</w:t>
                  </w:r>
                </w:p>
              </w:tc>
              <w:tc>
                <w:tcPr>
                  <w:tcW w:w="484" w:type="pct"/>
                  <w:vAlign w:val="center"/>
                </w:tcPr>
                <w:p>
                  <w:pPr>
                    <w:pStyle w:val="37"/>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4"/>
                      <w:sz w:val="21"/>
                      <w:szCs w:val="21"/>
                      <w:highlight w:val="none"/>
                    </w:rPr>
                    <w:t>10.0</w:t>
                  </w:r>
                </w:p>
              </w:tc>
              <w:tc>
                <w:tcPr>
                  <w:tcW w:w="491" w:type="pct"/>
                  <w:vAlign w:val="center"/>
                </w:tcPr>
                <w:p>
                  <w:pPr>
                    <w:pStyle w:val="37"/>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4"/>
                      <w:sz w:val="21"/>
                      <w:szCs w:val="21"/>
                      <w:highlight w:val="none"/>
                    </w:rPr>
                    <w:t>10.0</w:t>
                  </w:r>
                </w:p>
              </w:tc>
              <w:tc>
                <w:tcPr>
                  <w:tcW w:w="515" w:type="pct"/>
                  <w:vAlign w:val="center"/>
                </w:tcPr>
                <w:p>
                  <w:pPr>
                    <w:pStyle w:val="37"/>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4"/>
                      <w:sz w:val="21"/>
                      <w:szCs w:val="21"/>
                      <w:highlight w:val="none"/>
                    </w:rPr>
                    <w:t>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40" w:hRule="atLeast"/>
              </w:trPr>
              <w:tc>
                <w:tcPr>
                  <w:tcW w:w="252" w:type="pct"/>
                  <w:vAlign w:val="center"/>
                </w:tcPr>
                <w:p>
                  <w:pPr>
                    <w:pStyle w:val="37"/>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5"/>
                      <w:sz w:val="21"/>
                      <w:szCs w:val="21"/>
                      <w:highlight w:val="none"/>
                    </w:rPr>
                    <w:t>11</w:t>
                  </w:r>
                </w:p>
              </w:tc>
              <w:tc>
                <w:tcPr>
                  <w:tcW w:w="739" w:type="pct"/>
                  <w:vAlign w:val="center"/>
                </w:tcPr>
                <w:p>
                  <w:pPr>
                    <w:pStyle w:val="37"/>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1"/>
                      <w:sz w:val="21"/>
                      <w:szCs w:val="21"/>
                      <w:highlight w:val="none"/>
                    </w:rPr>
                    <w:t>K29+167</w:t>
                  </w:r>
                </w:p>
              </w:tc>
              <w:tc>
                <w:tcPr>
                  <w:tcW w:w="456" w:type="pct"/>
                  <w:vAlign w:val="center"/>
                </w:tcPr>
                <w:p>
                  <w:pPr>
                    <w:pStyle w:val="37"/>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2"/>
                      <w:sz w:val="21"/>
                      <w:szCs w:val="21"/>
                      <w:highlight w:val="none"/>
                    </w:rPr>
                    <w:t>右侧</w:t>
                  </w:r>
                </w:p>
              </w:tc>
              <w:tc>
                <w:tcPr>
                  <w:tcW w:w="650" w:type="pct"/>
                  <w:vAlign w:val="center"/>
                </w:tcPr>
                <w:p>
                  <w:pPr>
                    <w:pStyle w:val="37"/>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2"/>
                      <w:sz w:val="21"/>
                      <w:szCs w:val="21"/>
                      <w:highlight w:val="none"/>
                    </w:rPr>
                    <w:t>四级路</w:t>
                  </w:r>
                </w:p>
              </w:tc>
              <w:tc>
                <w:tcPr>
                  <w:tcW w:w="469" w:type="pct"/>
                  <w:vAlign w:val="center"/>
                </w:tcPr>
                <w:p>
                  <w:pPr>
                    <w:pStyle w:val="37"/>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2"/>
                      <w:sz w:val="21"/>
                      <w:szCs w:val="21"/>
                      <w:highlight w:val="none"/>
                    </w:rPr>
                    <w:t>6.5</w:t>
                  </w:r>
                </w:p>
              </w:tc>
              <w:tc>
                <w:tcPr>
                  <w:tcW w:w="469" w:type="pct"/>
                  <w:vAlign w:val="center"/>
                </w:tcPr>
                <w:p>
                  <w:pPr>
                    <w:pStyle w:val="37"/>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Y</w:t>
                  </w:r>
                </w:p>
              </w:tc>
              <w:tc>
                <w:tcPr>
                  <w:tcW w:w="469" w:type="pct"/>
                  <w:vAlign w:val="center"/>
                </w:tcPr>
                <w:p>
                  <w:pPr>
                    <w:pStyle w:val="37"/>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5"/>
                      <w:sz w:val="21"/>
                      <w:szCs w:val="21"/>
                      <w:highlight w:val="none"/>
                    </w:rPr>
                    <w:t>100</w:t>
                  </w:r>
                </w:p>
              </w:tc>
              <w:tc>
                <w:tcPr>
                  <w:tcW w:w="484" w:type="pct"/>
                  <w:vAlign w:val="center"/>
                </w:tcPr>
                <w:p>
                  <w:pPr>
                    <w:pStyle w:val="37"/>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5"/>
                      <w:sz w:val="21"/>
                      <w:szCs w:val="21"/>
                      <w:highlight w:val="none"/>
                    </w:rPr>
                    <w:t>10</w:t>
                  </w:r>
                </w:p>
              </w:tc>
              <w:tc>
                <w:tcPr>
                  <w:tcW w:w="491" w:type="pct"/>
                  <w:vAlign w:val="center"/>
                </w:tcPr>
                <w:p>
                  <w:pPr>
                    <w:pStyle w:val="37"/>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5"/>
                      <w:sz w:val="21"/>
                      <w:szCs w:val="21"/>
                      <w:highlight w:val="none"/>
                    </w:rPr>
                    <w:t>10</w:t>
                  </w:r>
                </w:p>
              </w:tc>
              <w:tc>
                <w:tcPr>
                  <w:tcW w:w="515" w:type="pct"/>
                  <w:vAlign w:val="center"/>
                </w:tcPr>
                <w:p>
                  <w:pPr>
                    <w:pStyle w:val="37"/>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4"/>
                      <w:sz w:val="21"/>
                      <w:szCs w:val="21"/>
                      <w:highlight w:val="none"/>
                    </w:rPr>
                    <w:t>13.0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52" w:type="pct"/>
                  <w:vAlign w:val="center"/>
                </w:tcPr>
                <w:p>
                  <w:pPr>
                    <w:pStyle w:val="37"/>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5"/>
                      <w:sz w:val="21"/>
                      <w:szCs w:val="21"/>
                      <w:highlight w:val="none"/>
                    </w:rPr>
                    <w:t>12</w:t>
                  </w:r>
                </w:p>
              </w:tc>
              <w:tc>
                <w:tcPr>
                  <w:tcW w:w="739" w:type="pct"/>
                  <w:vAlign w:val="center"/>
                </w:tcPr>
                <w:p>
                  <w:pPr>
                    <w:pStyle w:val="37"/>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1"/>
                      <w:sz w:val="21"/>
                      <w:szCs w:val="21"/>
                      <w:highlight w:val="none"/>
                    </w:rPr>
                    <w:t>K30+473</w:t>
                  </w:r>
                </w:p>
              </w:tc>
              <w:tc>
                <w:tcPr>
                  <w:tcW w:w="456" w:type="pct"/>
                  <w:vAlign w:val="center"/>
                </w:tcPr>
                <w:p>
                  <w:pPr>
                    <w:pStyle w:val="37"/>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2"/>
                      <w:sz w:val="21"/>
                      <w:szCs w:val="21"/>
                      <w:highlight w:val="none"/>
                    </w:rPr>
                    <w:t>右侧</w:t>
                  </w:r>
                </w:p>
              </w:tc>
              <w:tc>
                <w:tcPr>
                  <w:tcW w:w="650" w:type="pct"/>
                  <w:vAlign w:val="center"/>
                </w:tcPr>
                <w:p>
                  <w:pPr>
                    <w:pStyle w:val="37"/>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2"/>
                      <w:sz w:val="21"/>
                      <w:szCs w:val="21"/>
                      <w:highlight w:val="none"/>
                    </w:rPr>
                    <w:t>四级路</w:t>
                  </w:r>
                </w:p>
              </w:tc>
              <w:tc>
                <w:tcPr>
                  <w:tcW w:w="469" w:type="pct"/>
                  <w:vAlign w:val="center"/>
                </w:tcPr>
                <w:p>
                  <w:pPr>
                    <w:pStyle w:val="37"/>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2"/>
                      <w:sz w:val="21"/>
                      <w:szCs w:val="21"/>
                      <w:highlight w:val="none"/>
                    </w:rPr>
                    <w:t>6.5</w:t>
                  </w:r>
                </w:p>
              </w:tc>
              <w:tc>
                <w:tcPr>
                  <w:tcW w:w="469" w:type="pct"/>
                  <w:vAlign w:val="center"/>
                </w:tcPr>
                <w:p>
                  <w:pPr>
                    <w:pStyle w:val="37"/>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Y</w:t>
                  </w:r>
                </w:p>
              </w:tc>
              <w:tc>
                <w:tcPr>
                  <w:tcW w:w="469" w:type="pct"/>
                  <w:vAlign w:val="center"/>
                </w:tcPr>
                <w:p>
                  <w:pPr>
                    <w:pStyle w:val="37"/>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5"/>
                      <w:sz w:val="21"/>
                      <w:szCs w:val="21"/>
                      <w:highlight w:val="none"/>
                    </w:rPr>
                    <w:t>125</w:t>
                  </w:r>
                </w:p>
              </w:tc>
              <w:tc>
                <w:tcPr>
                  <w:tcW w:w="484" w:type="pct"/>
                  <w:vAlign w:val="center"/>
                </w:tcPr>
                <w:p>
                  <w:pPr>
                    <w:pStyle w:val="37"/>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8</w:t>
                  </w:r>
                </w:p>
              </w:tc>
              <w:tc>
                <w:tcPr>
                  <w:tcW w:w="491" w:type="pct"/>
                  <w:vAlign w:val="center"/>
                </w:tcPr>
                <w:p>
                  <w:pPr>
                    <w:pStyle w:val="37"/>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5"/>
                      <w:sz w:val="21"/>
                      <w:szCs w:val="21"/>
                      <w:highlight w:val="none"/>
                    </w:rPr>
                    <w:t>15</w:t>
                  </w:r>
                </w:p>
              </w:tc>
              <w:tc>
                <w:tcPr>
                  <w:tcW w:w="515" w:type="pct"/>
                  <w:vAlign w:val="center"/>
                </w:tcPr>
                <w:p>
                  <w:pPr>
                    <w:pStyle w:val="37"/>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2"/>
                      <w:sz w:val="21"/>
                      <w:szCs w:val="21"/>
                      <w:highlight w:val="none"/>
                    </w:rPr>
                    <w:t>30.0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52" w:type="pct"/>
                  <w:vAlign w:val="center"/>
                </w:tcPr>
                <w:p>
                  <w:pPr>
                    <w:pStyle w:val="37"/>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5"/>
                      <w:sz w:val="21"/>
                      <w:szCs w:val="21"/>
                      <w:highlight w:val="none"/>
                    </w:rPr>
                    <w:t>13</w:t>
                  </w:r>
                </w:p>
              </w:tc>
              <w:tc>
                <w:tcPr>
                  <w:tcW w:w="739" w:type="pct"/>
                  <w:vAlign w:val="center"/>
                </w:tcPr>
                <w:p>
                  <w:pPr>
                    <w:pStyle w:val="37"/>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1"/>
                      <w:sz w:val="21"/>
                      <w:szCs w:val="21"/>
                      <w:highlight w:val="none"/>
                    </w:rPr>
                    <w:t>K30+687</w:t>
                  </w:r>
                </w:p>
              </w:tc>
              <w:tc>
                <w:tcPr>
                  <w:tcW w:w="456" w:type="pct"/>
                  <w:vAlign w:val="center"/>
                </w:tcPr>
                <w:p>
                  <w:pPr>
                    <w:pStyle w:val="37"/>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2"/>
                      <w:sz w:val="21"/>
                      <w:szCs w:val="21"/>
                      <w:highlight w:val="none"/>
                    </w:rPr>
                    <w:t>右侧</w:t>
                  </w:r>
                </w:p>
              </w:tc>
              <w:tc>
                <w:tcPr>
                  <w:tcW w:w="650" w:type="pct"/>
                  <w:vAlign w:val="center"/>
                </w:tcPr>
                <w:p>
                  <w:pPr>
                    <w:pStyle w:val="37"/>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2"/>
                      <w:sz w:val="21"/>
                      <w:szCs w:val="21"/>
                      <w:highlight w:val="none"/>
                    </w:rPr>
                    <w:t>四级路</w:t>
                  </w:r>
                </w:p>
              </w:tc>
              <w:tc>
                <w:tcPr>
                  <w:tcW w:w="469" w:type="pct"/>
                  <w:vAlign w:val="center"/>
                </w:tcPr>
                <w:p>
                  <w:pPr>
                    <w:pStyle w:val="37"/>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3"/>
                      <w:sz w:val="21"/>
                      <w:szCs w:val="21"/>
                      <w:highlight w:val="none"/>
                    </w:rPr>
                    <w:t>5.5</w:t>
                  </w:r>
                </w:p>
              </w:tc>
              <w:tc>
                <w:tcPr>
                  <w:tcW w:w="469" w:type="pct"/>
                  <w:vAlign w:val="center"/>
                </w:tcPr>
                <w:p>
                  <w:pPr>
                    <w:pStyle w:val="37"/>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T</w:t>
                  </w:r>
                </w:p>
              </w:tc>
              <w:tc>
                <w:tcPr>
                  <w:tcW w:w="469" w:type="pct"/>
                  <w:vAlign w:val="center"/>
                </w:tcPr>
                <w:p>
                  <w:pPr>
                    <w:pStyle w:val="37"/>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2"/>
                      <w:sz w:val="21"/>
                      <w:szCs w:val="21"/>
                      <w:highlight w:val="none"/>
                    </w:rPr>
                    <w:t>90</w:t>
                  </w:r>
                </w:p>
              </w:tc>
              <w:tc>
                <w:tcPr>
                  <w:tcW w:w="484" w:type="pct"/>
                  <w:vAlign w:val="center"/>
                </w:tcPr>
                <w:p>
                  <w:pPr>
                    <w:pStyle w:val="37"/>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5"/>
                      <w:sz w:val="21"/>
                      <w:szCs w:val="21"/>
                      <w:highlight w:val="none"/>
                    </w:rPr>
                    <w:t>10</w:t>
                  </w:r>
                </w:p>
              </w:tc>
              <w:tc>
                <w:tcPr>
                  <w:tcW w:w="491" w:type="pct"/>
                  <w:vAlign w:val="center"/>
                </w:tcPr>
                <w:p>
                  <w:pPr>
                    <w:pStyle w:val="37"/>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5"/>
                      <w:sz w:val="21"/>
                      <w:szCs w:val="21"/>
                      <w:highlight w:val="none"/>
                    </w:rPr>
                    <w:t>10</w:t>
                  </w:r>
                </w:p>
              </w:tc>
              <w:tc>
                <w:tcPr>
                  <w:tcW w:w="515" w:type="pct"/>
                  <w:vAlign w:val="center"/>
                </w:tcPr>
                <w:p>
                  <w:pPr>
                    <w:pStyle w:val="37"/>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4"/>
                      <w:sz w:val="21"/>
                      <w:szCs w:val="21"/>
                      <w:highlight w:val="none"/>
                    </w:rPr>
                    <w:t>15.0</w:t>
                  </w:r>
                </w:p>
              </w:tc>
            </w:tr>
          </w:tbl>
          <w:p>
            <w:pPr>
              <w:bidi w:val="0"/>
              <w:rPr>
                <w:rFonts w:hint="default" w:ascii="Times New Roman" w:hAnsi="Times New Roman" w:eastAsia="宋体" w:cs="Times New Roman"/>
                <w:b w:val="0"/>
                <w:bCs w:val="0"/>
                <w:color w:val="auto"/>
                <w:highlight w:val="none"/>
                <w:lang w:eastAsia="zh-CN"/>
              </w:rPr>
            </w:pPr>
            <w:r>
              <w:rPr>
                <w:rFonts w:hint="default" w:ascii="Times New Roman" w:hAnsi="Times New Roman" w:eastAsia="宋体" w:cs="Times New Roman"/>
                <w:b/>
                <w:bCs/>
                <w:color w:val="auto"/>
                <w:highlight w:val="none"/>
                <w:lang w:eastAsia="zh-CN"/>
              </w:rPr>
              <w:t>（</w:t>
            </w:r>
            <w:r>
              <w:rPr>
                <w:rFonts w:hint="eastAsia" w:cs="Times New Roman"/>
                <w:b/>
                <w:bCs/>
                <w:color w:val="auto"/>
                <w:highlight w:val="none"/>
                <w:lang w:val="en-US" w:eastAsia="zh-CN"/>
              </w:rPr>
              <w:t>8</w:t>
            </w:r>
            <w:r>
              <w:rPr>
                <w:rFonts w:hint="default" w:ascii="Times New Roman" w:hAnsi="Times New Roman" w:eastAsia="宋体" w:cs="Times New Roman"/>
                <w:b/>
                <w:bCs/>
                <w:color w:val="auto"/>
                <w:highlight w:val="none"/>
                <w:lang w:eastAsia="zh-CN"/>
              </w:rPr>
              <w:t>）交通工程及沿线设施</w:t>
            </w:r>
          </w:p>
          <w:p>
            <w:pPr>
              <w:bidi w:val="0"/>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eastAsia="zh-CN"/>
              </w:rPr>
              <w:t>为保证行车安全和充分发挥道路的作用，本项目应设置必要的安全设施，主要有：</w:t>
            </w:r>
          </w:p>
          <w:p>
            <w:pPr>
              <w:bidi w:val="0"/>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eastAsia="zh-CN"/>
              </w:rPr>
              <w:t>①交通标志：本项目在增设旅游公路标志时，应注意将指路标志中的交叉路口预告、告知与确认标志，与指景标志中的景区路线方向指引标志，应通过路线标识（道路编号或名称）进行有机融合。指路标志中的地点距离标志，与指景标志中的景区距离标志、景区区域指引标志，可通过景区所属区域标识（风景区域名称或L</w:t>
            </w:r>
            <w:r>
              <w:rPr>
                <w:rFonts w:hint="default" w:ascii="Times New Roman" w:hAnsi="Times New Roman" w:eastAsia="宋体" w:cs="Times New Roman"/>
                <w:color w:val="auto"/>
                <w:highlight w:val="none"/>
                <w:lang w:val="en-US" w:eastAsia="zh-CN"/>
              </w:rPr>
              <w:t>ogo</w:t>
            </w:r>
            <w:r>
              <w:rPr>
                <w:rFonts w:hint="default" w:ascii="Times New Roman" w:hAnsi="Times New Roman" w:eastAsia="宋体" w:cs="Times New Roman"/>
                <w:color w:val="auto"/>
                <w:highlight w:val="none"/>
                <w:lang w:eastAsia="zh-CN"/>
              </w:rPr>
              <w:t>）进行有机融合。本项目应遵循“路、景”一体化融合设计，在平面交叉口前构建指路、指景相协调的“路、景”一体化指引。通过</w:t>
            </w:r>
            <w:r>
              <w:rPr>
                <w:rFonts w:hint="eastAsia" w:cs="Times New Roman"/>
                <w:color w:val="auto"/>
                <w:highlight w:val="none"/>
                <w:lang w:eastAsia="zh-CN"/>
              </w:rPr>
              <w:t>一致</w:t>
            </w:r>
            <w:r>
              <w:rPr>
                <w:rFonts w:hint="default" w:ascii="Times New Roman" w:hAnsi="Times New Roman" w:eastAsia="宋体" w:cs="Times New Roman"/>
                <w:color w:val="auto"/>
                <w:highlight w:val="none"/>
                <w:lang w:eastAsia="zh-CN"/>
              </w:rPr>
              <w:t>、相互响应的指引信息，形成交叉路口前后的协调指引，使出行者在临近交叉口时了解前方公路和公路所通过的地点、景区情况，驶入相应公路后，明确自己位置，知晓距离目的地、景区的距离。</w:t>
            </w:r>
          </w:p>
          <w:p>
            <w:pPr>
              <w:bidi w:val="0"/>
              <w:rPr>
                <w:rFonts w:hint="default" w:ascii="Times New Roman" w:hAnsi="Times New Roman" w:eastAsia="宋体" w:cs="Times New Roman"/>
                <w:b w:val="0"/>
                <w:bCs w:val="0"/>
                <w:color w:val="auto"/>
                <w:highlight w:val="none"/>
                <w:lang w:eastAsia="zh-CN"/>
              </w:rPr>
            </w:pPr>
            <w:r>
              <w:rPr>
                <w:rFonts w:hint="default" w:ascii="Times New Roman" w:hAnsi="Times New Roman" w:eastAsia="宋体" w:cs="Times New Roman"/>
                <w:b w:val="0"/>
                <w:bCs w:val="0"/>
                <w:color w:val="auto"/>
                <w:highlight w:val="none"/>
                <w:lang w:eastAsia="zh-CN"/>
              </w:rPr>
              <w:t>②交通标线：本项目的道路标线主要包括车道边缘线、车道分界线、导向箭头等。根据道路的使用功能分别示出右侧路缘带、行车道及交叉口的渠化标线，车道指向，以便车辆各行其道，完善交通流的组织，以达到行车安全的目的。</w:t>
            </w:r>
          </w:p>
          <w:p>
            <w:pPr>
              <w:bidi w:val="0"/>
              <w:rPr>
                <w:rFonts w:hint="default" w:ascii="Times New Roman" w:hAnsi="Times New Roman" w:eastAsia="宋体" w:cs="Times New Roman"/>
                <w:b w:val="0"/>
                <w:bCs w:val="0"/>
                <w:color w:val="auto"/>
                <w:highlight w:val="none"/>
                <w:lang w:eastAsia="zh-CN"/>
              </w:rPr>
            </w:pPr>
            <w:r>
              <w:rPr>
                <w:rFonts w:hint="default" w:ascii="Times New Roman" w:hAnsi="Times New Roman" w:eastAsia="宋体" w:cs="Times New Roman"/>
                <w:b w:val="0"/>
                <w:bCs w:val="0"/>
                <w:color w:val="auto"/>
                <w:highlight w:val="none"/>
                <w:lang w:eastAsia="zh-CN"/>
              </w:rPr>
              <w:t>③反光导标：本工程反光导标的设置，主要考虑路面路缘线与车道分界线处设地面反光器，以及部分护栏处采用的附着式轮廓标，为夜间车辆提供安全服务。</w:t>
            </w:r>
          </w:p>
          <w:p>
            <w:pPr>
              <w:bidi w:val="0"/>
              <w:rPr>
                <w:rFonts w:hint="default" w:ascii="Times New Roman" w:hAnsi="Times New Roman" w:eastAsia="宋体" w:cs="Times New Roman"/>
                <w:b w:val="0"/>
                <w:bCs w:val="0"/>
                <w:color w:val="auto"/>
                <w:highlight w:val="none"/>
                <w:lang w:eastAsia="zh-CN"/>
              </w:rPr>
            </w:pPr>
            <w:r>
              <w:rPr>
                <w:rFonts w:hint="default" w:ascii="Times New Roman" w:hAnsi="Times New Roman" w:eastAsia="宋体" w:cs="Times New Roman"/>
                <w:b w:val="0"/>
                <w:bCs w:val="0"/>
                <w:color w:val="auto"/>
                <w:highlight w:val="none"/>
                <w:lang w:eastAsia="zh-CN"/>
              </w:rPr>
              <w:t>④防护设施：本项目防护设施是针对车辆在道路上行驶的特点，在妨碍交通安全的地点，为减少事故的发生，降低事故造成的损失，而采取的措施。本项目路基段路侧设置波形梁护栏。</w:t>
            </w:r>
          </w:p>
          <w:p>
            <w:pPr>
              <w:bidi w:val="0"/>
              <w:rPr>
                <w:rFonts w:hint="default" w:ascii="Times New Roman" w:hAnsi="Times New Roman" w:eastAsia="宋体" w:cs="Times New Roman"/>
                <w:b w:val="0"/>
                <w:bCs w:val="0"/>
                <w:color w:val="auto"/>
                <w:highlight w:val="none"/>
                <w:lang w:eastAsia="zh-CN"/>
              </w:rPr>
            </w:pPr>
            <w:r>
              <w:rPr>
                <w:rFonts w:hint="default" w:ascii="Times New Roman" w:hAnsi="Times New Roman" w:eastAsia="宋体" w:cs="Times New Roman"/>
                <w:b w:val="0"/>
                <w:bCs w:val="0"/>
                <w:color w:val="auto"/>
                <w:highlight w:val="none"/>
                <w:lang w:eastAsia="zh-CN"/>
              </w:rPr>
              <w:t>⑤里程碑、百米桩：里程碑用于指示公路的里程，布设在公路桩号递增方向的右侧，每隔1km设一块。百米桩设在公路右侧里程碑之间，每100m设一个，柱体为白色。</w:t>
            </w:r>
          </w:p>
          <w:p>
            <w:pPr>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b w:val="0"/>
                <w:bCs w:val="0"/>
                <w:color w:val="auto"/>
                <w:highlight w:val="none"/>
                <w:lang w:eastAsia="zh-CN"/>
              </w:rPr>
              <w:t>⑥公路界碑：公路界碑沿征地设置，普通路段设置间距为200m，在公路用地突变点处增设一处。公路界碑为钢筋混凝土结构，采用C25混凝土，总高1.2m，地上部分四面均应刻有“公路界”三个凹字。</w:t>
            </w:r>
          </w:p>
          <w:p>
            <w:pPr>
              <w:bidi w:val="0"/>
              <w:rPr>
                <w:rFonts w:hint="default" w:ascii="Times New Roman" w:hAnsi="Times New Roman" w:eastAsia="宋体" w:cs="Times New Roman"/>
                <w:b/>
                <w:bCs/>
                <w:color w:val="auto"/>
                <w:highlight w:val="none"/>
                <w:lang w:eastAsia="zh-CN"/>
              </w:rPr>
            </w:pPr>
            <w:r>
              <w:rPr>
                <w:rFonts w:hint="default" w:ascii="Times New Roman" w:hAnsi="Times New Roman" w:eastAsia="宋体" w:cs="Times New Roman"/>
                <w:b/>
                <w:bCs/>
                <w:color w:val="auto"/>
                <w:highlight w:val="none"/>
                <w:lang w:eastAsia="zh-CN"/>
              </w:rPr>
              <w:t>（</w:t>
            </w:r>
            <w:r>
              <w:rPr>
                <w:rFonts w:hint="eastAsia" w:cs="Times New Roman"/>
                <w:b/>
                <w:bCs/>
                <w:color w:val="auto"/>
                <w:highlight w:val="none"/>
                <w:lang w:val="en-US" w:eastAsia="zh-CN"/>
              </w:rPr>
              <w:t>9</w:t>
            </w:r>
            <w:r>
              <w:rPr>
                <w:rFonts w:hint="default" w:ascii="Times New Roman" w:hAnsi="Times New Roman" w:eastAsia="宋体" w:cs="Times New Roman"/>
                <w:b/>
                <w:bCs/>
                <w:color w:val="auto"/>
                <w:highlight w:val="none"/>
                <w:lang w:eastAsia="zh-CN"/>
              </w:rPr>
              <w:t>）绿化工程</w:t>
            </w:r>
          </w:p>
          <w:p>
            <w:pPr>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主体设计本工程布设路面碎落台绿化18630m，栽植美人梅1688株、油松4510株、爬山虎37400株；路堤坡脚外侧绿化39068m，栽植国槐4976株，连翘4830株；路基边坡治理过程中填方边坡坡面种草防护长度6662m，植草面积48053.6m</w:t>
            </w:r>
            <w:r>
              <w:rPr>
                <w:rFonts w:hint="default" w:ascii="Times New Roman" w:hAnsi="Times New Roman" w:eastAsia="宋体" w:cs="Times New Roman"/>
                <w:color w:val="auto"/>
                <w:highlight w:val="none"/>
                <w:vertAlign w:val="superscript"/>
                <w:lang w:val="en-US" w:eastAsia="zh-CN"/>
              </w:rPr>
              <w:t>2</w:t>
            </w:r>
            <w:r>
              <w:rPr>
                <w:rFonts w:hint="default" w:ascii="Times New Roman" w:hAnsi="Times New Roman" w:eastAsia="宋体" w:cs="Times New Roman"/>
                <w:color w:val="auto"/>
                <w:highlight w:val="none"/>
                <w:lang w:val="en-US" w:eastAsia="zh-CN"/>
              </w:rPr>
              <w:t>；路堤边坡</w:t>
            </w:r>
            <w:r>
              <w:rPr>
                <w:rFonts w:hint="eastAsia" w:cs="Times New Roman"/>
                <w:color w:val="auto"/>
                <w:highlight w:val="none"/>
                <w:lang w:val="en-US" w:eastAsia="zh-CN"/>
              </w:rPr>
              <w:t>拱形</w:t>
            </w:r>
            <w:r>
              <w:rPr>
                <w:rFonts w:hint="default" w:ascii="Times New Roman" w:hAnsi="Times New Roman" w:eastAsia="宋体" w:cs="Times New Roman"/>
                <w:color w:val="auto"/>
                <w:highlight w:val="none"/>
                <w:lang w:val="en-US" w:eastAsia="zh-CN"/>
              </w:rPr>
              <w:t>骨架植草3353.0m，植草面积37499.2m</w:t>
            </w:r>
            <w:r>
              <w:rPr>
                <w:rFonts w:hint="default" w:ascii="Times New Roman" w:hAnsi="Times New Roman" w:eastAsia="宋体" w:cs="Times New Roman"/>
                <w:color w:val="auto"/>
                <w:highlight w:val="none"/>
                <w:vertAlign w:val="superscript"/>
                <w:lang w:val="en-US" w:eastAsia="zh-CN"/>
              </w:rPr>
              <w:t>2</w:t>
            </w:r>
            <w:r>
              <w:rPr>
                <w:rFonts w:hint="default" w:ascii="Times New Roman" w:hAnsi="Times New Roman" w:eastAsia="宋体" w:cs="Times New Roman"/>
                <w:color w:val="auto"/>
                <w:highlight w:val="none"/>
                <w:lang w:val="en-US" w:eastAsia="zh-CN"/>
              </w:rPr>
              <w:t>；挂铁丝网喷播绿化14698.0m，喷播面积85733.1m</w:t>
            </w:r>
            <w:r>
              <w:rPr>
                <w:rFonts w:hint="default" w:ascii="Times New Roman" w:hAnsi="Times New Roman" w:eastAsia="宋体" w:cs="Times New Roman"/>
                <w:color w:val="auto"/>
                <w:highlight w:val="none"/>
                <w:vertAlign w:val="superscript"/>
                <w:lang w:val="en-US" w:eastAsia="zh-CN"/>
              </w:rPr>
              <w:t>2</w:t>
            </w:r>
            <w:r>
              <w:rPr>
                <w:rFonts w:hint="default" w:ascii="Times New Roman" w:hAnsi="Times New Roman" w:eastAsia="宋体" w:cs="Times New Roman"/>
                <w:color w:val="auto"/>
                <w:highlight w:val="none"/>
                <w:lang w:val="en-US" w:eastAsia="zh-CN"/>
              </w:rPr>
              <w:t>；综上，本工程共绿化面积为228983.9m</w:t>
            </w:r>
            <w:r>
              <w:rPr>
                <w:rFonts w:hint="default" w:ascii="Times New Roman" w:hAnsi="Times New Roman" w:eastAsia="宋体" w:cs="Times New Roman"/>
                <w:color w:val="auto"/>
                <w:highlight w:val="none"/>
                <w:vertAlign w:val="superscript"/>
                <w:lang w:val="en-US" w:eastAsia="zh-CN"/>
              </w:rPr>
              <w:t>2</w:t>
            </w:r>
            <w:r>
              <w:rPr>
                <w:rFonts w:hint="default" w:ascii="Times New Roman" w:hAnsi="Times New Roman" w:eastAsia="宋体" w:cs="Times New Roman"/>
                <w:color w:val="auto"/>
                <w:highlight w:val="none"/>
                <w:lang w:val="en-US" w:eastAsia="zh-CN"/>
              </w:rPr>
              <w:t>。绿化率35%。</w:t>
            </w:r>
          </w:p>
          <w:p>
            <w:pPr>
              <w:bidi w:val="0"/>
              <w:rPr>
                <w:rFonts w:hint="default" w:ascii="Times New Roman" w:hAnsi="Times New Roman" w:eastAsia="宋体" w:cs="Times New Roman"/>
                <w:b/>
                <w:bCs/>
                <w:color w:val="auto"/>
                <w:highlight w:val="none"/>
                <w:lang w:val="en-US" w:eastAsia="zh-CN"/>
              </w:rPr>
            </w:pPr>
            <w:r>
              <w:rPr>
                <w:rFonts w:hint="default" w:ascii="Times New Roman" w:hAnsi="Times New Roman" w:eastAsia="宋体" w:cs="Times New Roman"/>
                <w:b/>
                <w:bCs/>
                <w:color w:val="auto"/>
                <w:highlight w:val="none"/>
                <w:lang w:eastAsia="zh-CN"/>
              </w:rPr>
              <w:t>（</w:t>
            </w:r>
            <w:r>
              <w:rPr>
                <w:rFonts w:hint="eastAsia" w:cs="Times New Roman"/>
                <w:b/>
                <w:bCs/>
                <w:color w:val="auto"/>
                <w:highlight w:val="none"/>
                <w:lang w:val="en-US" w:eastAsia="zh-CN"/>
              </w:rPr>
              <w:t>10</w:t>
            </w:r>
            <w:r>
              <w:rPr>
                <w:rFonts w:hint="default" w:ascii="Times New Roman" w:hAnsi="Times New Roman" w:eastAsia="宋体" w:cs="Times New Roman"/>
                <w:b/>
                <w:bCs/>
                <w:color w:val="auto"/>
                <w:highlight w:val="none"/>
                <w:lang w:eastAsia="zh-CN"/>
              </w:rPr>
              <w:t>）</w:t>
            </w:r>
            <w:r>
              <w:rPr>
                <w:rFonts w:hint="default" w:ascii="Times New Roman" w:hAnsi="Times New Roman" w:eastAsia="宋体" w:cs="Times New Roman"/>
                <w:b/>
                <w:bCs/>
                <w:color w:val="auto"/>
                <w:highlight w:val="none"/>
                <w:lang w:val="en-US" w:eastAsia="zh-CN"/>
              </w:rPr>
              <w:t>附属工程</w:t>
            </w:r>
          </w:p>
          <w:p>
            <w:pPr>
              <w:keepNext w:val="0"/>
              <w:keepLines w:val="0"/>
              <w:widowControl/>
              <w:suppressLineNumbers w:val="0"/>
              <w:jc w:val="left"/>
              <w:rPr>
                <w:rFonts w:hint="default" w:ascii="Times New Roman" w:hAnsi="Times New Roman" w:eastAsia="宋体" w:cs="Times New Roman"/>
                <w:b w:val="0"/>
                <w:bCs w:val="0"/>
                <w:color w:val="auto"/>
                <w:highlight w:val="none"/>
                <w:lang w:eastAsia="zh-CN"/>
              </w:rPr>
            </w:pPr>
            <w:r>
              <w:rPr>
                <w:rFonts w:hint="default" w:ascii="Times New Roman" w:hAnsi="Times New Roman" w:eastAsia="宋体" w:cs="Times New Roman"/>
                <w:b w:val="0"/>
                <w:bCs w:val="0"/>
                <w:color w:val="auto"/>
                <w:highlight w:val="none"/>
                <w:lang w:val="en-US" w:eastAsia="zh-CN"/>
              </w:rPr>
              <w:t>为了</w:t>
            </w:r>
            <w:r>
              <w:rPr>
                <w:rFonts w:hint="default" w:ascii="Times New Roman" w:hAnsi="Times New Roman" w:eastAsia="宋体" w:cs="Times New Roman"/>
                <w:color w:val="auto"/>
                <w:kern w:val="0"/>
                <w:sz w:val="24"/>
                <w:szCs w:val="24"/>
                <w:highlight w:val="none"/>
                <w:lang w:val="en-US" w:eastAsia="zh-CN" w:bidi="ar"/>
              </w:rPr>
              <w:t>满足服务功能需要，</w:t>
            </w:r>
            <w:r>
              <w:rPr>
                <w:rFonts w:hint="default" w:ascii="Times New Roman" w:hAnsi="Times New Roman" w:eastAsia="宋体" w:cs="Times New Roman"/>
                <w:b w:val="0"/>
                <w:bCs w:val="0"/>
                <w:color w:val="auto"/>
                <w:highlight w:val="none"/>
                <w:lang w:val="en-US" w:eastAsia="zh-CN"/>
              </w:rPr>
              <w:t>本项目</w:t>
            </w:r>
            <w:r>
              <w:rPr>
                <w:rFonts w:hint="default" w:ascii="Times New Roman" w:hAnsi="Times New Roman" w:eastAsia="宋体" w:cs="Times New Roman"/>
                <w:b w:val="0"/>
                <w:bCs w:val="0"/>
                <w:color w:val="auto"/>
                <w:highlight w:val="none"/>
                <w:lang w:eastAsia="zh-CN"/>
              </w:rPr>
              <w:t>采用当地建筑整体风格，以现代手法加以改造表现，配置</w:t>
            </w:r>
            <w:r>
              <w:rPr>
                <w:rFonts w:hint="default" w:ascii="Times New Roman" w:hAnsi="Times New Roman" w:eastAsia="宋体" w:cs="Times New Roman"/>
                <w:b w:val="0"/>
                <w:bCs w:val="0"/>
                <w:color w:val="auto"/>
                <w:highlight w:val="none"/>
                <w:lang w:val="en-US" w:eastAsia="zh-CN"/>
              </w:rPr>
              <w:t>附属</w:t>
            </w:r>
            <w:r>
              <w:rPr>
                <w:rFonts w:hint="default" w:ascii="Times New Roman" w:hAnsi="Times New Roman" w:eastAsia="宋体" w:cs="Times New Roman"/>
                <w:b w:val="0"/>
                <w:bCs w:val="0"/>
                <w:color w:val="auto"/>
                <w:highlight w:val="none"/>
                <w:lang w:eastAsia="zh-CN"/>
              </w:rPr>
              <w:t>设施；</w:t>
            </w:r>
            <w:r>
              <w:rPr>
                <w:rFonts w:hint="default" w:ascii="Times New Roman" w:hAnsi="Times New Roman" w:eastAsia="宋体" w:cs="Times New Roman"/>
                <w:b w:val="0"/>
                <w:bCs w:val="0"/>
                <w:color w:val="auto"/>
                <w:highlight w:val="none"/>
                <w:lang w:val="en-US" w:eastAsia="zh-CN"/>
              </w:rPr>
              <w:t>并采用生态优先原则，维持和恢复植被景观的自然性、乡土性和原生性，充分发挥森林的生态功能，提高森林生态效益，营造多树种。多层次的复合植物群落，提高森林林相景观质量</w:t>
            </w:r>
            <w:r>
              <w:rPr>
                <w:rFonts w:hint="default" w:ascii="Times New Roman" w:hAnsi="Times New Roman" w:eastAsia="宋体" w:cs="Times New Roman"/>
                <w:b w:val="0"/>
                <w:bCs w:val="0"/>
                <w:color w:val="auto"/>
                <w:highlight w:val="none"/>
                <w:lang w:eastAsia="zh-CN"/>
              </w:rPr>
              <w:t>。</w:t>
            </w:r>
          </w:p>
          <w:p>
            <w:pPr>
              <w:bidi w:val="0"/>
              <w:rPr>
                <w:rFonts w:hint="eastAsia"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本项目附属工程主要包括</w:t>
            </w:r>
            <w:r>
              <w:rPr>
                <w:rFonts w:hint="eastAsia" w:cs="Times New Roman"/>
                <w:b w:val="0"/>
                <w:bCs w:val="0"/>
                <w:color w:val="auto"/>
                <w:highlight w:val="none"/>
                <w:lang w:val="en-US" w:eastAsia="zh-CN"/>
              </w:rPr>
              <w:t>五台山道班。</w:t>
            </w:r>
          </w:p>
          <w:p>
            <w:pPr>
              <w:bidi w:val="0"/>
              <w:rPr>
                <w:rFonts w:hint="default" w:ascii="Times New Roman" w:hAnsi="Times New Roman" w:eastAsia="宋体" w:cs="Times New Roman"/>
                <w:color w:val="auto"/>
                <w:highlight w:val="none"/>
                <w:lang w:val="en-US" w:eastAsia="zh-CN"/>
              </w:rPr>
            </w:pPr>
            <w:r>
              <w:rPr>
                <w:rFonts w:hint="eastAsia" w:cs="Times New Roman"/>
                <w:b w:val="0"/>
                <w:bCs w:val="0"/>
                <w:color w:val="auto"/>
                <w:highlight w:val="none"/>
                <w:lang w:val="en-US" w:eastAsia="zh-CN"/>
              </w:rPr>
              <w:t>道班工程</w:t>
            </w:r>
            <w:r>
              <w:rPr>
                <w:rFonts w:hint="default" w:ascii="Times New Roman" w:hAnsi="Times New Roman" w:eastAsia="宋体" w:cs="Times New Roman"/>
                <w:b w:val="0"/>
                <w:bCs w:val="0"/>
                <w:color w:val="auto"/>
                <w:highlight w:val="none"/>
                <w:lang w:val="en-US" w:eastAsia="zh-CN"/>
              </w:rPr>
              <w:t>设计在K30+500、洞子村附近，道班北侧为中太行一号旅游公路；西侧为洞子村；南侧为五台山风景名胜区；东侧为忻州市五台山小杂粮专业合作社。道班内包括主要设施包括养护工区综合办公楼、服务设备机械用房、食堂、泵房发电机房、保安亭、水池等服务设施，道班主入口设置在用地西北侧，对接太行一号旅游公路。本区域占地面积为2988.46m</w:t>
            </w:r>
            <w:r>
              <w:rPr>
                <w:rFonts w:hint="default" w:ascii="Times New Roman" w:hAnsi="Times New Roman" w:eastAsia="宋体" w:cs="Times New Roman"/>
                <w:b w:val="0"/>
                <w:bCs w:val="0"/>
                <w:color w:val="auto"/>
                <w:highlight w:val="none"/>
                <w:vertAlign w:val="superscript"/>
                <w:lang w:val="en-US" w:eastAsia="zh-CN"/>
              </w:rPr>
              <w:t>2</w:t>
            </w:r>
            <w:r>
              <w:rPr>
                <w:rFonts w:hint="default" w:ascii="Times New Roman" w:hAnsi="Times New Roman" w:eastAsia="宋体" w:cs="Times New Roman"/>
                <w:b w:val="0"/>
                <w:bCs w:val="0"/>
                <w:color w:val="auto"/>
                <w:highlight w:val="none"/>
                <w:lang w:val="en-US" w:eastAsia="zh-CN"/>
              </w:rPr>
              <w:t>，其中总建筑面积为1938.40m</w:t>
            </w:r>
            <w:r>
              <w:rPr>
                <w:rFonts w:hint="default" w:ascii="Times New Roman" w:hAnsi="Times New Roman" w:eastAsia="宋体" w:cs="Times New Roman"/>
                <w:b w:val="0"/>
                <w:bCs w:val="0"/>
                <w:color w:val="auto"/>
                <w:highlight w:val="none"/>
                <w:vertAlign w:val="superscript"/>
                <w:lang w:val="en-US" w:eastAsia="zh-CN"/>
              </w:rPr>
              <w:t>2</w:t>
            </w:r>
            <w:r>
              <w:rPr>
                <w:rFonts w:hint="default" w:ascii="Times New Roman" w:hAnsi="Times New Roman" w:eastAsia="宋体" w:cs="Times New Roman"/>
                <w:b w:val="0"/>
                <w:bCs w:val="0"/>
                <w:color w:val="auto"/>
                <w:highlight w:val="none"/>
                <w:lang w:val="en-US" w:eastAsia="zh-CN"/>
              </w:rPr>
              <w:t>，综合办公楼1458m</w:t>
            </w:r>
            <w:r>
              <w:rPr>
                <w:rFonts w:hint="default" w:ascii="Times New Roman" w:hAnsi="Times New Roman" w:eastAsia="宋体" w:cs="Times New Roman"/>
                <w:b w:val="0"/>
                <w:bCs w:val="0"/>
                <w:color w:val="auto"/>
                <w:highlight w:val="none"/>
                <w:vertAlign w:val="superscript"/>
                <w:lang w:val="en-US" w:eastAsia="zh-CN"/>
              </w:rPr>
              <w:t>2</w:t>
            </w:r>
            <w:r>
              <w:rPr>
                <w:rFonts w:hint="default" w:ascii="Times New Roman" w:hAnsi="Times New Roman" w:eastAsia="宋体" w:cs="Times New Roman"/>
                <w:b w:val="0"/>
                <w:bCs w:val="0"/>
                <w:color w:val="auto"/>
                <w:highlight w:val="none"/>
                <w:lang w:val="en-US" w:eastAsia="zh-CN"/>
              </w:rPr>
              <w:t>，服务设备机械用房270.40m</w:t>
            </w:r>
            <w:r>
              <w:rPr>
                <w:rFonts w:hint="default" w:ascii="Times New Roman" w:hAnsi="Times New Roman" w:eastAsia="宋体" w:cs="Times New Roman"/>
                <w:b w:val="0"/>
                <w:bCs w:val="0"/>
                <w:color w:val="auto"/>
                <w:highlight w:val="none"/>
                <w:vertAlign w:val="superscript"/>
                <w:lang w:val="en-US" w:eastAsia="zh-CN"/>
              </w:rPr>
              <w:t>2</w:t>
            </w:r>
            <w:r>
              <w:rPr>
                <w:rFonts w:hint="default" w:ascii="Times New Roman" w:hAnsi="Times New Roman" w:eastAsia="宋体" w:cs="Times New Roman"/>
                <w:b w:val="0"/>
                <w:bCs w:val="0"/>
                <w:color w:val="auto"/>
                <w:highlight w:val="none"/>
                <w:lang w:val="en-US" w:eastAsia="zh-CN"/>
              </w:rPr>
              <w:t>，食堂120m</w:t>
            </w:r>
            <w:r>
              <w:rPr>
                <w:rFonts w:hint="default" w:ascii="Times New Roman" w:hAnsi="Times New Roman" w:eastAsia="宋体" w:cs="Times New Roman"/>
                <w:b w:val="0"/>
                <w:bCs w:val="0"/>
                <w:color w:val="auto"/>
                <w:highlight w:val="none"/>
                <w:vertAlign w:val="superscript"/>
                <w:lang w:val="en-US" w:eastAsia="zh-CN"/>
              </w:rPr>
              <w:t>2</w:t>
            </w:r>
            <w:r>
              <w:rPr>
                <w:rFonts w:hint="default" w:ascii="Times New Roman" w:hAnsi="Times New Roman" w:eastAsia="宋体" w:cs="Times New Roman"/>
                <w:b w:val="0"/>
                <w:bCs w:val="0"/>
                <w:color w:val="auto"/>
                <w:highlight w:val="none"/>
                <w:lang w:val="en-US" w:eastAsia="zh-CN"/>
              </w:rPr>
              <w:t>，泵房发电机房81m</w:t>
            </w:r>
            <w:r>
              <w:rPr>
                <w:rFonts w:hint="default" w:ascii="Times New Roman" w:hAnsi="Times New Roman" w:eastAsia="宋体" w:cs="Times New Roman"/>
                <w:b w:val="0"/>
                <w:bCs w:val="0"/>
                <w:color w:val="auto"/>
                <w:highlight w:val="none"/>
                <w:vertAlign w:val="superscript"/>
                <w:lang w:val="en-US" w:eastAsia="zh-CN"/>
              </w:rPr>
              <w:t>2</w:t>
            </w:r>
            <w:r>
              <w:rPr>
                <w:rFonts w:hint="default" w:ascii="Times New Roman" w:hAnsi="Times New Roman" w:eastAsia="宋体" w:cs="Times New Roman"/>
                <w:b w:val="0"/>
                <w:bCs w:val="0"/>
                <w:color w:val="auto"/>
                <w:highlight w:val="none"/>
                <w:lang w:val="en-US" w:eastAsia="zh-CN"/>
              </w:rPr>
              <w:t>，保安亭9m</w:t>
            </w:r>
            <w:r>
              <w:rPr>
                <w:rFonts w:hint="default" w:ascii="Times New Roman" w:hAnsi="Times New Roman" w:eastAsia="宋体" w:cs="Times New Roman"/>
                <w:b w:val="0"/>
                <w:bCs w:val="0"/>
                <w:color w:val="auto"/>
                <w:highlight w:val="none"/>
                <w:vertAlign w:val="superscript"/>
                <w:lang w:val="en-US" w:eastAsia="zh-CN"/>
              </w:rPr>
              <w:t>2</w:t>
            </w:r>
            <w:r>
              <w:rPr>
                <w:rFonts w:hint="default" w:ascii="Times New Roman" w:hAnsi="Times New Roman" w:eastAsia="宋体" w:cs="Times New Roman"/>
                <w:b w:val="0"/>
                <w:bCs w:val="0"/>
                <w:color w:val="auto"/>
                <w:highlight w:val="none"/>
                <w:lang w:val="en-US" w:eastAsia="zh-CN"/>
              </w:rPr>
              <w:t>，地面停车位16辆。主体设计道班的供电、供水均直接从北侧临近的已有供电线路和供水管线就近接入，均不涉及新增占地。</w:t>
            </w:r>
          </w:p>
          <w:p>
            <w:pPr>
              <w:bidi w:val="0"/>
              <w:rPr>
                <w:rFonts w:hint="default" w:ascii="Times New Roman" w:hAnsi="Times New Roman" w:eastAsia="宋体" w:cs="Times New Roman"/>
                <w:b/>
                <w:bCs/>
                <w:color w:val="auto"/>
                <w:highlight w:val="none"/>
                <w:lang w:val="en-US" w:eastAsia="zh-CN"/>
              </w:rPr>
            </w:pPr>
            <w:r>
              <w:rPr>
                <w:rFonts w:hint="default" w:ascii="Times New Roman" w:hAnsi="Times New Roman" w:eastAsia="宋体" w:cs="Times New Roman"/>
                <w:b/>
                <w:bCs/>
                <w:color w:val="auto"/>
                <w:highlight w:val="none"/>
                <w:lang w:eastAsia="zh-CN"/>
              </w:rPr>
              <w:t>（</w:t>
            </w:r>
            <w:r>
              <w:rPr>
                <w:rFonts w:hint="eastAsia" w:cs="Times New Roman"/>
                <w:b/>
                <w:bCs/>
                <w:color w:val="auto"/>
                <w:highlight w:val="none"/>
                <w:lang w:val="en-US" w:eastAsia="zh-CN"/>
              </w:rPr>
              <w:t>11</w:t>
            </w:r>
            <w:r>
              <w:rPr>
                <w:rFonts w:hint="default" w:ascii="Times New Roman" w:hAnsi="Times New Roman" w:eastAsia="宋体" w:cs="Times New Roman"/>
                <w:b/>
                <w:bCs/>
                <w:color w:val="auto"/>
                <w:highlight w:val="none"/>
                <w:lang w:eastAsia="zh-CN"/>
              </w:rPr>
              <w:t>）临时工程</w:t>
            </w:r>
          </w:p>
          <w:p>
            <w:pPr>
              <w:bidi w:val="0"/>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本项目临时工程主要包括便道以及水、电、通讯设施的建设。本项目不设沥青等拌合站，不设弃土场，</w:t>
            </w:r>
            <w:r>
              <w:rPr>
                <w:rFonts w:hint="default" w:ascii="Times New Roman" w:hAnsi="Times New Roman" w:eastAsia="宋体" w:cs="Times New Roman"/>
                <w:color w:val="auto"/>
                <w:highlight w:val="none"/>
                <w:lang w:val="en-US" w:eastAsia="zh-CN"/>
              </w:rPr>
              <w:t>弃</w:t>
            </w:r>
            <w:r>
              <w:rPr>
                <w:rFonts w:hint="eastAsia" w:cs="Times New Roman"/>
                <w:color w:val="auto"/>
                <w:highlight w:val="none"/>
                <w:lang w:val="en-US" w:eastAsia="zh-CN"/>
              </w:rPr>
              <w:t>石</w:t>
            </w:r>
            <w:r>
              <w:rPr>
                <w:rFonts w:hint="default" w:ascii="Times New Roman" w:hAnsi="Times New Roman" w:eastAsia="宋体" w:cs="Times New Roman"/>
                <w:color w:val="auto"/>
                <w:highlight w:val="none"/>
                <w:lang w:val="en-US" w:eastAsia="zh-CN"/>
              </w:rPr>
              <w:t>方</w:t>
            </w:r>
            <w:r>
              <w:rPr>
                <w:rFonts w:hint="eastAsia" w:cs="Times New Roman"/>
                <w:color w:val="auto"/>
                <w:highlight w:val="none"/>
                <w:lang w:val="en-US" w:eastAsia="zh-CN"/>
              </w:rPr>
              <w:t>全部采取封闭式破碎机处理后全部回用，另需砂石料全部从五台县永兴废弃资源再生有限公司购买，商品砼、沥青砼由析州五台山华夏混凝土搅拌有限公司搅拌站供给。砼的运输由析州五台山华夏混凝土搅拌有限公司搅拌站负责。土方全部回填，建筑垃圾全部运至</w:t>
            </w:r>
            <w:r>
              <w:rPr>
                <w:rFonts w:hint="eastAsia" w:eastAsiaTheme="minorEastAsia"/>
                <w:bCs/>
                <w:color w:val="auto"/>
                <w:kern w:val="2"/>
                <w:sz w:val="24"/>
                <w:highlight w:val="none"/>
                <w:lang w:eastAsia="zh-CN"/>
              </w:rPr>
              <w:t>五台县永兴废弃资源再生有限公司</w:t>
            </w:r>
            <w:r>
              <w:rPr>
                <w:rFonts w:hint="eastAsia" w:ascii="Times New Roman" w:hAnsi="Times New Roman" w:eastAsiaTheme="minorEastAsia"/>
                <w:bCs/>
                <w:color w:val="auto"/>
                <w:kern w:val="2"/>
                <w:sz w:val="24"/>
                <w:highlight w:val="none"/>
              </w:rPr>
              <w:t>处置，不得随意抛弃、转移和扩散，更不得向周围环境转移</w:t>
            </w:r>
            <w:r>
              <w:rPr>
                <w:rFonts w:hint="default" w:ascii="Times New Roman" w:hAnsi="Times New Roman" w:eastAsia="宋体" w:cs="Times New Roman"/>
                <w:color w:val="auto"/>
                <w:highlight w:val="none"/>
                <w:lang w:val="en-US" w:eastAsia="zh-CN"/>
              </w:rPr>
              <w:t>。</w:t>
            </w:r>
          </w:p>
          <w:p>
            <w:pPr>
              <w:bidi w:val="0"/>
              <w:rPr>
                <w:rFonts w:hint="default" w:ascii="Times New Roman" w:hAnsi="Times New Roman" w:eastAsia="宋体" w:cs="Times New Roman"/>
                <w:b/>
                <w:bCs/>
                <w:color w:val="auto"/>
                <w:highlight w:val="none"/>
                <w:lang w:val="en-US" w:eastAsia="zh-CN"/>
              </w:rPr>
            </w:pPr>
            <w:r>
              <w:rPr>
                <w:rFonts w:hint="eastAsia" w:cs="Times New Roman"/>
                <w:b/>
                <w:bCs/>
                <w:color w:val="auto"/>
                <w:highlight w:val="none"/>
                <w:lang w:val="en-US" w:eastAsia="zh-CN"/>
              </w:rPr>
              <w:t>不设取、弃土场合理性分析</w:t>
            </w:r>
          </w:p>
          <w:p>
            <w:pPr>
              <w:bidi w:val="0"/>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1）根据《忻州市五台山风景名胜区条例》（2017年10月19日忻州市第四届人民代表大会常务委员会第八次会议通过2017年12月1日山西省第十二届人民代表大会常务委员会第四十二次会议批准）中第十七条“五台山风景名胜区内禁止下列行为：（一）开山、采石、开矿、挖沙、取、开荒、修立碑等破坏景观植被、地形、地貌等活动；（八）倾倒建筑垃圾和工程渣土。”的规定，本项目在涉及风景名胜区路段内不宜设置取、弃土场，本项目</w:t>
            </w:r>
            <w:r>
              <w:rPr>
                <w:rFonts w:hint="default" w:ascii="Times New Roman" w:hAnsi="Times New Roman" w:eastAsia="宋体" w:cs="Times New Roman"/>
                <w:color w:val="auto"/>
                <w:highlight w:val="none"/>
                <w:lang w:eastAsia="zh-CN"/>
              </w:rPr>
              <w:t>景区内道路长度约22.971km，位于景区外道路长度约9.</w:t>
            </w:r>
            <w:r>
              <w:rPr>
                <w:rFonts w:hint="eastAsia" w:cs="Times New Roman"/>
                <w:color w:val="auto"/>
                <w:highlight w:val="none"/>
                <w:lang w:val="en-US" w:eastAsia="zh-CN"/>
              </w:rPr>
              <w:t>154</w:t>
            </w:r>
            <w:r>
              <w:rPr>
                <w:rFonts w:hint="default" w:ascii="Times New Roman" w:hAnsi="Times New Roman" w:eastAsia="宋体" w:cs="Times New Roman"/>
                <w:color w:val="auto"/>
                <w:highlight w:val="none"/>
                <w:lang w:eastAsia="zh-CN"/>
              </w:rPr>
              <w:t>km</w:t>
            </w:r>
            <w:r>
              <w:rPr>
                <w:rFonts w:hint="eastAsia" w:ascii="Times New Roman" w:hAnsi="Times New Roman" w:eastAsia="宋体" w:cs="Times New Roman"/>
                <w:color w:val="auto"/>
                <w:highlight w:val="none"/>
                <w:lang w:eastAsia="zh-CN"/>
              </w:rPr>
              <w:t>（</w:t>
            </w:r>
            <w:r>
              <w:rPr>
                <w:rFonts w:hint="eastAsia" w:ascii="Times New Roman" w:hAnsi="Times New Roman" w:eastAsia="宋体" w:cs="Times New Roman"/>
                <w:color w:val="auto"/>
                <w:highlight w:val="none"/>
                <w:lang w:val="en-US" w:eastAsia="zh-CN"/>
              </w:rPr>
              <w:t>其中利用</w:t>
            </w:r>
            <w:r>
              <w:rPr>
                <w:rFonts w:hint="eastAsia" w:cs="Times New Roman"/>
                <w:color w:val="auto"/>
                <w:sz w:val="24"/>
                <w:highlight w:val="none"/>
                <w:lang w:val="en-US" w:eastAsia="zh-CN"/>
              </w:rPr>
              <w:t>旧路段：</w:t>
            </w:r>
            <w:r>
              <w:rPr>
                <w:rFonts w:hint="eastAsia" w:cs="Times New Roman"/>
                <w:color w:val="auto"/>
                <w:highlight w:val="none"/>
                <w:lang w:val="en-US" w:eastAsia="zh-CN"/>
              </w:rPr>
              <w:t>客子庵—红庵线道路路线长5.87km</w:t>
            </w:r>
            <w:r>
              <w:rPr>
                <w:rFonts w:hint="eastAsia" w:ascii="Times New Roman" w:hAnsi="Times New Roman" w:eastAsia="宋体" w:cs="Times New Roman"/>
                <w:color w:val="auto"/>
                <w:highlight w:val="none"/>
                <w:lang w:eastAsia="zh-CN"/>
              </w:rPr>
              <w:t>）</w:t>
            </w:r>
            <w:r>
              <w:rPr>
                <w:rFonts w:hint="eastAsia" w:cs="Times New Roman"/>
                <w:color w:val="auto"/>
                <w:highlight w:val="none"/>
                <w:lang w:val="en-US" w:eastAsia="zh-CN"/>
              </w:rPr>
              <w:t>，景区外道路弃渣量相对较小，无需设置弃土场；</w:t>
            </w:r>
          </w:p>
          <w:p>
            <w:pPr>
              <w:bidi w:val="0"/>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（2）本项目弃渣全部</w:t>
            </w:r>
          </w:p>
          <w:p>
            <w:pPr>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通过对本项目可研、土石方平衡分析可知，</w:t>
            </w:r>
            <w:r>
              <w:rPr>
                <w:rFonts w:hint="eastAsia" w:cs="Times New Roman"/>
                <w:color w:val="auto"/>
                <w:highlight w:val="none"/>
                <w:lang w:val="en-US" w:eastAsia="zh-CN"/>
              </w:rPr>
              <w:t>本项目弃土方全线调配回填，</w:t>
            </w:r>
            <w:r>
              <w:rPr>
                <w:rFonts w:hint="default" w:ascii="Times New Roman" w:hAnsi="Times New Roman" w:eastAsia="宋体" w:cs="Times New Roman"/>
                <w:color w:val="auto"/>
                <w:highlight w:val="none"/>
                <w:lang w:val="en-US" w:eastAsia="zh-CN"/>
              </w:rPr>
              <w:t>弃</w:t>
            </w:r>
            <w:r>
              <w:rPr>
                <w:rFonts w:hint="eastAsia" w:cs="Times New Roman"/>
                <w:color w:val="auto"/>
                <w:highlight w:val="none"/>
                <w:lang w:val="en-US" w:eastAsia="zh-CN"/>
              </w:rPr>
              <w:t>石</w:t>
            </w:r>
            <w:r>
              <w:rPr>
                <w:rFonts w:hint="default" w:ascii="Times New Roman" w:hAnsi="Times New Roman" w:eastAsia="宋体" w:cs="Times New Roman"/>
                <w:color w:val="auto"/>
                <w:highlight w:val="none"/>
                <w:lang w:val="en-US" w:eastAsia="zh-CN"/>
              </w:rPr>
              <w:t>方</w:t>
            </w:r>
            <w:r>
              <w:rPr>
                <w:rFonts w:hint="eastAsia" w:cs="Times New Roman"/>
                <w:color w:val="auto"/>
                <w:highlight w:val="none"/>
                <w:lang w:val="en-US" w:eastAsia="zh-CN"/>
              </w:rPr>
              <w:t>全部采取封闭式破碎机处理后全线调配回用</w:t>
            </w:r>
            <w:r>
              <w:rPr>
                <w:rFonts w:hint="default" w:ascii="Times New Roman" w:hAnsi="Times New Roman" w:eastAsia="宋体" w:cs="Times New Roman"/>
                <w:color w:val="auto"/>
                <w:highlight w:val="none"/>
                <w:lang w:val="en-US" w:eastAsia="zh-CN"/>
              </w:rPr>
              <w:t>；建筑垃圾产生量约2000t。五台县永兴废弃资源再生有限公司五台县再生资源回收利用建设项目年回收处理建筑垃圾30万吨，能够消纳本项目的建筑垃圾。</w:t>
            </w:r>
          </w:p>
          <w:p>
            <w:pPr>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1）便道</w:t>
            </w:r>
          </w:p>
          <w:p>
            <w:pPr>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根据主体设计结合施工资料，由于本工程为旧路改造项目，因此主线施工大部分路段可利用原有道路进行建设，为保证施工进度分别在K0+060处设施工便道400m、在K0+458处设施工便道400m、在K1+840处设施工便道500m、在K3+543处设施工便道800m，主体共设计施工便道长2.1km，道路宽度3.5m，采取素土路面碾压。根据图纸结合现场调查分析，该路段使用便道中1.4km属于平缓段，占地。仅为路面宽3.5m范围；剩余0.7km路段均属于半挖半填路段，占地包括路面3.5m、开挖上边坡1.0m、回填下边坡2.0m，占地宽度为6.5m，本项目施工便道临时占地0.95hm</w:t>
            </w:r>
            <w:r>
              <w:rPr>
                <w:rFonts w:hint="default" w:ascii="Times New Roman" w:hAnsi="Times New Roman" w:eastAsia="宋体" w:cs="Times New Roman"/>
                <w:color w:val="auto"/>
                <w:highlight w:val="none"/>
                <w:vertAlign w:val="superscript"/>
                <w:lang w:val="en-US" w:eastAsia="zh-CN"/>
              </w:rPr>
              <w:t>2</w:t>
            </w:r>
            <w:r>
              <w:rPr>
                <w:rFonts w:hint="default" w:ascii="Times New Roman" w:hAnsi="Times New Roman" w:eastAsia="宋体" w:cs="Times New Roman"/>
                <w:color w:val="auto"/>
                <w:highlight w:val="none"/>
                <w:lang w:val="en-US" w:eastAsia="zh-CN"/>
              </w:rPr>
              <w:t>，占地类型为</w:t>
            </w:r>
            <w:r>
              <w:rPr>
                <w:rFonts w:hint="eastAsia" w:cs="Times New Roman"/>
                <w:color w:val="auto"/>
                <w:highlight w:val="none"/>
                <w:lang w:val="en-US" w:eastAsia="zh-CN"/>
              </w:rPr>
              <w:t>耕</w:t>
            </w:r>
            <w:r>
              <w:rPr>
                <w:rFonts w:hint="default" w:ascii="Times New Roman" w:hAnsi="Times New Roman" w:eastAsia="宋体" w:cs="Times New Roman"/>
                <w:color w:val="auto"/>
                <w:highlight w:val="none"/>
                <w:lang w:val="en-US" w:eastAsia="zh-CN"/>
              </w:rPr>
              <w:t>地和草地。</w:t>
            </w:r>
          </w:p>
          <w:p>
            <w:pPr>
              <w:bidi w:val="0"/>
              <w:rPr>
                <w:rFonts w:hint="default" w:cs="Times New Roman"/>
                <w:color w:val="auto"/>
                <w:highlight w:val="none"/>
                <w:lang w:val="en-US" w:eastAsia="zh-CN"/>
              </w:rPr>
            </w:pPr>
            <w:r>
              <w:rPr>
                <w:rFonts w:hint="eastAsia" w:cs="Times New Roman"/>
                <w:color w:val="auto"/>
                <w:highlight w:val="none"/>
                <w:lang w:val="en-US" w:eastAsia="zh-CN"/>
              </w:rPr>
              <w:t>2）施工生产生活区</w:t>
            </w:r>
          </w:p>
          <w:p>
            <w:pPr>
              <w:bidi w:val="0"/>
              <w:rPr>
                <w:rFonts w:hint="eastAsia" w:cs="Times New Roman"/>
                <w:color w:val="auto"/>
                <w:highlight w:val="none"/>
                <w:lang w:val="en-US" w:eastAsia="zh-CN"/>
              </w:rPr>
            </w:pPr>
            <w:r>
              <w:rPr>
                <w:rFonts w:hint="eastAsia" w:cs="Times New Roman"/>
                <w:color w:val="auto"/>
                <w:highlight w:val="none"/>
                <w:lang w:val="en-US" w:eastAsia="zh-CN"/>
              </w:rPr>
              <w:t>根据主体设计规划，主体规划分别在K3+400（红庵村附近）和K23+600（楼上村附近）各设置施工生产生活区一处，总占地面积为1.60hm</w:t>
            </w:r>
            <w:r>
              <w:rPr>
                <w:rFonts w:hint="eastAsia" w:cs="Times New Roman"/>
                <w:color w:val="auto"/>
                <w:highlight w:val="none"/>
                <w:vertAlign w:val="superscript"/>
                <w:lang w:val="en-US" w:eastAsia="zh-CN"/>
              </w:rPr>
              <w:t>2</w:t>
            </w:r>
            <w:r>
              <w:rPr>
                <w:rFonts w:hint="eastAsia" w:cs="Times New Roman"/>
                <w:color w:val="auto"/>
                <w:highlight w:val="none"/>
                <w:lang w:val="en-US" w:eastAsia="zh-CN"/>
              </w:rPr>
              <w:t>，属于临时占地，现状占地类型为耕</w:t>
            </w:r>
            <w:r>
              <w:rPr>
                <w:rFonts w:hint="default" w:ascii="Times New Roman" w:hAnsi="Times New Roman" w:eastAsia="宋体" w:cs="Times New Roman"/>
                <w:color w:val="auto"/>
                <w:highlight w:val="none"/>
                <w:lang w:val="en-US" w:eastAsia="zh-CN"/>
              </w:rPr>
              <w:t>地</w:t>
            </w:r>
            <w:r>
              <w:rPr>
                <w:rFonts w:hint="eastAsia" w:cs="Times New Roman"/>
                <w:color w:val="auto"/>
                <w:highlight w:val="none"/>
                <w:lang w:val="en-US" w:eastAsia="zh-CN"/>
              </w:rPr>
              <w:t>和草地。</w:t>
            </w:r>
          </w:p>
          <w:p>
            <w:pPr>
              <w:bidi w:val="0"/>
              <w:rPr>
                <w:rFonts w:hint="default" w:cs="Times New Roman"/>
                <w:color w:val="auto"/>
                <w:highlight w:val="none"/>
                <w:lang w:val="en-US" w:eastAsia="zh-CN"/>
              </w:rPr>
            </w:pPr>
            <w:r>
              <w:rPr>
                <w:rFonts w:hint="eastAsia" w:cs="Times New Roman"/>
                <w:color w:val="auto"/>
                <w:highlight w:val="none"/>
                <w:lang w:val="en-US" w:eastAsia="zh-CN"/>
              </w:rPr>
              <w:t>生活区不设置食宿，设置旱厕，定期清掏。</w:t>
            </w:r>
          </w:p>
          <w:p>
            <w:pPr>
              <w:bidi w:val="0"/>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3</w:t>
            </w:r>
            <w:r>
              <w:rPr>
                <w:rFonts w:hint="default" w:ascii="Times New Roman" w:hAnsi="Times New Roman" w:eastAsia="宋体" w:cs="Times New Roman"/>
                <w:color w:val="auto"/>
                <w:highlight w:val="none"/>
                <w:lang w:val="en-US" w:eastAsia="zh-CN"/>
              </w:rPr>
              <w:t>）</w:t>
            </w:r>
            <w:r>
              <w:rPr>
                <w:rFonts w:hint="eastAsia" w:cs="Times New Roman"/>
                <w:color w:val="auto"/>
                <w:highlight w:val="none"/>
                <w:lang w:val="en-US" w:eastAsia="zh-CN"/>
              </w:rPr>
              <w:t>施工用</w:t>
            </w:r>
            <w:r>
              <w:rPr>
                <w:rFonts w:hint="default" w:ascii="Times New Roman" w:hAnsi="Times New Roman" w:eastAsia="宋体" w:cs="Times New Roman"/>
                <w:color w:val="auto"/>
                <w:highlight w:val="none"/>
                <w:lang w:val="en-US" w:eastAsia="zh-CN"/>
              </w:rPr>
              <w:t>水</w:t>
            </w:r>
          </w:p>
          <w:p>
            <w:pPr>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沿线的水资源比较丰富。工程用水和生活用水可就近从沿线村镇水井中提供。</w:t>
            </w:r>
          </w:p>
          <w:p>
            <w:pPr>
              <w:bidi w:val="0"/>
              <w:rPr>
                <w:rFonts w:hint="eastAsia" w:cs="Times New Roman"/>
                <w:color w:val="auto"/>
                <w:highlight w:val="none"/>
                <w:lang w:val="en-US" w:eastAsia="zh-CN"/>
              </w:rPr>
            </w:pPr>
            <w:r>
              <w:rPr>
                <w:rFonts w:hint="eastAsia" w:cs="Times New Roman"/>
                <w:color w:val="auto"/>
                <w:highlight w:val="none"/>
                <w:lang w:val="en-US" w:eastAsia="zh-CN"/>
              </w:rPr>
              <w:t>4）施工用电线路</w:t>
            </w:r>
          </w:p>
          <w:p>
            <w:pPr>
              <w:bidi w:val="0"/>
              <w:rPr>
                <w:rFonts w:hint="eastAsia" w:cs="Times New Roman"/>
                <w:color w:val="auto"/>
                <w:highlight w:val="none"/>
                <w:lang w:val="en-US" w:eastAsia="zh-CN"/>
              </w:rPr>
            </w:pPr>
            <w:r>
              <w:rPr>
                <w:rFonts w:hint="default" w:ascii="Times New Roman" w:hAnsi="Times New Roman" w:eastAsia="宋体" w:cs="Times New Roman"/>
                <w:color w:val="auto"/>
                <w:highlight w:val="none"/>
                <w:lang w:val="en-US" w:eastAsia="zh-CN"/>
              </w:rPr>
              <w:t>根据主体设计，本工程K3+400处施工生产生活区施工期间施工用电线路邻近引接自上红庵村10kV农网，引接长度为300m；K23+600处施工生产生活区施工期间施工用电线路邻近引接自上楼上村10kV农网，引接长度为300m，施工结束后拆除。同时配备2台40kW移动式柴油发电机作为路基各施工点位的移动施工电源，以上供电组合能满足生产及生活用电要求</w:t>
            </w:r>
            <w:r>
              <w:rPr>
                <w:rFonts w:hint="eastAsia" w:cs="Times New Roman"/>
                <w:color w:val="auto"/>
                <w:highlight w:val="none"/>
                <w:lang w:val="en-US" w:eastAsia="zh-CN"/>
              </w:rPr>
              <w:t>。</w:t>
            </w:r>
          </w:p>
          <w:p>
            <w:pPr>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施工用电线路采用钢筋混凝土水泥单杆架设，共计长0.6km，平均每隔50m架设一根电杆，共架设混凝土电杆12根，占地0.01hm</w:t>
            </w:r>
            <w:r>
              <w:rPr>
                <w:rFonts w:hint="default" w:ascii="Times New Roman" w:hAnsi="Times New Roman" w:eastAsia="宋体" w:cs="Times New Roman"/>
                <w:color w:val="auto"/>
                <w:highlight w:val="none"/>
                <w:vertAlign w:val="superscript"/>
                <w:lang w:val="en-US" w:eastAsia="zh-CN"/>
              </w:rPr>
              <w:t>2</w:t>
            </w:r>
            <w:r>
              <w:rPr>
                <w:rFonts w:hint="default" w:ascii="Times New Roman" w:hAnsi="Times New Roman" w:eastAsia="宋体" w:cs="Times New Roman"/>
                <w:color w:val="auto"/>
                <w:highlight w:val="none"/>
                <w:lang w:val="en-US" w:eastAsia="zh-CN"/>
              </w:rPr>
              <w:t>；施工过程中每处杆基设置施工区一处（周围约3m范围），占地0.06hm</w:t>
            </w:r>
            <w:r>
              <w:rPr>
                <w:rFonts w:hint="default" w:ascii="Times New Roman" w:hAnsi="Times New Roman" w:eastAsia="宋体" w:cs="Times New Roman"/>
                <w:color w:val="auto"/>
                <w:highlight w:val="none"/>
                <w:vertAlign w:val="superscript"/>
                <w:lang w:val="en-US" w:eastAsia="zh-CN"/>
              </w:rPr>
              <w:t>2</w:t>
            </w:r>
            <w:r>
              <w:rPr>
                <w:rFonts w:hint="default" w:ascii="Times New Roman" w:hAnsi="Times New Roman" w:eastAsia="宋体" w:cs="Times New Roman"/>
                <w:color w:val="auto"/>
                <w:highlight w:val="none"/>
                <w:lang w:val="en-US" w:eastAsia="zh-CN"/>
              </w:rPr>
              <w:t>。根据统计，施工用电线路总占地0.07hm</w:t>
            </w:r>
            <w:r>
              <w:rPr>
                <w:rFonts w:hint="default" w:ascii="Times New Roman" w:hAnsi="Times New Roman" w:eastAsia="宋体" w:cs="Times New Roman"/>
                <w:color w:val="auto"/>
                <w:highlight w:val="none"/>
                <w:vertAlign w:val="superscript"/>
                <w:lang w:val="en-US" w:eastAsia="zh-CN"/>
              </w:rPr>
              <w:t>2</w:t>
            </w:r>
            <w:r>
              <w:rPr>
                <w:rFonts w:hint="default" w:ascii="Times New Roman" w:hAnsi="Times New Roman" w:eastAsia="宋体" w:cs="Times New Roman"/>
                <w:color w:val="auto"/>
                <w:highlight w:val="none"/>
                <w:lang w:val="en-US" w:eastAsia="zh-CN"/>
              </w:rPr>
              <w:t>，均属于临时占地，占地类型为</w:t>
            </w:r>
            <w:r>
              <w:rPr>
                <w:rFonts w:hint="eastAsia" w:cs="Times New Roman"/>
                <w:color w:val="auto"/>
                <w:highlight w:val="none"/>
                <w:lang w:val="en-US" w:eastAsia="zh-CN"/>
              </w:rPr>
              <w:t>耕</w:t>
            </w:r>
            <w:r>
              <w:rPr>
                <w:rFonts w:hint="default" w:ascii="Times New Roman" w:hAnsi="Times New Roman" w:eastAsia="宋体" w:cs="Times New Roman"/>
                <w:color w:val="auto"/>
                <w:highlight w:val="none"/>
                <w:lang w:val="en-US" w:eastAsia="zh-CN"/>
              </w:rPr>
              <w:t>地。</w:t>
            </w:r>
          </w:p>
          <w:p>
            <w:pPr>
              <w:bidi w:val="0"/>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5</w:t>
            </w:r>
            <w:r>
              <w:rPr>
                <w:rFonts w:hint="default" w:ascii="Times New Roman" w:hAnsi="Times New Roman" w:eastAsia="宋体" w:cs="Times New Roman"/>
                <w:color w:val="auto"/>
                <w:highlight w:val="none"/>
                <w:lang w:val="en-US" w:eastAsia="zh-CN"/>
              </w:rPr>
              <w:t>）通讯</w:t>
            </w:r>
          </w:p>
          <w:p>
            <w:pPr>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为便于指挥部与各工点联系，拟设置临时通讯线路，并辅之以移动通讯。</w:t>
            </w:r>
          </w:p>
          <w:p>
            <w:pPr>
              <w:bidi w:val="0"/>
              <w:rPr>
                <w:rFonts w:hint="default" w:cs="Times New Roman"/>
                <w:b/>
                <w:bCs/>
                <w:color w:val="auto"/>
                <w:highlight w:val="none"/>
                <w:lang w:val="en-US" w:eastAsia="zh-CN"/>
              </w:rPr>
            </w:pPr>
            <w:r>
              <w:rPr>
                <w:rFonts w:hint="eastAsia" w:cs="Times New Roman"/>
                <w:b/>
                <w:bCs/>
                <w:color w:val="auto"/>
                <w:highlight w:val="none"/>
                <w:lang w:eastAsia="zh-CN"/>
              </w:rPr>
              <w:t>（</w:t>
            </w:r>
            <w:r>
              <w:rPr>
                <w:rFonts w:hint="eastAsia" w:cs="Times New Roman"/>
                <w:b/>
                <w:bCs/>
                <w:color w:val="auto"/>
                <w:highlight w:val="none"/>
                <w:lang w:val="en-US" w:eastAsia="zh-CN"/>
              </w:rPr>
              <w:t>12</w:t>
            </w:r>
            <w:r>
              <w:rPr>
                <w:rFonts w:hint="eastAsia" w:cs="Times New Roman"/>
                <w:b/>
                <w:bCs/>
                <w:color w:val="auto"/>
                <w:highlight w:val="none"/>
                <w:lang w:eastAsia="zh-CN"/>
              </w:rPr>
              <w:t>）</w:t>
            </w:r>
            <w:r>
              <w:rPr>
                <w:rFonts w:hint="eastAsia" w:cs="Times New Roman"/>
                <w:b/>
                <w:bCs/>
                <w:color w:val="auto"/>
                <w:highlight w:val="none"/>
                <w:lang w:val="en-US" w:eastAsia="zh-CN"/>
              </w:rPr>
              <w:t>依托工程</w:t>
            </w:r>
          </w:p>
          <w:p>
            <w:pPr>
              <w:bidi w:val="0"/>
              <w:rPr>
                <w:rFonts w:hint="eastAsia" w:cs="Times New Roman"/>
                <w:color w:val="auto"/>
                <w:highlight w:val="none"/>
                <w:lang w:val="en-US" w:eastAsia="zh-CN"/>
              </w:rPr>
            </w:pPr>
            <w:r>
              <w:rPr>
                <w:rFonts w:hint="eastAsia" w:cs="Times New Roman"/>
                <w:color w:val="auto"/>
                <w:highlight w:val="none"/>
                <w:lang w:val="en-US" w:eastAsia="zh-CN"/>
              </w:rPr>
              <w:t>本项目沿线不设水稳、沥青拌合站，</w:t>
            </w:r>
            <w:r>
              <w:rPr>
                <w:rFonts w:hint="default" w:ascii="Times New Roman" w:hAnsi="Times New Roman" w:eastAsia="宋体" w:cs="Times New Roman"/>
                <w:color w:val="auto"/>
                <w:highlight w:val="none"/>
                <w:lang w:val="en-US" w:eastAsia="zh-CN"/>
              </w:rPr>
              <w:t>弃</w:t>
            </w:r>
            <w:r>
              <w:rPr>
                <w:rFonts w:hint="eastAsia" w:cs="Times New Roman"/>
                <w:color w:val="auto"/>
                <w:highlight w:val="none"/>
                <w:lang w:val="en-US" w:eastAsia="zh-CN"/>
              </w:rPr>
              <w:t>石</w:t>
            </w:r>
            <w:r>
              <w:rPr>
                <w:rFonts w:hint="default" w:ascii="Times New Roman" w:hAnsi="Times New Roman" w:eastAsia="宋体" w:cs="Times New Roman"/>
                <w:color w:val="auto"/>
                <w:highlight w:val="none"/>
                <w:lang w:val="en-US" w:eastAsia="zh-CN"/>
              </w:rPr>
              <w:t>方</w:t>
            </w:r>
            <w:r>
              <w:rPr>
                <w:rFonts w:hint="eastAsia" w:cs="Times New Roman"/>
                <w:color w:val="auto"/>
                <w:highlight w:val="none"/>
                <w:lang w:val="en-US" w:eastAsia="zh-CN"/>
              </w:rPr>
              <w:t>全部采取封闭式破碎机处理后全线调配回用，另需砂石料全部从五台县永兴废弃资源再生有限公司购买，商品砼、沥青砼由析州五台山华夏混凝土搅拌有限公司搅拌站供给。砼的运输由析州五台山华夏混凝土搅拌有限公司搅拌站负责。物料运输建议路线见附图2-4，实际运输路线可按照交警部门规定的运输线路行驶。</w:t>
            </w:r>
          </w:p>
          <w:p>
            <w:pPr>
              <w:bidi w:val="0"/>
              <w:rPr>
                <w:rFonts w:hint="default" w:ascii="Times New Roman" w:hAnsi="Times New Roman" w:cs="Times New Roman"/>
                <w:color w:val="auto"/>
                <w:sz w:val="24"/>
                <w:szCs w:val="24"/>
                <w:highlight w:val="none"/>
                <w:lang w:val="en-US" w:eastAsia="zh-CN"/>
              </w:rPr>
            </w:pPr>
            <w:r>
              <w:rPr>
                <w:rFonts w:hint="eastAsia" w:cs="Times New Roman"/>
                <w:color w:val="auto"/>
                <w:sz w:val="24"/>
                <w:szCs w:val="24"/>
                <w:highlight w:val="none"/>
                <w:lang w:val="en-US" w:eastAsia="zh-CN"/>
              </w:rPr>
              <w:t>建筑垃圾</w:t>
            </w:r>
            <w:r>
              <w:rPr>
                <w:rFonts w:hint="default" w:ascii="Times New Roman" w:hAnsi="Times New Roman" w:cs="Times New Roman"/>
                <w:color w:val="auto"/>
                <w:sz w:val="24"/>
                <w:szCs w:val="24"/>
                <w:highlight w:val="none"/>
                <w:lang w:val="en-US" w:eastAsia="zh-CN"/>
              </w:rPr>
              <w:t>运输车辆，须取得交警部门核发的通行证件。</w:t>
            </w:r>
            <w:r>
              <w:rPr>
                <w:rFonts w:hint="eastAsia" w:cs="Times New Roman"/>
                <w:color w:val="auto"/>
                <w:sz w:val="24"/>
                <w:szCs w:val="24"/>
                <w:highlight w:val="none"/>
                <w:lang w:val="en-US" w:eastAsia="zh-CN"/>
              </w:rPr>
              <w:t>建筑垃圾</w:t>
            </w:r>
            <w:r>
              <w:rPr>
                <w:rFonts w:hint="default" w:ascii="Times New Roman" w:hAnsi="Times New Roman" w:cs="Times New Roman"/>
                <w:color w:val="auto"/>
                <w:sz w:val="24"/>
                <w:szCs w:val="24"/>
                <w:highlight w:val="none"/>
                <w:lang w:val="en-US" w:eastAsia="zh-CN"/>
              </w:rPr>
              <w:t>运输车辆必须按照交警部门规定的运输线路、时间行驶，</w:t>
            </w:r>
            <w:r>
              <w:rPr>
                <w:rFonts w:hint="eastAsia" w:ascii="Times New Roman" w:hAnsi="Times New Roman" w:cs="Times New Roman"/>
                <w:color w:val="auto"/>
                <w:sz w:val="24"/>
                <w:szCs w:val="24"/>
                <w:highlight w:val="none"/>
                <w:lang w:val="en-US" w:eastAsia="zh-CN"/>
              </w:rPr>
              <w:t>必须</w:t>
            </w:r>
            <w:r>
              <w:rPr>
                <w:rFonts w:hint="default" w:ascii="Times New Roman" w:hAnsi="Times New Roman" w:cs="Times New Roman"/>
                <w:color w:val="auto"/>
                <w:sz w:val="24"/>
                <w:szCs w:val="24"/>
                <w:highlight w:val="none"/>
                <w:lang w:val="en-US" w:eastAsia="zh-CN"/>
              </w:rPr>
              <w:t>进行全遮盖运输</w:t>
            </w:r>
            <w:r>
              <w:rPr>
                <w:rFonts w:hint="eastAsia" w:ascii="Times New Roman" w:hAnsi="Times New Roman" w:cs="Times New Roman"/>
                <w:color w:val="auto"/>
                <w:sz w:val="24"/>
                <w:szCs w:val="24"/>
                <w:highlight w:val="none"/>
                <w:lang w:val="en-US" w:eastAsia="zh-CN"/>
              </w:rPr>
              <w:t>，</w:t>
            </w:r>
            <w:r>
              <w:rPr>
                <w:rFonts w:hint="eastAsia"/>
                <w:color w:val="auto"/>
                <w:highlight w:val="none"/>
                <w:lang w:val="en-US" w:eastAsia="zh-CN"/>
              </w:rPr>
              <w:t>施工生产生活区设置洗车平台</w:t>
            </w:r>
            <w:r>
              <w:rPr>
                <w:rFonts w:hint="default" w:ascii="Times New Roman" w:hAnsi="Times New Roman" w:cs="Times New Roman"/>
                <w:color w:val="auto"/>
                <w:sz w:val="24"/>
                <w:szCs w:val="24"/>
                <w:highlight w:val="none"/>
                <w:lang w:val="en-US" w:eastAsia="zh-CN"/>
              </w:rPr>
              <w:t>，严禁车辆沿路遗漏扬撒渣土和带泥上路行驶。此外，还需避开景区开放时间（</w:t>
            </w:r>
            <w:r>
              <w:rPr>
                <w:rStyle w:val="24"/>
                <w:rFonts w:hint="default" w:ascii="Times New Roman" w:hAnsi="Times New Roman" w:eastAsia="宋体" w:cs="Times New Roman"/>
                <w:i w:val="0"/>
                <w:iCs w:val="0"/>
                <w:caps w:val="0"/>
                <w:color w:val="auto"/>
                <w:spacing w:val="0"/>
                <w:sz w:val="24"/>
                <w:szCs w:val="24"/>
                <w:highlight w:val="none"/>
                <w:shd w:val="clear" w:fill="FFFFFF"/>
              </w:rPr>
              <w:t>9:00</w:t>
            </w:r>
            <w:r>
              <w:rPr>
                <w:rStyle w:val="24"/>
                <w:rFonts w:hint="eastAsia" w:ascii="Times New Roman" w:hAnsi="Times New Roman" w:eastAsia="宋体" w:cs="Times New Roman"/>
                <w:i w:val="0"/>
                <w:iCs w:val="0"/>
                <w:caps w:val="0"/>
                <w:color w:val="auto"/>
                <w:spacing w:val="0"/>
                <w:sz w:val="24"/>
                <w:szCs w:val="24"/>
                <w:highlight w:val="none"/>
                <w:shd w:val="clear" w:fill="FFFFFF"/>
                <w:lang w:val="en-US" w:eastAsia="zh-CN"/>
              </w:rPr>
              <w:t>~</w:t>
            </w:r>
            <w:r>
              <w:rPr>
                <w:rStyle w:val="24"/>
                <w:rFonts w:hint="default" w:ascii="Times New Roman" w:hAnsi="Times New Roman" w:eastAsia="宋体" w:cs="Times New Roman"/>
                <w:i w:val="0"/>
                <w:iCs w:val="0"/>
                <w:caps w:val="0"/>
                <w:color w:val="auto"/>
                <w:spacing w:val="0"/>
                <w:sz w:val="24"/>
                <w:szCs w:val="24"/>
                <w:highlight w:val="none"/>
                <w:shd w:val="clear" w:fill="FFFFFF"/>
              </w:rPr>
              <w:t>19:00</w:t>
            </w:r>
            <w:r>
              <w:rPr>
                <w:rFonts w:hint="default" w:ascii="Times New Roman" w:hAnsi="Times New Roman" w:cs="Times New Roman"/>
                <w:color w:val="auto"/>
                <w:sz w:val="24"/>
                <w:szCs w:val="24"/>
                <w:highlight w:val="none"/>
                <w:lang w:val="en-US" w:eastAsia="zh-CN"/>
              </w:rPr>
              <w:t>）</w:t>
            </w:r>
            <w:r>
              <w:rPr>
                <w:rFonts w:hint="eastAsia" w:ascii="Times New Roman" w:hAnsi="Times New Roman" w:cs="Times New Roman"/>
                <w:color w:val="auto"/>
                <w:sz w:val="24"/>
                <w:szCs w:val="24"/>
                <w:highlight w:val="none"/>
                <w:lang w:val="en-US" w:eastAsia="zh-CN"/>
              </w:rPr>
              <w:t>；</w:t>
            </w:r>
            <w:r>
              <w:rPr>
                <w:rFonts w:hint="eastAsia" w:cs="Times New Roman"/>
                <w:color w:val="auto"/>
                <w:sz w:val="24"/>
                <w:szCs w:val="24"/>
                <w:highlight w:val="none"/>
                <w:lang w:val="en-US" w:eastAsia="zh-CN"/>
              </w:rPr>
              <w:t>途经</w:t>
            </w:r>
            <w:r>
              <w:rPr>
                <w:rFonts w:hint="eastAsia" w:ascii="Times New Roman" w:hAnsi="Times New Roman" w:cs="Times New Roman"/>
                <w:color w:val="auto"/>
                <w:sz w:val="24"/>
                <w:szCs w:val="24"/>
                <w:highlight w:val="none"/>
                <w:lang w:val="en-US" w:eastAsia="zh-CN"/>
              </w:rPr>
              <w:t>村庄时尽量避免直穿村庄，应选择绕村路线</w:t>
            </w:r>
            <w:r>
              <w:rPr>
                <w:rFonts w:hint="default" w:ascii="Times New Roman" w:hAnsi="Times New Roman" w:cs="Times New Roman"/>
                <w:color w:val="auto"/>
                <w:sz w:val="24"/>
                <w:szCs w:val="24"/>
                <w:highlight w:val="none"/>
                <w:lang w:val="en-US" w:eastAsia="zh-CN"/>
              </w:rPr>
              <w:t>。</w:t>
            </w:r>
          </w:p>
          <w:p>
            <w:pPr>
              <w:bidi w:val="0"/>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lang w:val="en-US" w:eastAsia="zh-CN"/>
              </w:rPr>
              <w:t>5、</w:t>
            </w:r>
            <w:r>
              <w:rPr>
                <w:rFonts w:hint="default" w:ascii="Times New Roman" w:hAnsi="Times New Roman" w:eastAsia="宋体" w:cs="Times New Roman"/>
                <w:b/>
                <w:bCs/>
                <w:color w:val="auto"/>
                <w:highlight w:val="none"/>
              </w:rPr>
              <w:t>土地利用</w:t>
            </w:r>
          </w:p>
          <w:p>
            <w:pPr>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（1）工程征地</w:t>
            </w:r>
          </w:p>
          <w:p>
            <w:pPr>
              <w:bidi w:val="0"/>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本项目</w:t>
            </w:r>
            <w:r>
              <w:rPr>
                <w:rFonts w:hint="eastAsia" w:cs="Times New Roman"/>
                <w:color w:val="auto"/>
                <w:highlight w:val="none"/>
                <w:lang w:eastAsia="zh-CN"/>
              </w:rPr>
              <w:t>总用地面积67.8851公顷，农用地38.2239公顷，</w:t>
            </w:r>
            <w:r>
              <w:rPr>
                <w:rFonts w:hint="eastAsia" w:cs="Times New Roman"/>
                <w:color w:val="auto"/>
                <w:highlight w:val="none"/>
                <w:lang w:val="en-US" w:eastAsia="zh-CN"/>
              </w:rPr>
              <w:t>耕地</w:t>
            </w:r>
            <w:r>
              <w:rPr>
                <w:rFonts w:hint="eastAsia" w:cs="Times New Roman"/>
                <w:color w:val="auto"/>
                <w:highlight w:val="none"/>
                <w:lang w:eastAsia="zh-CN"/>
              </w:rPr>
              <w:t>2.5530公顷，永久基本农田0公顷，建设用地5</w:t>
            </w:r>
            <w:r>
              <w:rPr>
                <w:rFonts w:hint="eastAsia" w:cs="Times New Roman"/>
                <w:color w:val="auto"/>
                <w:highlight w:val="none"/>
                <w:lang w:val="en-US" w:eastAsia="zh-CN"/>
              </w:rPr>
              <w:t>.</w:t>
            </w:r>
            <w:r>
              <w:rPr>
                <w:rFonts w:hint="eastAsia" w:cs="Times New Roman"/>
                <w:color w:val="auto"/>
                <w:highlight w:val="none"/>
                <w:lang w:eastAsia="zh-CN"/>
              </w:rPr>
              <w:t>1847公顷，未利用地24.4765公顷</w:t>
            </w:r>
            <w:r>
              <w:rPr>
                <w:rFonts w:hint="default" w:ascii="Times New Roman" w:hAnsi="Times New Roman" w:eastAsia="宋体" w:cs="Times New Roman"/>
                <w:color w:val="auto"/>
                <w:highlight w:val="none"/>
                <w:lang w:val="en-US" w:eastAsia="zh-CN"/>
              </w:rPr>
              <w:t>。</w:t>
            </w:r>
          </w:p>
          <w:p>
            <w:pPr>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（2）项目拆迁</w:t>
            </w:r>
          </w:p>
          <w:p>
            <w:pPr>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本项目建设范围内拆除砖房1441m</w:t>
            </w:r>
            <w:r>
              <w:rPr>
                <w:rFonts w:hint="default" w:ascii="Times New Roman" w:hAnsi="Times New Roman" w:eastAsia="宋体" w:cs="Times New Roman"/>
                <w:color w:val="auto"/>
                <w:highlight w:val="none"/>
                <w:vertAlign w:val="superscript"/>
                <w:lang w:val="en-US" w:eastAsia="zh-CN"/>
              </w:rPr>
              <w:t>2</w:t>
            </w:r>
            <w:r>
              <w:rPr>
                <w:rFonts w:hint="default" w:ascii="Times New Roman" w:hAnsi="Times New Roman" w:eastAsia="宋体" w:cs="Times New Roman"/>
                <w:color w:val="auto"/>
                <w:highlight w:val="none"/>
                <w:lang w:val="en-US" w:eastAsia="zh-CN"/>
              </w:rPr>
              <w:t>、彩钢板棚区688m</w:t>
            </w:r>
            <w:r>
              <w:rPr>
                <w:rFonts w:hint="default" w:ascii="Times New Roman" w:hAnsi="Times New Roman" w:eastAsia="宋体" w:cs="Times New Roman"/>
                <w:color w:val="auto"/>
                <w:highlight w:val="none"/>
                <w:vertAlign w:val="superscript"/>
                <w:lang w:val="en-US" w:eastAsia="zh-CN"/>
              </w:rPr>
              <w:t>2</w:t>
            </w:r>
            <w:r>
              <w:rPr>
                <w:rFonts w:hint="default" w:ascii="Times New Roman" w:hAnsi="Times New Roman" w:eastAsia="宋体" w:cs="Times New Roman"/>
                <w:color w:val="auto"/>
                <w:highlight w:val="none"/>
                <w:lang w:val="en-US" w:eastAsia="zh-CN"/>
              </w:rPr>
              <w:t>、移坟42处、拆除围墙86m、电杆61根、电信杆2根，全部采用货币补偿的形式交由地方政府实施。本项目工程占地情况详见表2-</w:t>
            </w:r>
            <w:r>
              <w:rPr>
                <w:rFonts w:hint="eastAsia" w:cs="Times New Roman"/>
                <w:color w:val="auto"/>
                <w:highlight w:val="none"/>
                <w:lang w:val="en-US" w:eastAsia="zh-CN"/>
              </w:rPr>
              <w:t>8</w:t>
            </w:r>
            <w:r>
              <w:rPr>
                <w:rFonts w:hint="default" w:ascii="Times New Roman" w:hAnsi="Times New Roman" w:eastAsia="宋体" w:cs="Times New Roman"/>
                <w:color w:val="auto"/>
                <w:highlight w:val="none"/>
                <w:lang w:val="en-US" w:eastAsia="zh-CN"/>
              </w:rPr>
              <w:t>。</w:t>
            </w:r>
          </w:p>
          <w:p>
            <w:pPr>
              <w:bidi w:val="0"/>
              <w:rPr>
                <w:rFonts w:hint="eastAsia" w:cs="Times New Roman"/>
                <w:b/>
                <w:bCs/>
                <w:color w:val="auto"/>
                <w:highlight w:val="none"/>
                <w:lang w:eastAsia="zh-CN"/>
              </w:rPr>
            </w:pPr>
            <w:r>
              <w:rPr>
                <w:rFonts w:hint="eastAsia" w:cs="Times New Roman"/>
                <w:b/>
                <w:bCs/>
                <w:color w:val="auto"/>
                <w:highlight w:val="none"/>
                <w:lang w:eastAsia="zh-CN"/>
              </w:rPr>
              <w:t>6、土石方工程</w:t>
            </w:r>
          </w:p>
          <w:p>
            <w:pPr>
              <w:bidi w:val="0"/>
              <w:rPr>
                <w:rFonts w:hint="eastAsia" w:cs="Times New Roman"/>
                <w:color w:val="auto"/>
                <w:highlight w:val="none"/>
                <w:lang w:val="en-US" w:eastAsia="zh-CN"/>
              </w:rPr>
            </w:pPr>
            <w:r>
              <w:rPr>
                <w:rFonts w:hint="eastAsia" w:cs="Times New Roman"/>
                <w:color w:val="auto"/>
                <w:highlight w:val="none"/>
                <w:lang w:eastAsia="zh-CN"/>
              </w:rPr>
              <w:t>路基工程主体工程</w:t>
            </w:r>
            <w:r>
              <w:rPr>
                <w:rFonts w:hint="eastAsia" w:cs="Times New Roman"/>
                <w:color w:val="auto"/>
                <w:highlight w:val="none"/>
                <w:lang w:val="en-US" w:eastAsia="zh-CN"/>
              </w:rPr>
              <w:t>总</w:t>
            </w:r>
            <w:r>
              <w:rPr>
                <w:rFonts w:hint="eastAsia"/>
                <w:color w:val="auto"/>
              </w:rPr>
              <w:t>挖方655638.8m</w:t>
            </w:r>
            <w:r>
              <w:rPr>
                <w:rFonts w:hint="eastAsia"/>
                <w:color w:val="auto"/>
                <w:vertAlign w:val="superscript"/>
              </w:rPr>
              <w:t>3</w:t>
            </w:r>
            <w:r>
              <w:rPr>
                <w:rFonts w:hint="eastAsia"/>
                <w:color w:val="auto"/>
              </w:rPr>
              <w:t>，</w:t>
            </w:r>
            <w:r>
              <w:rPr>
                <w:rFonts w:hint="eastAsia"/>
                <w:color w:val="auto"/>
                <w:lang w:val="en-US" w:eastAsia="zh-CN"/>
              </w:rPr>
              <w:t>总</w:t>
            </w:r>
            <w:r>
              <w:rPr>
                <w:rFonts w:hint="eastAsia"/>
                <w:color w:val="auto"/>
              </w:rPr>
              <w:t>填方655638.8m</w:t>
            </w:r>
            <w:r>
              <w:rPr>
                <w:rFonts w:hint="eastAsia"/>
                <w:color w:val="auto"/>
                <w:vertAlign w:val="superscript"/>
              </w:rPr>
              <w:t>3</w:t>
            </w:r>
            <w:r>
              <w:rPr>
                <w:rFonts w:hint="eastAsia"/>
                <w:color w:val="auto"/>
                <w:vertAlign w:val="baseline"/>
                <w:lang w:eastAsia="zh-CN"/>
              </w:rPr>
              <w:t>，</w:t>
            </w:r>
            <w:r>
              <w:rPr>
                <w:rFonts w:hint="eastAsia"/>
                <w:color w:val="auto"/>
                <w:vertAlign w:val="baseline"/>
                <w:lang w:val="en-US" w:eastAsia="zh-CN"/>
              </w:rPr>
              <w:t>经</w:t>
            </w:r>
            <w:r>
              <w:rPr>
                <w:rFonts w:hint="eastAsia"/>
                <w:color w:val="auto"/>
                <w:vertAlign w:val="baseline"/>
                <w:lang w:eastAsia="zh-CN"/>
              </w:rPr>
              <w:t>全线段调配</w:t>
            </w:r>
            <w:r>
              <w:rPr>
                <w:rFonts w:hint="eastAsia"/>
                <w:color w:val="auto"/>
                <w:vertAlign w:val="baseline"/>
                <w:lang w:val="en-US" w:eastAsia="zh-CN"/>
              </w:rPr>
              <w:t>后弃土方全部回填，</w:t>
            </w:r>
            <w:r>
              <w:rPr>
                <w:rFonts w:hint="default" w:ascii="Times New Roman" w:hAnsi="Times New Roman" w:eastAsia="宋体" w:cs="Times New Roman"/>
                <w:color w:val="auto"/>
                <w:highlight w:val="none"/>
                <w:lang w:val="en-US" w:eastAsia="zh-CN"/>
              </w:rPr>
              <w:t>弃</w:t>
            </w:r>
            <w:r>
              <w:rPr>
                <w:rFonts w:hint="eastAsia" w:cs="Times New Roman"/>
                <w:color w:val="auto"/>
                <w:highlight w:val="none"/>
                <w:lang w:val="en-US" w:eastAsia="zh-CN"/>
              </w:rPr>
              <w:t>石</w:t>
            </w:r>
            <w:r>
              <w:rPr>
                <w:rFonts w:hint="default" w:ascii="Times New Roman" w:hAnsi="Times New Roman" w:eastAsia="宋体" w:cs="Times New Roman"/>
                <w:color w:val="auto"/>
                <w:highlight w:val="none"/>
                <w:lang w:val="en-US" w:eastAsia="zh-CN"/>
              </w:rPr>
              <w:t>方</w:t>
            </w:r>
            <w:r>
              <w:rPr>
                <w:rFonts w:hint="eastAsia" w:cs="Times New Roman"/>
                <w:color w:val="auto"/>
                <w:highlight w:val="none"/>
                <w:lang w:val="en-US" w:eastAsia="zh-CN"/>
              </w:rPr>
              <w:t>全部采取封闭式破碎机处理后</w:t>
            </w:r>
            <w:r>
              <w:rPr>
                <w:rFonts w:hint="eastAsia"/>
                <w:color w:val="auto"/>
                <w:vertAlign w:val="baseline"/>
                <w:lang w:val="en-US" w:eastAsia="zh-CN"/>
              </w:rPr>
              <w:t>经</w:t>
            </w:r>
            <w:r>
              <w:rPr>
                <w:rFonts w:hint="eastAsia"/>
                <w:color w:val="auto"/>
                <w:vertAlign w:val="baseline"/>
                <w:lang w:eastAsia="zh-CN"/>
              </w:rPr>
              <w:t>全线段调配</w:t>
            </w:r>
            <w:r>
              <w:rPr>
                <w:rFonts w:hint="eastAsia" w:cs="Times New Roman"/>
                <w:color w:val="auto"/>
                <w:highlight w:val="none"/>
                <w:lang w:val="en-US" w:eastAsia="zh-CN"/>
              </w:rPr>
              <w:t>回用</w:t>
            </w:r>
            <w:r>
              <w:rPr>
                <w:rFonts w:hint="eastAsia" w:cs="Times New Roman"/>
                <w:color w:val="auto"/>
                <w:highlight w:val="none"/>
                <w:lang w:eastAsia="zh-CN"/>
              </w:rPr>
              <w:t>。</w:t>
            </w:r>
            <w:r>
              <w:rPr>
                <w:rFonts w:hint="eastAsia" w:cs="Times New Roman"/>
                <w:color w:val="auto"/>
                <w:highlight w:val="none"/>
                <w:lang w:val="en-US" w:eastAsia="zh-CN"/>
              </w:rPr>
              <w:t>土石方平衡详见表2-9。</w:t>
            </w:r>
          </w:p>
          <w:p>
            <w:pPr>
              <w:bidi w:val="0"/>
              <w:rPr>
                <w:rFonts w:hint="eastAsia" w:cs="Times New Roman"/>
                <w:color w:val="auto"/>
                <w:highlight w:val="none"/>
                <w:lang w:val="en-US" w:eastAsia="zh-CN"/>
              </w:rPr>
            </w:pPr>
          </w:p>
          <w:p>
            <w:pPr>
              <w:bidi w:val="0"/>
              <w:rPr>
                <w:rFonts w:hint="eastAsia" w:cs="Times New Roman"/>
                <w:color w:val="auto"/>
                <w:highlight w:val="none"/>
                <w:lang w:val="en-US" w:eastAsia="zh-CN"/>
              </w:rPr>
            </w:pPr>
          </w:p>
          <w:p>
            <w:pPr>
              <w:bidi w:val="0"/>
              <w:rPr>
                <w:rFonts w:hint="eastAsia" w:cs="Times New Roman"/>
                <w:color w:val="auto"/>
                <w:highlight w:val="none"/>
                <w:lang w:val="en-US" w:eastAsia="zh-CN"/>
              </w:rPr>
            </w:pPr>
          </w:p>
          <w:p>
            <w:pPr>
              <w:bidi w:val="0"/>
              <w:rPr>
                <w:rFonts w:hint="eastAsia" w:cs="Times New Roman"/>
                <w:color w:val="auto"/>
                <w:highlight w:val="none"/>
                <w:lang w:val="en-US" w:eastAsia="zh-CN"/>
              </w:rPr>
            </w:pPr>
          </w:p>
          <w:p>
            <w:pPr>
              <w:bidi w:val="0"/>
              <w:rPr>
                <w:rFonts w:hint="eastAsia" w:cs="Times New Roman"/>
                <w:color w:val="auto"/>
                <w:highlight w:val="none"/>
                <w:lang w:val="en-US" w:eastAsia="zh-CN"/>
              </w:rPr>
            </w:pPr>
          </w:p>
          <w:p>
            <w:pPr>
              <w:bidi w:val="0"/>
              <w:rPr>
                <w:rFonts w:hint="eastAsia" w:cs="Times New Roman"/>
                <w:color w:val="auto"/>
                <w:highlight w:val="none"/>
                <w:lang w:val="en-US" w:eastAsia="zh-CN"/>
              </w:rPr>
            </w:pPr>
          </w:p>
          <w:p>
            <w:pPr>
              <w:bidi w:val="0"/>
              <w:rPr>
                <w:rFonts w:hint="default" w:ascii="Times New Roman" w:hAnsi="Times New Roman" w:eastAsia="宋体" w:cs="Times New Roman"/>
                <w:color w:val="auto"/>
                <w:highlight w:val="none"/>
                <w:lang w:val="en-US" w:eastAsia="zh-CN"/>
              </w:rPr>
            </w:pPr>
          </w:p>
        </w:tc>
      </w:tr>
    </w:tbl>
    <w:p>
      <w:pPr>
        <w:rPr>
          <w:color w:val="auto"/>
          <w:highlight w:val="none"/>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20"/>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27"/>
        <w:gridCol w:w="2042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2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kern w:val="0"/>
                <w:sz w:val="24"/>
                <w:highlight w:val="none"/>
              </w:rPr>
            </w:pPr>
          </w:p>
        </w:tc>
        <w:tc>
          <w:tcPr>
            <w:tcW w:w="20420" w:type="dxa"/>
            <w:tcBorders>
              <w:tl2br w:val="nil"/>
              <w:tr2bl w:val="nil"/>
            </w:tcBorders>
          </w:tcPr>
          <w:p>
            <w:pPr>
              <w:pStyle w:val="27"/>
              <w:bidi w:val="0"/>
              <w:rPr>
                <w:rFonts w:hint="default" w:ascii="Times New Roman" w:hAnsi="Times New Roman" w:eastAsia="宋体" w:cs="Times New Roman"/>
                <w:b/>
                <w:bCs/>
                <w:color w:val="auto"/>
                <w:highlight w:val="none"/>
                <w:lang w:val="en-US" w:eastAsia="zh-CN"/>
              </w:rPr>
            </w:pPr>
            <w:r>
              <w:rPr>
                <w:rFonts w:hint="default" w:ascii="Times New Roman" w:hAnsi="Times New Roman" w:eastAsia="宋体" w:cs="Times New Roman"/>
                <w:b/>
                <w:bCs/>
                <w:color w:val="auto"/>
                <w:highlight w:val="none"/>
                <w:lang w:val="en-US" w:eastAsia="zh-CN"/>
              </w:rPr>
              <w:t>表2-</w:t>
            </w:r>
            <w:r>
              <w:rPr>
                <w:rFonts w:hint="eastAsia" w:cs="Times New Roman"/>
                <w:b/>
                <w:bCs/>
                <w:color w:val="auto"/>
                <w:highlight w:val="none"/>
                <w:lang w:val="en-US" w:eastAsia="zh-CN"/>
              </w:rPr>
              <w:t>8</w:t>
            </w:r>
            <w:r>
              <w:rPr>
                <w:rFonts w:hint="default" w:ascii="Times New Roman" w:hAnsi="Times New Roman" w:eastAsia="宋体" w:cs="Times New Roman"/>
                <w:b/>
                <w:bCs/>
                <w:color w:val="auto"/>
                <w:highlight w:val="none"/>
                <w:lang w:val="en-US" w:eastAsia="zh-CN"/>
              </w:rPr>
              <w:t xml:space="preserve">  本项目工程占地面积及类型</w:t>
            </w:r>
          </w:p>
          <w:tbl>
            <w:tblPr>
              <w:tblStyle w:val="19"/>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004"/>
              <w:gridCol w:w="1352"/>
              <w:gridCol w:w="1012"/>
              <w:gridCol w:w="874"/>
              <w:gridCol w:w="785"/>
              <w:gridCol w:w="874"/>
              <w:gridCol w:w="785"/>
              <w:gridCol w:w="793"/>
              <w:gridCol w:w="785"/>
              <w:gridCol w:w="785"/>
              <w:gridCol w:w="785"/>
              <w:gridCol w:w="789"/>
              <w:gridCol w:w="830"/>
              <w:gridCol w:w="785"/>
              <w:gridCol w:w="785"/>
              <w:gridCol w:w="785"/>
              <w:gridCol w:w="785"/>
              <w:gridCol w:w="786"/>
              <w:gridCol w:w="790"/>
              <w:gridCol w:w="790"/>
              <w:gridCol w:w="790"/>
              <w:gridCol w:w="875"/>
              <w:gridCol w:w="790"/>
              <w:gridCol w:w="79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248"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乡镇名称</w:t>
                  </w:r>
                </w:p>
              </w:tc>
              <w:tc>
                <w:tcPr>
                  <w:tcW w:w="334" w:type="pct"/>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权属名称</w:t>
                  </w:r>
                </w:p>
              </w:tc>
              <w:tc>
                <w:tcPr>
                  <w:tcW w:w="248" w:type="pct"/>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auto"/>
                      <w:sz w:val="18"/>
                      <w:szCs w:val="18"/>
                      <w:highlight w:val="none"/>
                      <w:u w:val="none"/>
                    </w:rPr>
                  </w:pPr>
                  <w:r>
                    <w:rPr>
                      <w:rFonts w:hint="eastAsia" w:cs="Times New Roman"/>
                      <w:i w:val="0"/>
                      <w:iCs w:val="0"/>
                      <w:color w:val="auto"/>
                      <w:kern w:val="0"/>
                      <w:sz w:val="18"/>
                      <w:szCs w:val="18"/>
                      <w:highlight w:val="none"/>
                      <w:u w:val="none"/>
                      <w:lang w:val="en-US" w:eastAsia="zh-CN" w:bidi="ar"/>
                    </w:rPr>
                    <w:t>坐落</w:t>
                  </w:r>
                  <w:r>
                    <w:rPr>
                      <w:rFonts w:hint="default" w:ascii="Times New Roman" w:hAnsi="Times New Roman" w:eastAsia="宋体" w:cs="Times New Roman"/>
                      <w:i w:val="0"/>
                      <w:iCs w:val="0"/>
                      <w:color w:val="auto"/>
                      <w:kern w:val="0"/>
                      <w:sz w:val="18"/>
                      <w:szCs w:val="18"/>
                      <w:highlight w:val="none"/>
                      <w:u w:val="none"/>
                      <w:lang w:val="en-US" w:eastAsia="zh-CN" w:bidi="ar"/>
                    </w:rPr>
                    <w:t>名称</w:t>
                  </w:r>
                </w:p>
              </w:tc>
              <w:tc>
                <w:tcPr>
                  <w:tcW w:w="216" w:type="pct"/>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总面积</w:t>
                  </w:r>
                </w:p>
              </w:tc>
              <w:tc>
                <w:tcPr>
                  <w:tcW w:w="194"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耕地</w:t>
                  </w:r>
                </w:p>
              </w:tc>
              <w:tc>
                <w:tcPr>
                  <w:tcW w:w="606" w:type="pct"/>
                  <w:gridSpan w:val="3"/>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林地</w:t>
                  </w:r>
                </w:p>
              </w:tc>
              <w:tc>
                <w:tcPr>
                  <w:tcW w:w="19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草地</w:t>
                  </w:r>
                </w:p>
              </w:tc>
              <w:tc>
                <w:tcPr>
                  <w:tcW w:w="19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交通运输用地</w:t>
                  </w:r>
                </w:p>
              </w:tc>
              <w:tc>
                <w:tcPr>
                  <w:tcW w:w="389" w:type="pct"/>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其他土地</w:t>
                  </w:r>
                </w:p>
              </w:tc>
              <w:tc>
                <w:tcPr>
                  <w:tcW w:w="20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商业服务业用地（05）</w:t>
                  </w:r>
                </w:p>
              </w:tc>
              <w:tc>
                <w:tcPr>
                  <w:tcW w:w="19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工矿用地</w:t>
                  </w:r>
                </w:p>
              </w:tc>
              <w:tc>
                <w:tcPr>
                  <w:tcW w:w="19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住宅用地</w:t>
                  </w:r>
                </w:p>
              </w:tc>
              <w:tc>
                <w:tcPr>
                  <w:tcW w:w="19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公共管理与公共服务用地</w:t>
                  </w:r>
                </w:p>
              </w:tc>
              <w:tc>
                <w:tcPr>
                  <w:tcW w:w="194"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特殊用地</w:t>
                  </w:r>
                </w:p>
              </w:tc>
              <w:tc>
                <w:tcPr>
                  <w:tcW w:w="584" w:type="pct"/>
                  <w:gridSpan w:val="3"/>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交通运输用地</w:t>
                  </w:r>
                </w:p>
              </w:tc>
              <w:tc>
                <w:tcPr>
                  <w:tcW w:w="19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湿地</w:t>
                  </w:r>
                </w:p>
              </w:tc>
              <w:tc>
                <w:tcPr>
                  <w:tcW w:w="21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草地</w:t>
                  </w:r>
                </w:p>
              </w:tc>
              <w:tc>
                <w:tcPr>
                  <w:tcW w:w="19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水域及水利设施用地</w:t>
                  </w:r>
                </w:p>
              </w:tc>
              <w:tc>
                <w:tcPr>
                  <w:tcW w:w="19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其他土地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248"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i w:val="0"/>
                      <w:iCs w:val="0"/>
                      <w:color w:val="auto"/>
                      <w:sz w:val="18"/>
                      <w:szCs w:val="18"/>
                      <w:highlight w:val="none"/>
                      <w:u w:val="none"/>
                    </w:rPr>
                  </w:pPr>
                </w:p>
              </w:tc>
              <w:tc>
                <w:tcPr>
                  <w:tcW w:w="334"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i w:val="0"/>
                      <w:iCs w:val="0"/>
                      <w:color w:val="auto"/>
                      <w:sz w:val="18"/>
                      <w:szCs w:val="18"/>
                      <w:highlight w:val="none"/>
                      <w:u w:val="none"/>
                    </w:rPr>
                  </w:pPr>
                </w:p>
              </w:tc>
              <w:tc>
                <w:tcPr>
                  <w:tcW w:w="248"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i w:val="0"/>
                      <w:iCs w:val="0"/>
                      <w:color w:val="auto"/>
                      <w:sz w:val="18"/>
                      <w:szCs w:val="18"/>
                      <w:highlight w:val="none"/>
                      <w:u w:val="none"/>
                    </w:rPr>
                  </w:pPr>
                </w:p>
              </w:tc>
              <w:tc>
                <w:tcPr>
                  <w:tcW w:w="216"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i w:val="0"/>
                      <w:iCs w:val="0"/>
                      <w:color w:val="auto"/>
                      <w:sz w:val="18"/>
                      <w:szCs w:val="18"/>
                      <w:highlight w:val="none"/>
                      <w:u w:val="none"/>
                    </w:rPr>
                  </w:pPr>
                </w:p>
              </w:tc>
              <w:tc>
                <w:tcPr>
                  <w:tcW w:w="194"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auto"/>
                      <w:sz w:val="18"/>
                      <w:szCs w:val="18"/>
                      <w:highlight w:val="none"/>
                      <w:u w:val="none"/>
                    </w:rPr>
                  </w:pPr>
                  <w:r>
                    <w:rPr>
                      <w:rFonts w:hint="eastAsia" w:ascii="Times New Roman" w:hAnsi="Times New Roman" w:cs="Times New Roman"/>
                      <w:i w:val="0"/>
                      <w:iCs w:val="0"/>
                      <w:color w:val="auto"/>
                      <w:kern w:val="0"/>
                      <w:sz w:val="18"/>
                      <w:szCs w:val="18"/>
                      <w:highlight w:val="none"/>
                      <w:u w:val="none"/>
                      <w:lang w:val="en-US" w:eastAsia="zh-CN" w:bidi="ar"/>
                    </w:rPr>
                    <w:t>旱地</w:t>
                  </w:r>
                </w:p>
              </w:tc>
              <w:tc>
                <w:tcPr>
                  <w:tcW w:w="21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乔木林地</w:t>
                  </w:r>
                </w:p>
              </w:tc>
              <w:tc>
                <w:tcPr>
                  <w:tcW w:w="19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灌木林地</w:t>
                  </w:r>
                </w:p>
              </w:tc>
              <w:tc>
                <w:tcPr>
                  <w:tcW w:w="19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其他林地</w:t>
                  </w:r>
                </w:p>
              </w:tc>
              <w:tc>
                <w:tcPr>
                  <w:tcW w:w="19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天然牧草地</w:t>
                  </w:r>
                </w:p>
              </w:tc>
              <w:tc>
                <w:tcPr>
                  <w:tcW w:w="19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农村道路</w:t>
                  </w:r>
                </w:p>
              </w:tc>
              <w:tc>
                <w:tcPr>
                  <w:tcW w:w="19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设施农用地</w:t>
                  </w:r>
                </w:p>
              </w:tc>
              <w:tc>
                <w:tcPr>
                  <w:tcW w:w="19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田坎</w:t>
                  </w:r>
                </w:p>
              </w:tc>
              <w:tc>
                <w:tcPr>
                  <w:tcW w:w="20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商业服务业设施用地</w:t>
                  </w:r>
                </w:p>
              </w:tc>
              <w:tc>
                <w:tcPr>
                  <w:tcW w:w="19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采矿用地</w:t>
                  </w:r>
                </w:p>
              </w:tc>
              <w:tc>
                <w:tcPr>
                  <w:tcW w:w="19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农村宅基地</w:t>
                  </w:r>
                </w:p>
              </w:tc>
              <w:tc>
                <w:tcPr>
                  <w:tcW w:w="19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公用设施用地</w:t>
                  </w:r>
                </w:p>
              </w:tc>
              <w:tc>
                <w:tcPr>
                  <w:tcW w:w="194"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i w:val="0"/>
                      <w:iCs w:val="0"/>
                      <w:color w:val="auto"/>
                      <w:sz w:val="18"/>
                      <w:szCs w:val="18"/>
                      <w:highlight w:val="none"/>
                      <w:u w:val="none"/>
                    </w:rPr>
                  </w:pPr>
                </w:p>
              </w:tc>
              <w:tc>
                <w:tcPr>
                  <w:tcW w:w="19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公路用地</w:t>
                  </w:r>
                </w:p>
              </w:tc>
              <w:tc>
                <w:tcPr>
                  <w:tcW w:w="19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城镇村道路用地</w:t>
                  </w:r>
                </w:p>
              </w:tc>
              <w:tc>
                <w:tcPr>
                  <w:tcW w:w="19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交通服务场站用地</w:t>
                  </w:r>
                </w:p>
              </w:tc>
              <w:tc>
                <w:tcPr>
                  <w:tcW w:w="19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内陆滩涂</w:t>
                  </w:r>
                </w:p>
              </w:tc>
              <w:tc>
                <w:tcPr>
                  <w:tcW w:w="21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其他草地</w:t>
                  </w:r>
                </w:p>
              </w:tc>
              <w:tc>
                <w:tcPr>
                  <w:tcW w:w="19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河流水面</w:t>
                  </w:r>
                </w:p>
              </w:tc>
              <w:tc>
                <w:tcPr>
                  <w:tcW w:w="19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裸岩石砾地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248"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石咀镇</w:t>
                  </w:r>
                </w:p>
              </w:tc>
              <w:tc>
                <w:tcPr>
                  <w:tcW w:w="334"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大底村</w:t>
                  </w:r>
                </w:p>
              </w:tc>
              <w:tc>
                <w:tcPr>
                  <w:tcW w:w="248"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大底村</w:t>
                  </w:r>
                </w:p>
              </w:tc>
              <w:tc>
                <w:tcPr>
                  <w:tcW w:w="216"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2.8228</w:t>
                  </w:r>
                </w:p>
              </w:tc>
              <w:tc>
                <w:tcPr>
                  <w:tcW w:w="194"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0.223</w:t>
                  </w:r>
                  <w:r>
                    <w:rPr>
                      <w:rFonts w:hint="eastAsia" w:ascii="Times New Roman" w:hAnsi="Times New Roman" w:cs="Times New Roman"/>
                      <w:i w:val="0"/>
                      <w:iCs w:val="0"/>
                      <w:color w:val="auto"/>
                      <w:kern w:val="0"/>
                      <w:sz w:val="18"/>
                      <w:szCs w:val="18"/>
                      <w:highlight w:val="none"/>
                      <w:u w:val="none"/>
                      <w:lang w:val="en-US" w:eastAsia="zh-CN" w:bidi="ar"/>
                    </w:rPr>
                    <w:t>1</w:t>
                  </w:r>
                </w:p>
              </w:tc>
              <w:tc>
                <w:tcPr>
                  <w:tcW w:w="216"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0.0228</w:t>
                  </w:r>
                </w:p>
              </w:tc>
              <w:tc>
                <w:tcPr>
                  <w:tcW w:w="194"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0.1944</w:t>
                  </w:r>
                </w:p>
              </w:tc>
              <w:tc>
                <w:tcPr>
                  <w:tcW w:w="194"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i w:val="0"/>
                      <w:iCs w:val="0"/>
                      <w:color w:val="auto"/>
                      <w:sz w:val="18"/>
                      <w:szCs w:val="18"/>
                      <w:highlight w:val="none"/>
                      <w:u w:val="none"/>
                    </w:rPr>
                  </w:pPr>
                </w:p>
              </w:tc>
              <w:tc>
                <w:tcPr>
                  <w:tcW w:w="194"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i w:val="0"/>
                      <w:iCs w:val="0"/>
                      <w:color w:val="auto"/>
                      <w:sz w:val="18"/>
                      <w:szCs w:val="18"/>
                      <w:highlight w:val="none"/>
                      <w:u w:val="none"/>
                    </w:rPr>
                  </w:pPr>
                </w:p>
              </w:tc>
              <w:tc>
                <w:tcPr>
                  <w:tcW w:w="194"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0.0152</w:t>
                  </w:r>
                </w:p>
              </w:tc>
              <w:tc>
                <w:tcPr>
                  <w:tcW w:w="194"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i w:val="0"/>
                      <w:iCs w:val="0"/>
                      <w:color w:val="auto"/>
                      <w:sz w:val="18"/>
                      <w:szCs w:val="18"/>
                      <w:highlight w:val="none"/>
                      <w:u w:val="none"/>
                    </w:rPr>
                  </w:pPr>
                </w:p>
              </w:tc>
              <w:tc>
                <w:tcPr>
                  <w:tcW w:w="194"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0.0344</w:t>
                  </w:r>
                </w:p>
              </w:tc>
              <w:tc>
                <w:tcPr>
                  <w:tcW w:w="205"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i w:val="0"/>
                      <w:iCs w:val="0"/>
                      <w:color w:val="auto"/>
                      <w:sz w:val="18"/>
                      <w:szCs w:val="18"/>
                      <w:highlight w:val="none"/>
                      <w:u w:val="none"/>
                    </w:rPr>
                  </w:pPr>
                </w:p>
              </w:tc>
              <w:tc>
                <w:tcPr>
                  <w:tcW w:w="194"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i w:val="0"/>
                      <w:iCs w:val="0"/>
                      <w:color w:val="auto"/>
                      <w:sz w:val="18"/>
                      <w:szCs w:val="18"/>
                      <w:highlight w:val="none"/>
                      <w:u w:val="none"/>
                    </w:rPr>
                  </w:pPr>
                </w:p>
              </w:tc>
              <w:tc>
                <w:tcPr>
                  <w:tcW w:w="194"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i w:val="0"/>
                      <w:iCs w:val="0"/>
                      <w:color w:val="auto"/>
                      <w:sz w:val="18"/>
                      <w:szCs w:val="18"/>
                      <w:highlight w:val="none"/>
                      <w:u w:val="none"/>
                    </w:rPr>
                  </w:pPr>
                </w:p>
              </w:tc>
              <w:tc>
                <w:tcPr>
                  <w:tcW w:w="194"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i w:val="0"/>
                      <w:iCs w:val="0"/>
                      <w:color w:val="auto"/>
                      <w:sz w:val="18"/>
                      <w:szCs w:val="18"/>
                      <w:highlight w:val="none"/>
                      <w:u w:val="none"/>
                    </w:rPr>
                  </w:pPr>
                </w:p>
              </w:tc>
              <w:tc>
                <w:tcPr>
                  <w:tcW w:w="194"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i w:val="0"/>
                      <w:iCs w:val="0"/>
                      <w:color w:val="auto"/>
                      <w:sz w:val="18"/>
                      <w:szCs w:val="18"/>
                      <w:highlight w:val="none"/>
                      <w:u w:val="none"/>
                    </w:rPr>
                  </w:pPr>
                </w:p>
              </w:tc>
              <w:tc>
                <w:tcPr>
                  <w:tcW w:w="194"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0.3078</w:t>
                  </w:r>
                </w:p>
              </w:tc>
              <w:tc>
                <w:tcPr>
                  <w:tcW w:w="195"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i w:val="0"/>
                      <w:iCs w:val="0"/>
                      <w:color w:val="auto"/>
                      <w:sz w:val="18"/>
                      <w:szCs w:val="18"/>
                      <w:highlight w:val="none"/>
                      <w:u w:val="none"/>
                    </w:rPr>
                  </w:pPr>
                </w:p>
              </w:tc>
              <w:tc>
                <w:tcPr>
                  <w:tcW w:w="195"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i w:val="0"/>
                      <w:iCs w:val="0"/>
                      <w:color w:val="auto"/>
                      <w:sz w:val="18"/>
                      <w:szCs w:val="18"/>
                      <w:highlight w:val="none"/>
                      <w:u w:val="none"/>
                    </w:rPr>
                  </w:pPr>
                </w:p>
              </w:tc>
              <w:tc>
                <w:tcPr>
                  <w:tcW w:w="195"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0.8916</w:t>
                  </w:r>
                </w:p>
              </w:tc>
              <w:tc>
                <w:tcPr>
                  <w:tcW w:w="216"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1.0498</w:t>
                  </w:r>
                </w:p>
              </w:tc>
              <w:tc>
                <w:tcPr>
                  <w:tcW w:w="195"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0.0591</w:t>
                  </w:r>
                </w:p>
              </w:tc>
              <w:tc>
                <w:tcPr>
                  <w:tcW w:w="195"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0.0247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248"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石咀镇</w:t>
                  </w:r>
                </w:p>
              </w:tc>
              <w:tc>
                <w:tcPr>
                  <w:tcW w:w="334"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交通局</w:t>
                  </w:r>
                </w:p>
              </w:tc>
              <w:tc>
                <w:tcPr>
                  <w:tcW w:w="248"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大底村</w:t>
                  </w:r>
                </w:p>
              </w:tc>
              <w:tc>
                <w:tcPr>
                  <w:tcW w:w="216"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0.0031</w:t>
                  </w:r>
                </w:p>
              </w:tc>
              <w:tc>
                <w:tcPr>
                  <w:tcW w:w="194"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i w:val="0"/>
                      <w:iCs w:val="0"/>
                      <w:color w:val="auto"/>
                      <w:sz w:val="18"/>
                      <w:szCs w:val="18"/>
                      <w:highlight w:val="none"/>
                      <w:u w:val="none"/>
                    </w:rPr>
                  </w:pPr>
                </w:p>
              </w:tc>
              <w:tc>
                <w:tcPr>
                  <w:tcW w:w="216"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i w:val="0"/>
                      <w:iCs w:val="0"/>
                      <w:color w:val="auto"/>
                      <w:sz w:val="18"/>
                      <w:szCs w:val="18"/>
                      <w:highlight w:val="none"/>
                      <w:u w:val="none"/>
                    </w:rPr>
                  </w:pPr>
                </w:p>
              </w:tc>
              <w:tc>
                <w:tcPr>
                  <w:tcW w:w="194"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i w:val="0"/>
                      <w:iCs w:val="0"/>
                      <w:color w:val="auto"/>
                      <w:sz w:val="18"/>
                      <w:szCs w:val="18"/>
                      <w:highlight w:val="none"/>
                      <w:u w:val="none"/>
                    </w:rPr>
                  </w:pPr>
                </w:p>
              </w:tc>
              <w:tc>
                <w:tcPr>
                  <w:tcW w:w="194"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i w:val="0"/>
                      <w:iCs w:val="0"/>
                      <w:color w:val="auto"/>
                      <w:sz w:val="18"/>
                      <w:szCs w:val="18"/>
                      <w:highlight w:val="none"/>
                      <w:u w:val="none"/>
                    </w:rPr>
                  </w:pPr>
                </w:p>
              </w:tc>
              <w:tc>
                <w:tcPr>
                  <w:tcW w:w="194"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i w:val="0"/>
                      <w:iCs w:val="0"/>
                      <w:color w:val="auto"/>
                      <w:sz w:val="18"/>
                      <w:szCs w:val="18"/>
                      <w:highlight w:val="none"/>
                      <w:u w:val="none"/>
                    </w:rPr>
                  </w:pPr>
                </w:p>
              </w:tc>
              <w:tc>
                <w:tcPr>
                  <w:tcW w:w="194"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i w:val="0"/>
                      <w:iCs w:val="0"/>
                      <w:color w:val="auto"/>
                      <w:sz w:val="18"/>
                      <w:szCs w:val="18"/>
                      <w:highlight w:val="none"/>
                      <w:u w:val="none"/>
                    </w:rPr>
                  </w:pPr>
                </w:p>
              </w:tc>
              <w:tc>
                <w:tcPr>
                  <w:tcW w:w="194"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i w:val="0"/>
                      <w:iCs w:val="0"/>
                      <w:color w:val="auto"/>
                      <w:sz w:val="18"/>
                      <w:szCs w:val="18"/>
                      <w:highlight w:val="none"/>
                      <w:u w:val="none"/>
                    </w:rPr>
                  </w:pPr>
                </w:p>
              </w:tc>
              <w:tc>
                <w:tcPr>
                  <w:tcW w:w="194"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i w:val="0"/>
                      <w:iCs w:val="0"/>
                      <w:color w:val="auto"/>
                      <w:sz w:val="18"/>
                      <w:szCs w:val="18"/>
                      <w:highlight w:val="none"/>
                      <w:u w:val="none"/>
                    </w:rPr>
                  </w:pPr>
                </w:p>
              </w:tc>
              <w:tc>
                <w:tcPr>
                  <w:tcW w:w="205"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i w:val="0"/>
                      <w:iCs w:val="0"/>
                      <w:color w:val="auto"/>
                      <w:sz w:val="18"/>
                      <w:szCs w:val="18"/>
                      <w:highlight w:val="none"/>
                      <w:u w:val="none"/>
                    </w:rPr>
                  </w:pPr>
                </w:p>
              </w:tc>
              <w:tc>
                <w:tcPr>
                  <w:tcW w:w="194"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i w:val="0"/>
                      <w:iCs w:val="0"/>
                      <w:color w:val="auto"/>
                      <w:sz w:val="18"/>
                      <w:szCs w:val="18"/>
                      <w:highlight w:val="none"/>
                      <w:u w:val="none"/>
                    </w:rPr>
                  </w:pPr>
                </w:p>
              </w:tc>
              <w:tc>
                <w:tcPr>
                  <w:tcW w:w="194"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i w:val="0"/>
                      <w:iCs w:val="0"/>
                      <w:color w:val="auto"/>
                      <w:sz w:val="18"/>
                      <w:szCs w:val="18"/>
                      <w:highlight w:val="none"/>
                      <w:u w:val="none"/>
                    </w:rPr>
                  </w:pPr>
                </w:p>
              </w:tc>
              <w:tc>
                <w:tcPr>
                  <w:tcW w:w="194"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i w:val="0"/>
                      <w:iCs w:val="0"/>
                      <w:color w:val="auto"/>
                      <w:sz w:val="18"/>
                      <w:szCs w:val="18"/>
                      <w:highlight w:val="none"/>
                      <w:u w:val="none"/>
                    </w:rPr>
                  </w:pPr>
                </w:p>
              </w:tc>
              <w:tc>
                <w:tcPr>
                  <w:tcW w:w="194"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i w:val="0"/>
                      <w:iCs w:val="0"/>
                      <w:color w:val="auto"/>
                      <w:sz w:val="18"/>
                      <w:szCs w:val="18"/>
                      <w:highlight w:val="none"/>
                      <w:u w:val="none"/>
                    </w:rPr>
                  </w:pPr>
                </w:p>
              </w:tc>
              <w:tc>
                <w:tcPr>
                  <w:tcW w:w="194"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0.0031</w:t>
                  </w:r>
                </w:p>
              </w:tc>
              <w:tc>
                <w:tcPr>
                  <w:tcW w:w="195"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i w:val="0"/>
                      <w:iCs w:val="0"/>
                      <w:color w:val="auto"/>
                      <w:sz w:val="18"/>
                      <w:szCs w:val="18"/>
                      <w:highlight w:val="none"/>
                      <w:u w:val="none"/>
                    </w:rPr>
                  </w:pPr>
                </w:p>
              </w:tc>
              <w:tc>
                <w:tcPr>
                  <w:tcW w:w="195"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i w:val="0"/>
                      <w:iCs w:val="0"/>
                      <w:color w:val="auto"/>
                      <w:sz w:val="18"/>
                      <w:szCs w:val="18"/>
                      <w:highlight w:val="none"/>
                      <w:u w:val="none"/>
                    </w:rPr>
                  </w:pPr>
                </w:p>
              </w:tc>
              <w:tc>
                <w:tcPr>
                  <w:tcW w:w="195"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i w:val="0"/>
                      <w:iCs w:val="0"/>
                      <w:color w:val="auto"/>
                      <w:sz w:val="18"/>
                      <w:szCs w:val="18"/>
                      <w:highlight w:val="none"/>
                      <w:u w:val="none"/>
                    </w:rPr>
                  </w:pPr>
                </w:p>
              </w:tc>
              <w:tc>
                <w:tcPr>
                  <w:tcW w:w="216"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i w:val="0"/>
                      <w:iCs w:val="0"/>
                      <w:color w:val="auto"/>
                      <w:sz w:val="18"/>
                      <w:szCs w:val="18"/>
                      <w:highlight w:val="none"/>
                      <w:u w:val="none"/>
                    </w:rPr>
                  </w:pPr>
                </w:p>
              </w:tc>
              <w:tc>
                <w:tcPr>
                  <w:tcW w:w="195"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i w:val="0"/>
                      <w:iCs w:val="0"/>
                      <w:color w:val="auto"/>
                      <w:sz w:val="18"/>
                      <w:szCs w:val="18"/>
                      <w:highlight w:val="none"/>
                      <w:u w:val="none"/>
                    </w:rPr>
                  </w:pPr>
                </w:p>
              </w:tc>
              <w:tc>
                <w:tcPr>
                  <w:tcW w:w="195"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i w:val="0"/>
                      <w:iCs w:val="0"/>
                      <w:color w:val="auto"/>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248"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石咀镇</w:t>
                  </w:r>
                </w:p>
              </w:tc>
              <w:tc>
                <w:tcPr>
                  <w:tcW w:w="334"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红安村</w:t>
                  </w:r>
                </w:p>
              </w:tc>
              <w:tc>
                <w:tcPr>
                  <w:tcW w:w="248"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红安村</w:t>
                  </w:r>
                </w:p>
              </w:tc>
              <w:tc>
                <w:tcPr>
                  <w:tcW w:w="216"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17.2019</w:t>
                  </w:r>
                </w:p>
              </w:tc>
              <w:tc>
                <w:tcPr>
                  <w:tcW w:w="194"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0.3368</w:t>
                  </w:r>
                </w:p>
              </w:tc>
              <w:tc>
                <w:tcPr>
                  <w:tcW w:w="216"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3.3844</w:t>
                  </w:r>
                </w:p>
              </w:tc>
              <w:tc>
                <w:tcPr>
                  <w:tcW w:w="194"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i w:val="0"/>
                      <w:iCs w:val="0"/>
                      <w:color w:val="auto"/>
                      <w:sz w:val="18"/>
                      <w:szCs w:val="18"/>
                      <w:highlight w:val="none"/>
                      <w:u w:val="none"/>
                    </w:rPr>
                  </w:pPr>
                </w:p>
              </w:tc>
              <w:tc>
                <w:tcPr>
                  <w:tcW w:w="194"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i w:val="0"/>
                      <w:iCs w:val="0"/>
                      <w:color w:val="auto"/>
                      <w:sz w:val="18"/>
                      <w:szCs w:val="18"/>
                      <w:highlight w:val="none"/>
                      <w:u w:val="none"/>
                    </w:rPr>
                  </w:pPr>
                </w:p>
              </w:tc>
              <w:tc>
                <w:tcPr>
                  <w:tcW w:w="194"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i w:val="0"/>
                      <w:iCs w:val="0"/>
                      <w:color w:val="auto"/>
                      <w:sz w:val="18"/>
                      <w:szCs w:val="18"/>
                      <w:highlight w:val="none"/>
                      <w:u w:val="none"/>
                    </w:rPr>
                  </w:pPr>
                </w:p>
              </w:tc>
              <w:tc>
                <w:tcPr>
                  <w:tcW w:w="194"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0.4094</w:t>
                  </w:r>
                </w:p>
              </w:tc>
              <w:tc>
                <w:tcPr>
                  <w:tcW w:w="194"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0.0577</w:t>
                  </w:r>
                </w:p>
              </w:tc>
              <w:tc>
                <w:tcPr>
                  <w:tcW w:w="194"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0.0571</w:t>
                  </w:r>
                </w:p>
              </w:tc>
              <w:tc>
                <w:tcPr>
                  <w:tcW w:w="205"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i w:val="0"/>
                      <w:iCs w:val="0"/>
                      <w:color w:val="auto"/>
                      <w:sz w:val="18"/>
                      <w:szCs w:val="18"/>
                      <w:highlight w:val="none"/>
                      <w:u w:val="none"/>
                    </w:rPr>
                  </w:pPr>
                </w:p>
              </w:tc>
              <w:tc>
                <w:tcPr>
                  <w:tcW w:w="194"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i w:val="0"/>
                      <w:iCs w:val="0"/>
                      <w:color w:val="auto"/>
                      <w:sz w:val="18"/>
                      <w:szCs w:val="18"/>
                      <w:highlight w:val="none"/>
                      <w:u w:val="none"/>
                    </w:rPr>
                  </w:pPr>
                </w:p>
              </w:tc>
              <w:tc>
                <w:tcPr>
                  <w:tcW w:w="194"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0.0327</w:t>
                  </w:r>
                </w:p>
              </w:tc>
              <w:tc>
                <w:tcPr>
                  <w:tcW w:w="194"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i w:val="0"/>
                      <w:iCs w:val="0"/>
                      <w:color w:val="auto"/>
                      <w:sz w:val="18"/>
                      <w:szCs w:val="18"/>
                      <w:highlight w:val="none"/>
                      <w:u w:val="none"/>
                    </w:rPr>
                  </w:pPr>
                </w:p>
              </w:tc>
              <w:tc>
                <w:tcPr>
                  <w:tcW w:w="194"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i w:val="0"/>
                      <w:iCs w:val="0"/>
                      <w:color w:val="auto"/>
                      <w:sz w:val="18"/>
                      <w:szCs w:val="18"/>
                      <w:highlight w:val="none"/>
                      <w:u w:val="none"/>
                    </w:rPr>
                  </w:pPr>
                </w:p>
              </w:tc>
              <w:tc>
                <w:tcPr>
                  <w:tcW w:w="194"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i w:val="0"/>
                      <w:iCs w:val="0"/>
                      <w:color w:val="auto"/>
                      <w:sz w:val="18"/>
                      <w:szCs w:val="18"/>
                      <w:highlight w:val="none"/>
                      <w:u w:val="none"/>
                    </w:rPr>
                  </w:pPr>
                </w:p>
              </w:tc>
              <w:tc>
                <w:tcPr>
                  <w:tcW w:w="195"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i w:val="0"/>
                      <w:iCs w:val="0"/>
                      <w:color w:val="auto"/>
                      <w:sz w:val="18"/>
                      <w:szCs w:val="18"/>
                      <w:highlight w:val="none"/>
                      <w:u w:val="none"/>
                    </w:rPr>
                  </w:pPr>
                </w:p>
              </w:tc>
              <w:tc>
                <w:tcPr>
                  <w:tcW w:w="195"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i w:val="0"/>
                      <w:iCs w:val="0"/>
                      <w:color w:val="auto"/>
                      <w:sz w:val="18"/>
                      <w:szCs w:val="18"/>
                      <w:highlight w:val="none"/>
                      <w:u w:val="none"/>
                    </w:rPr>
                  </w:pPr>
                </w:p>
              </w:tc>
              <w:tc>
                <w:tcPr>
                  <w:tcW w:w="195"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3.7626</w:t>
                  </w:r>
                </w:p>
              </w:tc>
              <w:tc>
                <w:tcPr>
                  <w:tcW w:w="216"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8.8198</w:t>
                  </w:r>
                </w:p>
              </w:tc>
              <w:tc>
                <w:tcPr>
                  <w:tcW w:w="195"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0.3414</w:t>
                  </w:r>
                </w:p>
              </w:tc>
              <w:tc>
                <w:tcPr>
                  <w:tcW w:w="195"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i w:val="0"/>
                      <w:iCs w:val="0"/>
                      <w:color w:val="auto"/>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248"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石咀镇</w:t>
                  </w:r>
                </w:p>
              </w:tc>
              <w:tc>
                <w:tcPr>
                  <w:tcW w:w="334"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金岗库林场</w:t>
                  </w:r>
                </w:p>
              </w:tc>
              <w:tc>
                <w:tcPr>
                  <w:tcW w:w="248"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红安村</w:t>
                  </w:r>
                </w:p>
              </w:tc>
              <w:tc>
                <w:tcPr>
                  <w:tcW w:w="216"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0.5863</w:t>
                  </w:r>
                </w:p>
              </w:tc>
              <w:tc>
                <w:tcPr>
                  <w:tcW w:w="194"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i w:val="0"/>
                      <w:iCs w:val="0"/>
                      <w:color w:val="auto"/>
                      <w:sz w:val="18"/>
                      <w:szCs w:val="18"/>
                      <w:highlight w:val="none"/>
                      <w:u w:val="none"/>
                    </w:rPr>
                  </w:pPr>
                </w:p>
              </w:tc>
              <w:tc>
                <w:tcPr>
                  <w:tcW w:w="216"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0.4816</w:t>
                  </w:r>
                </w:p>
              </w:tc>
              <w:tc>
                <w:tcPr>
                  <w:tcW w:w="194"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i w:val="0"/>
                      <w:iCs w:val="0"/>
                      <w:color w:val="auto"/>
                      <w:sz w:val="18"/>
                      <w:szCs w:val="18"/>
                      <w:highlight w:val="none"/>
                      <w:u w:val="none"/>
                    </w:rPr>
                  </w:pPr>
                </w:p>
              </w:tc>
              <w:tc>
                <w:tcPr>
                  <w:tcW w:w="194"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0.1047</w:t>
                  </w:r>
                </w:p>
              </w:tc>
              <w:tc>
                <w:tcPr>
                  <w:tcW w:w="194"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i w:val="0"/>
                      <w:iCs w:val="0"/>
                      <w:color w:val="auto"/>
                      <w:sz w:val="18"/>
                      <w:szCs w:val="18"/>
                      <w:highlight w:val="none"/>
                      <w:u w:val="none"/>
                    </w:rPr>
                  </w:pPr>
                </w:p>
              </w:tc>
              <w:tc>
                <w:tcPr>
                  <w:tcW w:w="194"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i w:val="0"/>
                      <w:iCs w:val="0"/>
                      <w:color w:val="auto"/>
                      <w:sz w:val="18"/>
                      <w:szCs w:val="18"/>
                      <w:highlight w:val="none"/>
                      <w:u w:val="none"/>
                    </w:rPr>
                  </w:pPr>
                </w:p>
              </w:tc>
              <w:tc>
                <w:tcPr>
                  <w:tcW w:w="194"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i w:val="0"/>
                      <w:iCs w:val="0"/>
                      <w:color w:val="auto"/>
                      <w:sz w:val="18"/>
                      <w:szCs w:val="18"/>
                      <w:highlight w:val="none"/>
                      <w:u w:val="none"/>
                    </w:rPr>
                  </w:pPr>
                </w:p>
              </w:tc>
              <w:tc>
                <w:tcPr>
                  <w:tcW w:w="194"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i w:val="0"/>
                      <w:iCs w:val="0"/>
                      <w:color w:val="auto"/>
                      <w:sz w:val="18"/>
                      <w:szCs w:val="18"/>
                      <w:highlight w:val="none"/>
                      <w:u w:val="none"/>
                    </w:rPr>
                  </w:pPr>
                </w:p>
              </w:tc>
              <w:tc>
                <w:tcPr>
                  <w:tcW w:w="205"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i w:val="0"/>
                      <w:iCs w:val="0"/>
                      <w:color w:val="auto"/>
                      <w:sz w:val="18"/>
                      <w:szCs w:val="18"/>
                      <w:highlight w:val="none"/>
                      <w:u w:val="none"/>
                    </w:rPr>
                  </w:pPr>
                </w:p>
              </w:tc>
              <w:tc>
                <w:tcPr>
                  <w:tcW w:w="194"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i w:val="0"/>
                      <w:iCs w:val="0"/>
                      <w:color w:val="auto"/>
                      <w:sz w:val="18"/>
                      <w:szCs w:val="18"/>
                      <w:highlight w:val="none"/>
                      <w:u w:val="none"/>
                    </w:rPr>
                  </w:pPr>
                </w:p>
              </w:tc>
              <w:tc>
                <w:tcPr>
                  <w:tcW w:w="194"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i w:val="0"/>
                      <w:iCs w:val="0"/>
                      <w:color w:val="auto"/>
                      <w:sz w:val="18"/>
                      <w:szCs w:val="18"/>
                      <w:highlight w:val="none"/>
                      <w:u w:val="none"/>
                    </w:rPr>
                  </w:pPr>
                </w:p>
              </w:tc>
              <w:tc>
                <w:tcPr>
                  <w:tcW w:w="194"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i w:val="0"/>
                      <w:iCs w:val="0"/>
                      <w:color w:val="auto"/>
                      <w:sz w:val="18"/>
                      <w:szCs w:val="18"/>
                      <w:highlight w:val="none"/>
                      <w:u w:val="none"/>
                    </w:rPr>
                  </w:pPr>
                </w:p>
              </w:tc>
              <w:tc>
                <w:tcPr>
                  <w:tcW w:w="194"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i w:val="0"/>
                      <w:iCs w:val="0"/>
                      <w:color w:val="auto"/>
                      <w:sz w:val="18"/>
                      <w:szCs w:val="18"/>
                      <w:highlight w:val="none"/>
                      <w:u w:val="none"/>
                    </w:rPr>
                  </w:pPr>
                </w:p>
              </w:tc>
              <w:tc>
                <w:tcPr>
                  <w:tcW w:w="194"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i w:val="0"/>
                      <w:iCs w:val="0"/>
                      <w:color w:val="auto"/>
                      <w:sz w:val="18"/>
                      <w:szCs w:val="18"/>
                      <w:highlight w:val="none"/>
                      <w:u w:val="none"/>
                    </w:rPr>
                  </w:pPr>
                </w:p>
              </w:tc>
              <w:tc>
                <w:tcPr>
                  <w:tcW w:w="195"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i w:val="0"/>
                      <w:iCs w:val="0"/>
                      <w:color w:val="auto"/>
                      <w:sz w:val="18"/>
                      <w:szCs w:val="18"/>
                      <w:highlight w:val="none"/>
                      <w:u w:val="none"/>
                    </w:rPr>
                  </w:pPr>
                </w:p>
              </w:tc>
              <w:tc>
                <w:tcPr>
                  <w:tcW w:w="195"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i w:val="0"/>
                      <w:iCs w:val="0"/>
                      <w:color w:val="auto"/>
                      <w:sz w:val="18"/>
                      <w:szCs w:val="18"/>
                      <w:highlight w:val="none"/>
                      <w:u w:val="none"/>
                    </w:rPr>
                  </w:pPr>
                </w:p>
              </w:tc>
              <w:tc>
                <w:tcPr>
                  <w:tcW w:w="195"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i w:val="0"/>
                      <w:iCs w:val="0"/>
                      <w:color w:val="auto"/>
                      <w:sz w:val="18"/>
                      <w:szCs w:val="18"/>
                      <w:highlight w:val="none"/>
                      <w:u w:val="none"/>
                    </w:rPr>
                  </w:pPr>
                </w:p>
              </w:tc>
              <w:tc>
                <w:tcPr>
                  <w:tcW w:w="216"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i w:val="0"/>
                      <w:iCs w:val="0"/>
                      <w:color w:val="auto"/>
                      <w:sz w:val="18"/>
                      <w:szCs w:val="18"/>
                      <w:highlight w:val="none"/>
                      <w:u w:val="none"/>
                    </w:rPr>
                  </w:pPr>
                </w:p>
              </w:tc>
              <w:tc>
                <w:tcPr>
                  <w:tcW w:w="195"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i w:val="0"/>
                      <w:iCs w:val="0"/>
                      <w:color w:val="auto"/>
                      <w:sz w:val="18"/>
                      <w:szCs w:val="18"/>
                      <w:highlight w:val="none"/>
                      <w:u w:val="none"/>
                    </w:rPr>
                  </w:pPr>
                </w:p>
              </w:tc>
              <w:tc>
                <w:tcPr>
                  <w:tcW w:w="195"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i w:val="0"/>
                      <w:iCs w:val="0"/>
                      <w:color w:val="auto"/>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248"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石咀镇</w:t>
                  </w:r>
                </w:p>
              </w:tc>
              <w:tc>
                <w:tcPr>
                  <w:tcW w:w="334"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鑫盛矿业</w:t>
                  </w:r>
                </w:p>
              </w:tc>
              <w:tc>
                <w:tcPr>
                  <w:tcW w:w="248"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红安村</w:t>
                  </w:r>
                </w:p>
              </w:tc>
              <w:tc>
                <w:tcPr>
                  <w:tcW w:w="216"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0.5243</w:t>
                  </w:r>
                </w:p>
              </w:tc>
              <w:tc>
                <w:tcPr>
                  <w:tcW w:w="194"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i w:val="0"/>
                      <w:iCs w:val="0"/>
                      <w:color w:val="auto"/>
                      <w:sz w:val="18"/>
                      <w:szCs w:val="18"/>
                      <w:highlight w:val="none"/>
                      <w:u w:val="none"/>
                    </w:rPr>
                  </w:pPr>
                </w:p>
              </w:tc>
              <w:tc>
                <w:tcPr>
                  <w:tcW w:w="216"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i w:val="0"/>
                      <w:iCs w:val="0"/>
                      <w:color w:val="auto"/>
                      <w:sz w:val="18"/>
                      <w:szCs w:val="18"/>
                      <w:highlight w:val="none"/>
                      <w:u w:val="none"/>
                    </w:rPr>
                  </w:pPr>
                </w:p>
              </w:tc>
              <w:tc>
                <w:tcPr>
                  <w:tcW w:w="194"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i w:val="0"/>
                      <w:iCs w:val="0"/>
                      <w:color w:val="auto"/>
                      <w:sz w:val="18"/>
                      <w:szCs w:val="18"/>
                      <w:highlight w:val="none"/>
                      <w:u w:val="none"/>
                    </w:rPr>
                  </w:pPr>
                </w:p>
              </w:tc>
              <w:tc>
                <w:tcPr>
                  <w:tcW w:w="194"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i w:val="0"/>
                      <w:iCs w:val="0"/>
                      <w:color w:val="auto"/>
                      <w:sz w:val="18"/>
                      <w:szCs w:val="18"/>
                      <w:highlight w:val="none"/>
                      <w:u w:val="none"/>
                    </w:rPr>
                  </w:pPr>
                </w:p>
              </w:tc>
              <w:tc>
                <w:tcPr>
                  <w:tcW w:w="194"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i w:val="0"/>
                      <w:iCs w:val="0"/>
                      <w:color w:val="auto"/>
                      <w:sz w:val="18"/>
                      <w:szCs w:val="18"/>
                      <w:highlight w:val="none"/>
                      <w:u w:val="none"/>
                    </w:rPr>
                  </w:pPr>
                </w:p>
              </w:tc>
              <w:tc>
                <w:tcPr>
                  <w:tcW w:w="194"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i w:val="0"/>
                      <w:iCs w:val="0"/>
                      <w:color w:val="auto"/>
                      <w:sz w:val="18"/>
                      <w:szCs w:val="18"/>
                      <w:highlight w:val="none"/>
                      <w:u w:val="none"/>
                    </w:rPr>
                  </w:pPr>
                </w:p>
              </w:tc>
              <w:tc>
                <w:tcPr>
                  <w:tcW w:w="194"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i w:val="0"/>
                      <w:iCs w:val="0"/>
                      <w:color w:val="auto"/>
                      <w:sz w:val="18"/>
                      <w:szCs w:val="18"/>
                      <w:highlight w:val="none"/>
                      <w:u w:val="none"/>
                    </w:rPr>
                  </w:pPr>
                </w:p>
              </w:tc>
              <w:tc>
                <w:tcPr>
                  <w:tcW w:w="194"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i w:val="0"/>
                      <w:iCs w:val="0"/>
                      <w:color w:val="auto"/>
                      <w:sz w:val="18"/>
                      <w:szCs w:val="18"/>
                      <w:highlight w:val="none"/>
                      <w:u w:val="none"/>
                    </w:rPr>
                  </w:pPr>
                </w:p>
              </w:tc>
              <w:tc>
                <w:tcPr>
                  <w:tcW w:w="205"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i w:val="0"/>
                      <w:iCs w:val="0"/>
                      <w:color w:val="auto"/>
                      <w:sz w:val="18"/>
                      <w:szCs w:val="18"/>
                      <w:highlight w:val="none"/>
                      <w:u w:val="none"/>
                    </w:rPr>
                  </w:pPr>
                </w:p>
              </w:tc>
              <w:tc>
                <w:tcPr>
                  <w:tcW w:w="194"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0.5243</w:t>
                  </w:r>
                </w:p>
              </w:tc>
              <w:tc>
                <w:tcPr>
                  <w:tcW w:w="194"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i w:val="0"/>
                      <w:iCs w:val="0"/>
                      <w:color w:val="auto"/>
                      <w:sz w:val="18"/>
                      <w:szCs w:val="18"/>
                      <w:highlight w:val="none"/>
                      <w:u w:val="none"/>
                    </w:rPr>
                  </w:pPr>
                </w:p>
              </w:tc>
              <w:tc>
                <w:tcPr>
                  <w:tcW w:w="194"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i w:val="0"/>
                      <w:iCs w:val="0"/>
                      <w:color w:val="auto"/>
                      <w:sz w:val="18"/>
                      <w:szCs w:val="18"/>
                      <w:highlight w:val="none"/>
                      <w:u w:val="none"/>
                    </w:rPr>
                  </w:pPr>
                </w:p>
              </w:tc>
              <w:tc>
                <w:tcPr>
                  <w:tcW w:w="194"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i w:val="0"/>
                      <w:iCs w:val="0"/>
                      <w:color w:val="auto"/>
                      <w:sz w:val="18"/>
                      <w:szCs w:val="18"/>
                      <w:highlight w:val="none"/>
                      <w:u w:val="none"/>
                    </w:rPr>
                  </w:pPr>
                </w:p>
              </w:tc>
              <w:tc>
                <w:tcPr>
                  <w:tcW w:w="194"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i w:val="0"/>
                      <w:iCs w:val="0"/>
                      <w:color w:val="auto"/>
                      <w:sz w:val="18"/>
                      <w:szCs w:val="18"/>
                      <w:highlight w:val="none"/>
                      <w:u w:val="none"/>
                    </w:rPr>
                  </w:pPr>
                </w:p>
              </w:tc>
              <w:tc>
                <w:tcPr>
                  <w:tcW w:w="195"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i w:val="0"/>
                      <w:iCs w:val="0"/>
                      <w:color w:val="auto"/>
                      <w:sz w:val="18"/>
                      <w:szCs w:val="18"/>
                      <w:highlight w:val="none"/>
                      <w:u w:val="none"/>
                    </w:rPr>
                  </w:pPr>
                </w:p>
              </w:tc>
              <w:tc>
                <w:tcPr>
                  <w:tcW w:w="195"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i w:val="0"/>
                      <w:iCs w:val="0"/>
                      <w:color w:val="auto"/>
                      <w:sz w:val="18"/>
                      <w:szCs w:val="18"/>
                      <w:highlight w:val="none"/>
                      <w:u w:val="none"/>
                    </w:rPr>
                  </w:pPr>
                </w:p>
              </w:tc>
              <w:tc>
                <w:tcPr>
                  <w:tcW w:w="195"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i w:val="0"/>
                      <w:iCs w:val="0"/>
                      <w:color w:val="auto"/>
                      <w:sz w:val="18"/>
                      <w:szCs w:val="18"/>
                      <w:highlight w:val="none"/>
                      <w:u w:val="none"/>
                    </w:rPr>
                  </w:pPr>
                </w:p>
              </w:tc>
              <w:tc>
                <w:tcPr>
                  <w:tcW w:w="216"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i w:val="0"/>
                      <w:iCs w:val="0"/>
                      <w:color w:val="auto"/>
                      <w:sz w:val="18"/>
                      <w:szCs w:val="18"/>
                      <w:highlight w:val="none"/>
                      <w:u w:val="none"/>
                    </w:rPr>
                  </w:pPr>
                </w:p>
              </w:tc>
              <w:tc>
                <w:tcPr>
                  <w:tcW w:w="195"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i w:val="0"/>
                      <w:iCs w:val="0"/>
                      <w:color w:val="auto"/>
                      <w:sz w:val="18"/>
                      <w:szCs w:val="18"/>
                      <w:highlight w:val="none"/>
                      <w:u w:val="none"/>
                    </w:rPr>
                  </w:pPr>
                </w:p>
              </w:tc>
              <w:tc>
                <w:tcPr>
                  <w:tcW w:w="195"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i w:val="0"/>
                      <w:iCs w:val="0"/>
                      <w:color w:val="auto"/>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248"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石咀镇</w:t>
                  </w:r>
                </w:p>
              </w:tc>
              <w:tc>
                <w:tcPr>
                  <w:tcW w:w="334"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里伏沟村</w:t>
                  </w:r>
                </w:p>
              </w:tc>
              <w:tc>
                <w:tcPr>
                  <w:tcW w:w="248"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里伏沟村</w:t>
                  </w:r>
                </w:p>
              </w:tc>
              <w:tc>
                <w:tcPr>
                  <w:tcW w:w="216"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3.1306</w:t>
                  </w:r>
                </w:p>
              </w:tc>
              <w:tc>
                <w:tcPr>
                  <w:tcW w:w="194"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i w:val="0"/>
                      <w:iCs w:val="0"/>
                      <w:color w:val="auto"/>
                      <w:sz w:val="18"/>
                      <w:szCs w:val="18"/>
                      <w:highlight w:val="none"/>
                      <w:u w:val="none"/>
                    </w:rPr>
                  </w:pPr>
                </w:p>
              </w:tc>
              <w:tc>
                <w:tcPr>
                  <w:tcW w:w="216"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1.6565</w:t>
                  </w:r>
                </w:p>
              </w:tc>
              <w:tc>
                <w:tcPr>
                  <w:tcW w:w="194"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i w:val="0"/>
                      <w:iCs w:val="0"/>
                      <w:color w:val="auto"/>
                      <w:sz w:val="18"/>
                      <w:szCs w:val="18"/>
                      <w:highlight w:val="none"/>
                      <w:u w:val="none"/>
                    </w:rPr>
                  </w:pPr>
                </w:p>
              </w:tc>
              <w:tc>
                <w:tcPr>
                  <w:tcW w:w="194"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0.5214</w:t>
                  </w:r>
                </w:p>
              </w:tc>
              <w:tc>
                <w:tcPr>
                  <w:tcW w:w="194"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i w:val="0"/>
                      <w:iCs w:val="0"/>
                      <w:color w:val="auto"/>
                      <w:sz w:val="18"/>
                      <w:szCs w:val="18"/>
                      <w:highlight w:val="none"/>
                      <w:u w:val="none"/>
                    </w:rPr>
                  </w:pPr>
                </w:p>
              </w:tc>
              <w:tc>
                <w:tcPr>
                  <w:tcW w:w="194"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i w:val="0"/>
                      <w:iCs w:val="0"/>
                      <w:color w:val="auto"/>
                      <w:sz w:val="18"/>
                      <w:szCs w:val="18"/>
                      <w:highlight w:val="none"/>
                      <w:u w:val="none"/>
                    </w:rPr>
                  </w:pPr>
                </w:p>
              </w:tc>
              <w:tc>
                <w:tcPr>
                  <w:tcW w:w="194"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i w:val="0"/>
                      <w:iCs w:val="0"/>
                      <w:color w:val="auto"/>
                      <w:sz w:val="18"/>
                      <w:szCs w:val="18"/>
                      <w:highlight w:val="none"/>
                      <w:u w:val="none"/>
                    </w:rPr>
                  </w:pPr>
                </w:p>
              </w:tc>
              <w:tc>
                <w:tcPr>
                  <w:tcW w:w="194"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i w:val="0"/>
                      <w:iCs w:val="0"/>
                      <w:color w:val="auto"/>
                      <w:sz w:val="18"/>
                      <w:szCs w:val="18"/>
                      <w:highlight w:val="none"/>
                      <w:u w:val="none"/>
                    </w:rPr>
                  </w:pPr>
                </w:p>
              </w:tc>
              <w:tc>
                <w:tcPr>
                  <w:tcW w:w="205"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i w:val="0"/>
                      <w:iCs w:val="0"/>
                      <w:color w:val="auto"/>
                      <w:sz w:val="18"/>
                      <w:szCs w:val="18"/>
                      <w:highlight w:val="none"/>
                      <w:u w:val="none"/>
                    </w:rPr>
                  </w:pPr>
                </w:p>
              </w:tc>
              <w:tc>
                <w:tcPr>
                  <w:tcW w:w="194"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i w:val="0"/>
                      <w:iCs w:val="0"/>
                      <w:color w:val="auto"/>
                      <w:sz w:val="18"/>
                      <w:szCs w:val="18"/>
                      <w:highlight w:val="none"/>
                      <w:u w:val="none"/>
                    </w:rPr>
                  </w:pPr>
                </w:p>
              </w:tc>
              <w:tc>
                <w:tcPr>
                  <w:tcW w:w="194"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i w:val="0"/>
                      <w:iCs w:val="0"/>
                      <w:color w:val="auto"/>
                      <w:sz w:val="18"/>
                      <w:szCs w:val="18"/>
                      <w:highlight w:val="none"/>
                      <w:u w:val="none"/>
                    </w:rPr>
                  </w:pPr>
                </w:p>
              </w:tc>
              <w:tc>
                <w:tcPr>
                  <w:tcW w:w="194"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i w:val="0"/>
                      <w:iCs w:val="0"/>
                      <w:color w:val="auto"/>
                      <w:sz w:val="18"/>
                      <w:szCs w:val="18"/>
                      <w:highlight w:val="none"/>
                      <w:u w:val="none"/>
                    </w:rPr>
                  </w:pPr>
                </w:p>
              </w:tc>
              <w:tc>
                <w:tcPr>
                  <w:tcW w:w="194"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i w:val="0"/>
                      <w:iCs w:val="0"/>
                      <w:color w:val="auto"/>
                      <w:sz w:val="18"/>
                      <w:szCs w:val="18"/>
                      <w:highlight w:val="none"/>
                      <w:u w:val="none"/>
                    </w:rPr>
                  </w:pPr>
                </w:p>
              </w:tc>
              <w:tc>
                <w:tcPr>
                  <w:tcW w:w="194"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0.0591</w:t>
                  </w:r>
                </w:p>
              </w:tc>
              <w:tc>
                <w:tcPr>
                  <w:tcW w:w="195"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i w:val="0"/>
                      <w:iCs w:val="0"/>
                      <w:color w:val="auto"/>
                      <w:sz w:val="18"/>
                      <w:szCs w:val="18"/>
                      <w:highlight w:val="none"/>
                      <w:u w:val="none"/>
                    </w:rPr>
                  </w:pPr>
                </w:p>
              </w:tc>
              <w:tc>
                <w:tcPr>
                  <w:tcW w:w="195"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i w:val="0"/>
                      <w:iCs w:val="0"/>
                      <w:color w:val="auto"/>
                      <w:sz w:val="18"/>
                      <w:szCs w:val="18"/>
                      <w:highlight w:val="none"/>
                      <w:u w:val="none"/>
                    </w:rPr>
                  </w:pPr>
                </w:p>
              </w:tc>
              <w:tc>
                <w:tcPr>
                  <w:tcW w:w="195"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0.5116</w:t>
                  </w:r>
                </w:p>
              </w:tc>
              <w:tc>
                <w:tcPr>
                  <w:tcW w:w="216"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0.3287</w:t>
                  </w:r>
                </w:p>
              </w:tc>
              <w:tc>
                <w:tcPr>
                  <w:tcW w:w="195"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0.0533</w:t>
                  </w:r>
                </w:p>
              </w:tc>
              <w:tc>
                <w:tcPr>
                  <w:tcW w:w="195"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i w:val="0"/>
                      <w:iCs w:val="0"/>
                      <w:color w:val="auto"/>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248"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台怀镇</w:t>
                  </w:r>
                </w:p>
              </w:tc>
              <w:tc>
                <w:tcPr>
                  <w:tcW w:w="334"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公路局</w:t>
                  </w:r>
                </w:p>
              </w:tc>
              <w:tc>
                <w:tcPr>
                  <w:tcW w:w="248"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楼上村</w:t>
                  </w:r>
                </w:p>
              </w:tc>
              <w:tc>
                <w:tcPr>
                  <w:tcW w:w="216"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0.1724</w:t>
                  </w:r>
                </w:p>
              </w:tc>
              <w:tc>
                <w:tcPr>
                  <w:tcW w:w="194"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i w:val="0"/>
                      <w:iCs w:val="0"/>
                      <w:color w:val="auto"/>
                      <w:sz w:val="18"/>
                      <w:szCs w:val="18"/>
                      <w:highlight w:val="none"/>
                      <w:u w:val="none"/>
                    </w:rPr>
                  </w:pPr>
                </w:p>
              </w:tc>
              <w:tc>
                <w:tcPr>
                  <w:tcW w:w="216"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i w:val="0"/>
                      <w:iCs w:val="0"/>
                      <w:color w:val="auto"/>
                      <w:sz w:val="18"/>
                      <w:szCs w:val="18"/>
                      <w:highlight w:val="none"/>
                      <w:u w:val="none"/>
                    </w:rPr>
                  </w:pPr>
                </w:p>
              </w:tc>
              <w:tc>
                <w:tcPr>
                  <w:tcW w:w="194"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i w:val="0"/>
                      <w:iCs w:val="0"/>
                      <w:color w:val="auto"/>
                      <w:sz w:val="18"/>
                      <w:szCs w:val="18"/>
                      <w:highlight w:val="none"/>
                      <w:u w:val="none"/>
                    </w:rPr>
                  </w:pPr>
                </w:p>
              </w:tc>
              <w:tc>
                <w:tcPr>
                  <w:tcW w:w="194"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i w:val="0"/>
                      <w:iCs w:val="0"/>
                      <w:color w:val="auto"/>
                      <w:sz w:val="18"/>
                      <w:szCs w:val="18"/>
                      <w:highlight w:val="none"/>
                      <w:u w:val="none"/>
                    </w:rPr>
                  </w:pPr>
                </w:p>
              </w:tc>
              <w:tc>
                <w:tcPr>
                  <w:tcW w:w="194"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i w:val="0"/>
                      <w:iCs w:val="0"/>
                      <w:color w:val="auto"/>
                      <w:sz w:val="18"/>
                      <w:szCs w:val="18"/>
                      <w:highlight w:val="none"/>
                      <w:u w:val="none"/>
                    </w:rPr>
                  </w:pPr>
                </w:p>
              </w:tc>
              <w:tc>
                <w:tcPr>
                  <w:tcW w:w="194"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i w:val="0"/>
                      <w:iCs w:val="0"/>
                      <w:color w:val="auto"/>
                      <w:sz w:val="18"/>
                      <w:szCs w:val="18"/>
                      <w:highlight w:val="none"/>
                      <w:u w:val="none"/>
                    </w:rPr>
                  </w:pPr>
                </w:p>
              </w:tc>
              <w:tc>
                <w:tcPr>
                  <w:tcW w:w="194"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i w:val="0"/>
                      <w:iCs w:val="0"/>
                      <w:color w:val="auto"/>
                      <w:sz w:val="18"/>
                      <w:szCs w:val="18"/>
                      <w:highlight w:val="none"/>
                      <w:u w:val="none"/>
                    </w:rPr>
                  </w:pPr>
                </w:p>
              </w:tc>
              <w:tc>
                <w:tcPr>
                  <w:tcW w:w="194"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i w:val="0"/>
                      <w:iCs w:val="0"/>
                      <w:color w:val="auto"/>
                      <w:sz w:val="18"/>
                      <w:szCs w:val="18"/>
                      <w:highlight w:val="none"/>
                      <w:u w:val="none"/>
                    </w:rPr>
                  </w:pPr>
                </w:p>
              </w:tc>
              <w:tc>
                <w:tcPr>
                  <w:tcW w:w="205"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i w:val="0"/>
                      <w:iCs w:val="0"/>
                      <w:color w:val="auto"/>
                      <w:sz w:val="18"/>
                      <w:szCs w:val="18"/>
                      <w:highlight w:val="none"/>
                      <w:u w:val="none"/>
                    </w:rPr>
                  </w:pPr>
                </w:p>
              </w:tc>
              <w:tc>
                <w:tcPr>
                  <w:tcW w:w="194"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i w:val="0"/>
                      <w:iCs w:val="0"/>
                      <w:color w:val="auto"/>
                      <w:sz w:val="18"/>
                      <w:szCs w:val="18"/>
                      <w:highlight w:val="none"/>
                      <w:u w:val="none"/>
                    </w:rPr>
                  </w:pPr>
                </w:p>
              </w:tc>
              <w:tc>
                <w:tcPr>
                  <w:tcW w:w="194"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i w:val="0"/>
                      <w:iCs w:val="0"/>
                      <w:color w:val="auto"/>
                      <w:sz w:val="18"/>
                      <w:szCs w:val="18"/>
                      <w:highlight w:val="none"/>
                      <w:u w:val="none"/>
                    </w:rPr>
                  </w:pPr>
                </w:p>
              </w:tc>
              <w:tc>
                <w:tcPr>
                  <w:tcW w:w="194"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i w:val="0"/>
                      <w:iCs w:val="0"/>
                      <w:color w:val="auto"/>
                      <w:sz w:val="18"/>
                      <w:szCs w:val="18"/>
                      <w:highlight w:val="none"/>
                      <w:u w:val="none"/>
                    </w:rPr>
                  </w:pPr>
                </w:p>
              </w:tc>
              <w:tc>
                <w:tcPr>
                  <w:tcW w:w="194"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i w:val="0"/>
                      <w:iCs w:val="0"/>
                      <w:color w:val="auto"/>
                      <w:sz w:val="18"/>
                      <w:szCs w:val="18"/>
                      <w:highlight w:val="none"/>
                      <w:u w:val="none"/>
                    </w:rPr>
                  </w:pPr>
                </w:p>
              </w:tc>
              <w:tc>
                <w:tcPr>
                  <w:tcW w:w="194"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0.1724</w:t>
                  </w:r>
                </w:p>
              </w:tc>
              <w:tc>
                <w:tcPr>
                  <w:tcW w:w="195"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i w:val="0"/>
                      <w:iCs w:val="0"/>
                      <w:color w:val="auto"/>
                      <w:sz w:val="18"/>
                      <w:szCs w:val="18"/>
                      <w:highlight w:val="none"/>
                      <w:u w:val="none"/>
                    </w:rPr>
                  </w:pPr>
                </w:p>
              </w:tc>
              <w:tc>
                <w:tcPr>
                  <w:tcW w:w="195"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i w:val="0"/>
                      <w:iCs w:val="0"/>
                      <w:color w:val="auto"/>
                      <w:sz w:val="18"/>
                      <w:szCs w:val="18"/>
                      <w:highlight w:val="none"/>
                      <w:u w:val="none"/>
                    </w:rPr>
                  </w:pPr>
                </w:p>
              </w:tc>
              <w:tc>
                <w:tcPr>
                  <w:tcW w:w="195"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i w:val="0"/>
                      <w:iCs w:val="0"/>
                      <w:color w:val="auto"/>
                      <w:sz w:val="18"/>
                      <w:szCs w:val="18"/>
                      <w:highlight w:val="none"/>
                      <w:u w:val="none"/>
                    </w:rPr>
                  </w:pPr>
                </w:p>
              </w:tc>
              <w:tc>
                <w:tcPr>
                  <w:tcW w:w="216"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i w:val="0"/>
                      <w:iCs w:val="0"/>
                      <w:color w:val="auto"/>
                      <w:sz w:val="18"/>
                      <w:szCs w:val="18"/>
                      <w:highlight w:val="none"/>
                      <w:u w:val="none"/>
                    </w:rPr>
                  </w:pPr>
                </w:p>
              </w:tc>
              <w:tc>
                <w:tcPr>
                  <w:tcW w:w="195"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i w:val="0"/>
                      <w:iCs w:val="0"/>
                      <w:color w:val="auto"/>
                      <w:sz w:val="18"/>
                      <w:szCs w:val="18"/>
                      <w:highlight w:val="none"/>
                      <w:u w:val="none"/>
                    </w:rPr>
                  </w:pPr>
                </w:p>
              </w:tc>
              <w:tc>
                <w:tcPr>
                  <w:tcW w:w="195"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i w:val="0"/>
                      <w:iCs w:val="0"/>
                      <w:color w:val="auto"/>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248"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台怀镇</w:t>
                  </w:r>
                </w:p>
              </w:tc>
              <w:tc>
                <w:tcPr>
                  <w:tcW w:w="334"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楼上村</w:t>
                  </w:r>
                </w:p>
              </w:tc>
              <w:tc>
                <w:tcPr>
                  <w:tcW w:w="248"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楼上村</w:t>
                  </w:r>
                </w:p>
              </w:tc>
              <w:tc>
                <w:tcPr>
                  <w:tcW w:w="216"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16.0113</w:t>
                  </w:r>
                </w:p>
              </w:tc>
              <w:tc>
                <w:tcPr>
                  <w:tcW w:w="194"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0.8087</w:t>
                  </w:r>
                </w:p>
              </w:tc>
              <w:tc>
                <w:tcPr>
                  <w:tcW w:w="216"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6.2090</w:t>
                  </w:r>
                </w:p>
              </w:tc>
              <w:tc>
                <w:tcPr>
                  <w:tcW w:w="194"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0.0382</w:t>
                  </w:r>
                </w:p>
              </w:tc>
              <w:tc>
                <w:tcPr>
                  <w:tcW w:w="194"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6.0104</w:t>
                  </w:r>
                </w:p>
              </w:tc>
              <w:tc>
                <w:tcPr>
                  <w:tcW w:w="194"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2.0575</w:t>
                  </w:r>
                </w:p>
              </w:tc>
              <w:tc>
                <w:tcPr>
                  <w:tcW w:w="194"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0.0117</w:t>
                  </w:r>
                </w:p>
              </w:tc>
              <w:tc>
                <w:tcPr>
                  <w:tcW w:w="194"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0.0164</w:t>
                  </w:r>
                </w:p>
              </w:tc>
              <w:tc>
                <w:tcPr>
                  <w:tcW w:w="194"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0.1296</w:t>
                  </w:r>
                </w:p>
              </w:tc>
              <w:tc>
                <w:tcPr>
                  <w:tcW w:w="205"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i w:val="0"/>
                      <w:iCs w:val="0"/>
                      <w:color w:val="auto"/>
                      <w:sz w:val="18"/>
                      <w:szCs w:val="18"/>
                      <w:highlight w:val="none"/>
                      <w:u w:val="none"/>
                    </w:rPr>
                  </w:pPr>
                </w:p>
              </w:tc>
              <w:tc>
                <w:tcPr>
                  <w:tcW w:w="194"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i w:val="0"/>
                      <w:iCs w:val="0"/>
                      <w:color w:val="auto"/>
                      <w:sz w:val="18"/>
                      <w:szCs w:val="18"/>
                      <w:highlight w:val="none"/>
                      <w:u w:val="none"/>
                    </w:rPr>
                  </w:pPr>
                </w:p>
              </w:tc>
              <w:tc>
                <w:tcPr>
                  <w:tcW w:w="194"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0.0626</w:t>
                  </w:r>
                </w:p>
              </w:tc>
              <w:tc>
                <w:tcPr>
                  <w:tcW w:w="194"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i w:val="0"/>
                      <w:iCs w:val="0"/>
                      <w:color w:val="auto"/>
                      <w:sz w:val="18"/>
                      <w:szCs w:val="18"/>
                      <w:highlight w:val="none"/>
                      <w:u w:val="none"/>
                    </w:rPr>
                  </w:pPr>
                </w:p>
              </w:tc>
              <w:tc>
                <w:tcPr>
                  <w:tcW w:w="194"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i w:val="0"/>
                      <w:iCs w:val="0"/>
                      <w:color w:val="auto"/>
                      <w:sz w:val="18"/>
                      <w:szCs w:val="18"/>
                      <w:highlight w:val="none"/>
                      <w:u w:val="none"/>
                    </w:rPr>
                  </w:pPr>
                </w:p>
              </w:tc>
              <w:tc>
                <w:tcPr>
                  <w:tcW w:w="194"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i w:val="0"/>
                      <w:iCs w:val="0"/>
                      <w:color w:val="auto"/>
                      <w:sz w:val="18"/>
                      <w:szCs w:val="18"/>
                      <w:highlight w:val="none"/>
                      <w:u w:val="none"/>
                    </w:rPr>
                  </w:pPr>
                </w:p>
              </w:tc>
              <w:tc>
                <w:tcPr>
                  <w:tcW w:w="195"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i w:val="0"/>
                      <w:iCs w:val="0"/>
                      <w:color w:val="auto"/>
                      <w:sz w:val="18"/>
                      <w:szCs w:val="18"/>
                      <w:highlight w:val="none"/>
                      <w:u w:val="none"/>
                    </w:rPr>
                  </w:pPr>
                </w:p>
              </w:tc>
              <w:tc>
                <w:tcPr>
                  <w:tcW w:w="195"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i w:val="0"/>
                      <w:iCs w:val="0"/>
                      <w:color w:val="auto"/>
                      <w:sz w:val="18"/>
                      <w:szCs w:val="18"/>
                      <w:highlight w:val="none"/>
                      <w:u w:val="none"/>
                    </w:rPr>
                  </w:pPr>
                </w:p>
              </w:tc>
              <w:tc>
                <w:tcPr>
                  <w:tcW w:w="195"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i w:val="0"/>
                      <w:iCs w:val="0"/>
                      <w:color w:val="auto"/>
                      <w:sz w:val="18"/>
                      <w:szCs w:val="18"/>
                      <w:highlight w:val="none"/>
                      <w:u w:val="none"/>
                    </w:rPr>
                  </w:pPr>
                </w:p>
              </w:tc>
              <w:tc>
                <w:tcPr>
                  <w:tcW w:w="216"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0.6410</w:t>
                  </w:r>
                </w:p>
              </w:tc>
              <w:tc>
                <w:tcPr>
                  <w:tcW w:w="195"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0.0262</w:t>
                  </w:r>
                </w:p>
              </w:tc>
              <w:tc>
                <w:tcPr>
                  <w:tcW w:w="195"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i w:val="0"/>
                      <w:iCs w:val="0"/>
                      <w:color w:val="auto"/>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248"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台怀镇</w:t>
                  </w:r>
                </w:p>
              </w:tc>
              <w:tc>
                <w:tcPr>
                  <w:tcW w:w="334"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五台山林场</w:t>
                  </w:r>
                </w:p>
              </w:tc>
              <w:tc>
                <w:tcPr>
                  <w:tcW w:w="248"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楼上村</w:t>
                  </w:r>
                </w:p>
              </w:tc>
              <w:tc>
                <w:tcPr>
                  <w:tcW w:w="216"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2.9689</w:t>
                  </w:r>
                </w:p>
              </w:tc>
              <w:tc>
                <w:tcPr>
                  <w:tcW w:w="194"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i w:val="0"/>
                      <w:iCs w:val="0"/>
                      <w:color w:val="auto"/>
                      <w:sz w:val="18"/>
                      <w:szCs w:val="18"/>
                      <w:highlight w:val="none"/>
                      <w:u w:val="none"/>
                    </w:rPr>
                  </w:pPr>
                </w:p>
              </w:tc>
              <w:tc>
                <w:tcPr>
                  <w:tcW w:w="216"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2.9689</w:t>
                  </w:r>
                </w:p>
              </w:tc>
              <w:tc>
                <w:tcPr>
                  <w:tcW w:w="194"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i w:val="0"/>
                      <w:iCs w:val="0"/>
                      <w:color w:val="auto"/>
                      <w:sz w:val="18"/>
                      <w:szCs w:val="18"/>
                      <w:highlight w:val="none"/>
                      <w:u w:val="none"/>
                    </w:rPr>
                  </w:pPr>
                </w:p>
              </w:tc>
              <w:tc>
                <w:tcPr>
                  <w:tcW w:w="194"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i w:val="0"/>
                      <w:iCs w:val="0"/>
                      <w:color w:val="auto"/>
                      <w:sz w:val="18"/>
                      <w:szCs w:val="18"/>
                      <w:highlight w:val="none"/>
                      <w:u w:val="none"/>
                    </w:rPr>
                  </w:pPr>
                </w:p>
              </w:tc>
              <w:tc>
                <w:tcPr>
                  <w:tcW w:w="194"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i w:val="0"/>
                      <w:iCs w:val="0"/>
                      <w:color w:val="auto"/>
                      <w:sz w:val="18"/>
                      <w:szCs w:val="18"/>
                      <w:highlight w:val="none"/>
                      <w:u w:val="none"/>
                    </w:rPr>
                  </w:pPr>
                </w:p>
              </w:tc>
              <w:tc>
                <w:tcPr>
                  <w:tcW w:w="194"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i w:val="0"/>
                      <w:iCs w:val="0"/>
                      <w:color w:val="auto"/>
                      <w:sz w:val="18"/>
                      <w:szCs w:val="18"/>
                      <w:highlight w:val="none"/>
                      <w:u w:val="none"/>
                    </w:rPr>
                  </w:pPr>
                </w:p>
              </w:tc>
              <w:tc>
                <w:tcPr>
                  <w:tcW w:w="194"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i w:val="0"/>
                      <w:iCs w:val="0"/>
                      <w:color w:val="auto"/>
                      <w:sz w:val="18"/>
                      <w:szCs w:val="18"/>
                      <w:highlight w:val="none"/>
                      <w:u w:val="none"/>
                    </w:rPr>
                  </w:pPr>
                </w:p>
              </w:tc>
              <w:tc>
                <w:tcPr>
                  <w:tcW w:w="194"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i w:val="0"/>
                      <w:iCs w:val="0"/>
                      <w:color w:val="auto"/>
                      <w:sz w:val="18"/>
                      <w:szCs w:val="18"/>
                      <w:highlight w:val="none"/>
                      <w:u w:val="none"/>
                    </w:rPr>
                  </w:pPr>
                </w:p>
              </w:tc>
              <w:tc>
                <w:tcPr>
                  <w:tcW w:w="205"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i w:val="0"/>
                      <w:iCs w:val="0"/>
                      <w:color w:val="auto"/>
                      <w:sz w:val="18"/>
                      <w:szCs w:val="18"/>
                      <w:highlight w:val="none"/>
                      <w:u w:val="none"/>
                    </w:rPr>
                  </w:pPr>
                </w:p>
              </w:tc>
              <w:tc>
                <w:tcPr>
                  <w:tcW w:w="194"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i w:val="0"/>
                      <w:iCs w:val="0"/>
                      <w:color w:val="auto"/>
                      <w:sz w:val="18"/>
                      <w:szCs w:val="18"/>
                      <w:highlight w:val="none"/>
                      <w:u w:val="none"/>
                    </w:rPr>
                  </w:pPr>
                </w:p>
              </w:tc>
              <w:tc>
                <w:tcPr>
                  <w:tcW w:w="194"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i w:val="0"/>
                      <w:iCs w:val="0"/>
                      <w:color w:val="auto"/>
                      <w:sz w:val="18"/>
                      <w:szCs w:val="18"/>
                      <w:highlight w:val="none"/>
                      <w:u w:val="none"/>
                    </w:rPr>
                  </w:pPr>
                </w:p>
              </w:tc>
              <w:tc>
                <w:tcPr>
                  <w:tcW w:w="194"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i w:val="0"/>
                      <w:iCs w:val="0"/>
                      <w:color w:val="auto"/>
                      <w:sz w:val="18"/>
                      <w:szCs w:val="18"/>
                      <w:highlight w:val="none"/>
                      <w:u w:val="none"/>
                    </w:rPr>
                  </w:pPr>
                </w:p>
              </w:tc>
              <w:tc>
                <w:tcPr>
                  <w:tcW w:w="194"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i w:val="0"/>
                      <w:iCs w:val="0"/>
                      <w:color w:val="auto"/>
                      <w:sz w:val="18"/>
                      <w:szCs w:val="18"/>
                      <w:highlight w:val="none"/>
                      <w:u w:val="none"/>
                    </w:rPr>
                  </w:pPr>
                </w:p>
              </w:tc>
              <w:tc>
                <w:tcPr>
                  <w:tcW w:w="194"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i w:val="0"/>
                      <w:iCs w:val="0"/>
                      <w:color w:val="auto"/>
                      <w:sz w:val="18"/>
                      <w:szCs w:val="18"/>
                      <w:highlight w:val="none"/>
                      <w:u w:val="none"/>
                    </w:rPr>
                  </w:pPr>
                </w:p>
              </w:tc>
              <w:tc>
                <w:tcPr>
                  <w:tcW w:w="195"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i w:val="0"/>
                      <w:iCs w:val="0"/>
                      <w:color w:val="auto"/>
                      <w:sz w:val="18"/>
                      <w:szCs w:val="18"/>
                      <w:highlight w:val="none"/>
                      <w:u w:val="none"/>
                    </w:rPr>
                  </w:pPr>
                </w:p>
              </w:tc>
              <w:tc>
                <w:tcPr>
                  <w:tcW w:w="195"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i w:val="0"/>
                      <w:iCs w:val="0"/>
                      <w:color w:val="auto"/>
                      <w:sz w:val="18"/>
                      <w:szCs w:val="18"/>
                      <w:highlight w:val="none"/>
                      <w:u w:val="none"/>
                    </w:rPr>
                  </w:pPr>
                </w:p>
              </w:tc>
              <w:tc>
                <w:tcPr>
                  <w:tcW w:w="195"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i w:val="0"/>
                      <w:iCs w:val="0"/>
                      <w:color w:val="auto"/>
                      <w:sz w:val="18"/>
                      <w:szCs w:val="18"/>
                      <w:highlight w:val="none"/>
                      <w:u w:val="none"/>
                    </w:rPr>
                  </w:pPr>
                </w:p>
              </w:tc>
              <w:tc>
                <w:tcPr>
                  <w:tcW w:w="216"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i w:val="0"/>
                      <w:iCs w:val="0"/>
                      <w:color w:val="auto"/>
                      <w:sz w:val="18"/>
                      <w:szCs w:val="18"/>
                      <w:highlight w:val="none"/>
                      <w:u w:val="none"/>
                    </w:rPr>
                  </w:pPr>
                </w:p>
              </w:tc>
              <w:tc>
                <w:tcPr>
                  <w:tcW w:w="195"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i w:val="0"/>
                      <w:iCs w:val="0"/>
                      <w:color w:val="auto"/>
                      <w:sz w:val="18"/>
                      <w:szCs w:val="18"/>
                      <w:highlight w:val="none"/>
                      <w:u w:val="none"/>
                    </w:rPr>
                  </w:pPr>
                </w:p>
              </w:tc>
              <w:tc>
                <w:tcPr>
                  <w:tcW w:w="195"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i w:val="0"/>
                      <w:iCs w:val="0"/>
                      <w:color w:val="auto"/>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248"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石咀镇</w:t>
                  </w:r>
                </w:p>
              </w:tc>
              <w:tc>
                <w:tcPr>
                  <w:tcW w:w="334"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罗全沟村</w:t>
                  </w:r>
                </w:p>
              </w:tc>
              <w:tc>
                <w:tcPr>
                  <w:tcW w:w="248"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罗全沟村</w:t>
                  </w:r>
                </w:p>
              </w:tc>
              <w:tc>
                <w:tcPr>
                  <w:tcW w:w="216"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4.0166</w:t>
                  </w:r>
                </w:p>
              </w:tc>
              <w:tc>
                <w:tcPr>
                  <w:tcW w:w="194"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i w:val="0"/>
                      <w:iCs w:val="0"/>
                      <w:color w:val="auto"/>
                      <w:sz w:val="18"/>
                      <w:szCs w:val="18"/>
                      <w:highlight w:val="none"/>
                      <w:u w:val="none"/>
                    </w:rPr>
                  </w:pPr>
                </w:p>
              </w:tc>
              <w:tc>
                <w:tcPr>
                  <w:tcW w:w="216"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0.5097</w:t>
                  </w:r>
                </w:p>
              </w:tc>
              <w:tc>
                <w:tcPr>
                  <w:tcW w:w="194"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i w:val="0"/>
                      <w:iCs w:val="0"/>
                      <w:color w:val="auto"/>
                      <w:sz w:val="18"/>
                      <w:szCs w:val="18"/>
                      <w:highlight w:val="none"/>
                      <w:u w:val="none"/>
                    </w:rPr>
                  </w:pPr>
                </w:p>
              </w:tc>
              <w:tc>
                <w:tcPr>
                  <w:tcW w:w="194"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0.2670</w:t>
                  </w:r>
                </w:p>
              </w:tc>
              <w:tc>
                <w:tcPr>
                  <w:tcW w:w="194"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i w:val="0"/>
                      <w:iCs w:val="0"/>
                      <w:color w:val="auto"/>
                      <w:sz w:val="18"/>
                      <w:szCs w:val="18"/>
                      <w:highlight w:val="none"/>
                      <w:u w:val="none"/>
                    </w:rPr>
                  </w:pPr>
                </w:p>
              </w:tc>
              <w:tc>
                <w:tcPr>
                  <w:tcW w:w="194"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i w:val="0"/>
                      <w:iCs w:val="0"/>
                      <w:color w:val="auto"/>
                      <w:sz w:val="18"/>
                      <w:szCs w:val="18"/>
                      <w:highlight w:val="none"/>
                      <w:u w:val="none"/>
                    </w:rPr>
                  </w:pPr>
                </w:p>
              </w:tc>
              <w:tc>
                <w:tcPr>
                  <w:tcW w:w="194"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i w:val="0"/>
                      <w:iCs w:val="0"/>
                      <w:color w:val="auto"/>
                      <w:sz w:val="18"/>
                      <w:szCs w:val="18"/>
                      <w:highlight w:val="none"/>
                      <w:u w:val="none"/>
                    </w:rPr>
                  </w:pPr>
                </w:p>
              </w:tc>
              <w:tc>
                <w:tcPr>
                  <w:tcW w:w="194"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i w:val="0"/>
                      <w:iCs w:val="0"/>
                      <w:color w:val="auto"/>
                      <w:sz w:val="18"/>
                      <w:szCs w:val="18"/>
                      <w:highlight w:val="none"/>
                      <w:u w:val="none"/>
                    </w:rPr>
                  </w:pPr>
                </w:p>
              </w:tc>
              <w:tc>
                <w:tcPr>
                  <w:tcW w:w="205"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i w:val="0"/>
                      <w:iCs w:val="0"/>
                      <w:color w:val="auto"/>
                      <w:sz w:val="18"/>
                      <w:szCs w:val="18"/>
                      <w:highlight w:val="none"/>
                      <w:u w:val="none"/>
                    </w:rPr>
                  </w:pPr>
                </w:p>
              </w:tc>
              <w:tc>
                <w:tcPr>
                  <w:tcW w:w="194"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i w:val="0"/>
                      <w:iCs w:val="0"/>
                      <w:color w:val="auto"/>
                      <w:sz w:val="18"/>
                      <w:szCs w:val="18"/>
                      <w:highlight w:val="none"/>
                      <w:u w:val="none"/>
                    </w:rPr>
                  </w:pPr>
                </w:p>
              </w:tc>
              <w:tc>
                <w:tcPr>
                  <w:tcW w:w="194"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i w:val="0"/>
                      <w:iCs w:val="0"/>
                      <w:color w:val="auto"/>
                      <w:sz w:val="18"/>
                      <w:szCs w:val="18"/>
                      <w:highlight w:val="none"/>
                      <w:u w:val="none"/>
                    </w:rPr>
                  </w:pPr>
                </w:p>
              </w:tc>
              <w:tc>
                <w:tcPr>
                  <w:tcW w:w="194"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i w:val="0"/>
                      <w:iCs w:val="0"/>
                      <w:color w:val="auto"/>
                      <w:sz w:val="18"/>
                      <w:szCs w:val="18"/>
                      <w:highlight w:val="none"/>
                      <w:u w:val="none"/>
                    </w:rPr>
                  </w:pPr>
                </w:p>
              </w:tc>
              <w:tc>
                <w:tcPr>
                  <w:tcW w:w="194"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i w:val="0"/>
                      <w:iCs w:val="0"/>
                      <w:color w:val="auto"/>
                      <w:sz w:val="18"/>
                      <w:szCs w:val="18"/>
                      <w:highlight w:val="none"/>
                      <w:u w:val="none"/>
                    </w:rPr>
                  </w:pPr>
                </w:p>
              </w:tc>
              <w:tc>
                <w:tcPr>
                  <w:tcW w:w="194"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i w:val="0"/>
                      <w:iCs w:val="0"/>
                      <w:color w:val="auto"/>
                      <w:sz w:val="18"/>
                      <w:szCs w:val="18"/>
                      <w:highlight w:val="none"/>
                      <w:u w:val="none"/>
                    </w:rPr>
                  </w:pPr>
                </w:p>
              </w:tc>
              <w:tc>
                <w:tcPr>
                  <w:tcW w:w="195"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i w:val="0"/>
                      <w:iCs w:val="0"/>
                      <w:color w:val="auto"/>
                      <w:sz w:val="18"/>
                      <w:szCs w:val="18"/>
                      <w:highlight w:val="none"/>
                      <w:u w:val="none"/>
                    </w:rPr>
                  </w:pPr>
                </w:p>
              </w:tc>
              <w:tc>
                <w:tcPr>
                  <w:tcW w:w="195"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i w:val="0"/>
                      <w:iCs w:val="0"/>
                      <w:color w:val="auto"/>
                      <w:sz w:val="18"/>
                      <w:szCs w:val="18"/>
                      <w:highlight w:val="none"/>
                      <w:u w:val="none"/>
                    </w:rPr>
                  </w:pPr>
                </w:p>
              </w:tc>
              <w:tc>
                <w:tcPr>
                  <w:tcW w:w="195"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i w:val="0"/>
                      <w:iCs w:val="0"/>
                      <w:color w:val="auto"/>
                      <w:sz w:val="18"/>
                      <w:szCs w:val="18"/>
                      <w:highlight w:val="none"/>
                      <w:u w:val="none"/>
                    </w:rPr>
                  </w:pPr>
                </w:p>
              </w:tc>
              <w:tc>
                <w:tcPr>
                  <w:tcW w:w="216"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3.2399</w:t>
                  </w:r>
                </w:p>
              </w:tc>
              <w:tc>
                <w:tcPr>
                  <w:tcW w:w="195"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i w:val="0"/>
                      <w:iCs w:val="0"/>
                      <w:color w:val="auto"/>
                      <w:sz w:val="18"/>
                      <w:szCs w:val="18"/>
                      <w:highlight w:val="none"/>
                      <w:u w:val="none"/>
                    </w:rPr>
                  </w:pPr>
                </w:p>
              </w:tc>
              <w:tc>
                <w:tcPr>
                  <w:tcW w:w="195"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i w:val="0"/>
                      <w:iCs w:val="0"/>
                      <w:color w:val="auto"/>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248"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金岗库乡</w:t>
                  </w:r>
                </w:p>
              </w:tc>
              <w:tc>
                <w:tcPr>
                  <w:tcW w:w="334"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南梁村</w:t>
                  </w:r>
                </w:p>
              </w:tc>
              <w:tc>
                <w:tcPr>
                  <w:tcW w:w="248"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南梁村</w:t>
                  </w:r>
                </w:p>
              </w:tc>
              <w:tc>
                <w:tcPr>
                  <w:tcW w:w="216"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7.6175</w:t>
                  </w:r>
                </w:p>
              </w:tc>
              <w:tc>
                <w:tcPr>
                  <w:tcW w:w="194"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i w:val="0"/>
                      <w:iCs w:val="0"/>
                      <w:color w:val="auto"/>
                      <w:sz w:val="18"/>
                      <w:szCs w:val="18"/>
                      <w:highlight w:val="none"/>
                      <w:u w:val="none"/>
                    </w:rPr>
                  </w:pPr>
                </w:p>
              </w:tc>
              <w:tc>
                <w:tcPr>
                  <w:tcW w:w="216"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5.5081</w:t>
                  </w:r>
                </w:p>
              </w:tc>
              <w:tc>
                <w:tcPr>
                  <w:tcW w:w="194"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i w:val="0"/>
                      <w:iCs w:val="0"/>
                      <w:color w:val="auto"/>
                      <w:sz w:val="18"/>
                      <w:szCs w:val="18"/>
                      <w:highlight w:val="none"/>
                      <w:u w:val="none"/>
                    </w:rPr>
                  </w:pPr>
                </w:p>
              </w:tc>
              <w:tc>
                <w:tcPr>
                  <w:tcW w:w="194"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i w:val="0"/>
                      <w:iCs w:val="0"/>
                      <w:color w:val="auto"/>
                      <w:sz w:val="18"/>
                      <w:szCs w:val="18"/>
                      <w:highlight w:val="none"/>
                      <w:u w:val="none"/>
                    </w:rPr>
                  </w:pPr>
                </w:p>
              </w:tc>
              <w:tc>
                <w:tcPr>
                  <w:tcW w:w="194"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i w:val="0"/>
                      <w:iCs w:val="0"/>
                      <w:color w:val="auto"/>
                      <w:sz w:val="18"/>
                      <w:szCs w:val="18"/>
                      <w:highlight w:val="none"/>
                      <w:u w:val="none"/>
                    </w:rPr>
                  </w:pPr>
                </w:p>
              </w:tc>
              <w:tc>
                <w:tcPr>
                  <w:tcW w:w="194"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i w:val="0"/>
                      <w:iCs w:val="0"/>
                      <w:color w:val="auto"/>
                      <w:sz w:val="18"/>
                      <w:szCs w:val="18"/>
                      <w:highlight w:val="none"/>
                      <w:u w:val="none"/>
                    </w:rPr>
                  </w:pPr>
                </w:p>
              </w:tc>
              <w:tc>
                <w:tcPr>
                  <w:tcW w:w="194"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i w:val="0"/>
                      <w:iCs w:val="0"/>
                      <w:color w:val="auto"/>
                      <w:sz w:val="18"/>
                      <w:szCs w:val="18"/>
                      <w:highlight w:val="none"/>
                      <w:u w:val="none"/>
                    </w:rPr>
                  </w:pPr>
                </w:p>
              </w:tc>
              <w:tc>
                <w:tcPr>
                  <w:tcW w:w="194"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i w:val="0"/>
                      <w:iCs w:val="0"/>
                      <w:color w:val="auto"/>
                      <w:sz w:val="18"/>
                      <w:szCs w:val="18"/>
                      <w:highlight w:val="none"/>
                      <w:u w:val="none"/>
                    </w:rPr>
                  </w:pPr>
                </w:p>
              </w:tc>
              <w:tc>
                <w:tcPr>
                  <w:tcW w:w="205"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i w:val="0"/>
                      <w:iCs w:val="0"/>
                      <w:color w:val="auto"/>
                      <w:sz w:val="18"/>
                      <w:szCs w:val="18"/>
                      <w:highlight w:val="none"/>
                      <w:u w:val="none"/>
                    </w:rPr>
                  </w:pPr>
                </w:p>
              </w:tc>
              <w:tc>
                <w:tcPr>
                  <w:tcW w:w="194"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i w:val="0"/>
                      <w:iCs w:val="0"/>
                      <w:color w:val="auto"/>
                      <w:sz w:val="18"/>
                      <w:szCs w:val="18"/>
                      <w:highlight w:val="none"/>
                      <w:u w:val="none"/>
                    </w:rPr>
                  </w:pPr>
                </w:p>
              </w:tc>
              <w:tc>
                <w:tcPr>
                  <w:tcW w:w="194"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i w:val="0"/>
                      <w:iCs w:val="0"/>
                      <w:color w:val="auto"/>
                      <w:sz w:val="18"/>
                      <w:szCs w:val="18"/>
                      <w:highlight w:val="none"/>
                      <w:u w:val="none"/>
                    </w:rPr>
                  </w:pPr>
                </w:p>
              </w:tc>
              <w:tc>
                <w:tcPr>
                  <w:tcW w:w="194"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i w:val="0"/>
                      <w:iCs w:val="0"/>
                      <w:color w:val="auto"/>
                      <w:sz w:val="18"/>
                      <w:szCs w:val="18"/>
                      <w:highlight w:val="none"/>
                      <w:u w:val="none"/>
                    </w:rPr>
                  </w:pPr>
                </w:p>
              </w:tc>
              <w:tc>
                <w:tcPr>
                  <w:tcW w:w="194"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i w:val="0"/>
                      <w:iCs w:val="0"/>
                      <w:color w:val="auto"/>
                      <w:sz w:val="18"/>
                      <w:szCs w:val="18"/>
                      <w:highlight w:val="none"/>
                      <w:u w:val="none"/>
                    </w:rPr>
                  </w:pPr>
                </w:p>
              </w:tc>
              <w:tc>
                <w:tcPr>
                  <w:tcW w:w="194"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i w:val="0"/>
                      <w:iCs w:val="0"/>
                      <w:color w:val="auto"/>
                      <w:sz w:val="18"/>
                      <w:szCs w:val="18"/>
                      <w:highlight w:val="none"/>
                      <w:u w:val="none"/>
                    </w:rPr>
                  </w:pPr>
                </w:p>
              </w:tc>
              <w:tc>
                <w:tcPr>
                  <w:tcW w:w="195"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i w:val="0"/>
                      <w:iCs w:val="0"/>
                      <w:color w:val="auto"/>
                      <w:sz w:val="18"/>
                      <w:szCs w:val="18"/>
                      <w:highlight w:val="none"/>
                      <w:u w:val="none"/>
                    </w:rPr>
                  </w:pPr>
                </w:p>
              </w:tc>
              <w:tc>
                <w:tcPr>
                  <w:tcW w:w="195"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i w:val="0"/>
                      <w:iCs w:val="0"/>
                      <w:color w:val="auto"/>
                      <w:sz w:val="18"/>
                      <w:szCs w:val="18"/>
                      <w:highlight w:val="none"/>
                      <w:u w:val="none"/>
                    </w:rPr>
                  </w:pPr>
                </w:p>
              </w:tc>
              <w:tc>
                <w:tcPr>
                  <w:tcW w:w="195"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i w:val="0"/>
                      <w:iCs w:val="0"/>
                      <w:color w:val="auto"/>
                      <w:sz w:val="18"/>
                      <w:szCs w:val="18"/>
                      <w:highlight w:val="none"/>
                      <w:u w:val="none"/>
                    </w:rPr>
                  </w:pPr>
                </w:p>
              </w:tc>
              <w:tc>
                <w:tcPr>
                  <w:tcW w:w="216"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2.1094</w:t>
                  </w:r>
                </w:p>
              </w:tc>
              <w:tc>
                <w:tcPr>
                  <w:tcW w:w="195"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i w:val="0"/>
                      <w:iCs w:val="0"/>
                      <w:color w:val="auto"/>
                      <w:sz w:val="18"/>
                      <w:szCs w:val="18"/>
                      <w:highlight w:val="none"/>
                      <w:u w:val="none"/>
                    </w:rPr>
                  </w:pPr>
                </w:p>
              </w:tc>
              <w:tc>
                <w:tcPr>
                  <w:tcW w:w="195"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i w:val="0"/>
                      <w:iCs w:val="0"/>
                      <w:color w:val="auto"/>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248"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台怀镇</w:t>
                  </w:r>
                </w:p>
              </w:tc>
              <w:tc>
                <w:tcPr>
                  <w:tcW w:w="334"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公路局</w:t>
                  </w:r>
                </w:p>
              </w:tc>
              <w:tc>
                <w:tcPr>
                  <w:tcW w:w="248"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清凉社村</w:t>
                  </w:r>
                </w:p>
              </w:tc>
              <w:tc>
                <w:tcPr>
                  <w:tcW w:w="216"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2.3805</w:t>
                  </w:r>
                </w:p>
              </w:tc>
              <w:tc>
                <w:tcPr>
                  <w:tcW w:w="194"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i w:val="0"/>
                      <w:iCs w:val="0"/>
                      <w:color w:val="auto"/>
                      <w:sz w:val="18"/>
                      <w:szCs w:val="18"/>
                      <w:highlight w:val="none"/>
                      <w:u w:val="none"/>
                    </w:rPr>
                  </w:pPr>
                </w:p>
              </w:tc>
              <w:tc>
                <w:tcPr>
                  <w:tcW w:w="216"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i w:val="0"/>
                      <w:iCs w:val="0"/>
                      <w:color w:val="auto"/>
                      <w:sz w:val="18"/>
                      <w:szCs w:val="18"/>
                      <w:highlight w:val="none"/>
                      <w:u w:val="none"/>
                    </w:rPr>
                  </w:pPr>
                </w:p>
              </w:tc>
              <w:tc>
                <w:tcPr>
                  <w:tcW w:w="194"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i w:val="0"/>
                      <w:iCs w:val="0"/>
                      <w:color w:val="auto"/>
                      <w:sz w:val="18"/>
                      <w:szCs w:val="18"/>
                      <w:highlight w:val="none"/>
                      <w:u w:val="none"/>
                    </w:rPr>
                  </w:pPr>
                </w:p>
              </w:tc>
              <w:tc>
                <w:tcPr>
                  <w:tcW w:w="194"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i w:val="0"/>
                      <w:iCs w:val="0"/>
                      <w:color w:val="auto"/>
                      <w:sz w:val="18"/>
                      <w:szCs w:val="18"/>
                      <w:highlight w:val="none"/>
                      <w:u w:val="none"/>
                    </w:rPr>
                  </w:pPr>
                </w:p>
              </w:tc>
              <w:tc>
                <w:tcPr>
                  <w:tcW w:w="194"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i w:val="0"/>
                      <w:iCs w:val="0"/>
                      <w:color w:val="auto"/>
                      <w:sz w:val="18"/>
                      <w:szCs w:val="18"/>
                      <w:highlight w:val="none"/>
                      <w:u w:val="none"/>
                    </w:rPr>
                  </w:pPr>
                </w:p>
              </w:tc>
              <w:tc>
                <w:tcPr>
                  <w:tcW w:w="194"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i w:val="0"/>
                      <w:iCs w:val="0"/>
                      <w:color w:val="auto"/>
                      <w:sz w:val="18"/>
                      <w:szCs w:val="18"/>
                      <w:highlight w:val="none"/>
                      <w:u w:val="none"/>
                    </w:rPr>
                  </w:pPr>
                </w:p>
              </w:tc>
              <w:tc>
                <w:tcPr>
                  <w:tcW w:w="194"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i w:val="0"/>
                      <w:iCs w:val="0"/>
                      <w:color w:val="auto"/>
                      <w:sz w:val="18"/>
                      <w:szCs w:val="18"/>
                      <w:highlight w:val="none"/>
                      <w:u w:val="none"/>
                    </w:rPr>
                  </w:pPr>
                </w:p>
              </w:tc>
              <w:tc>
                <w:tcPr>
                  <w:tcW w:w="194"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i w:val="0"/>
                      <w:iCs w:val="0"/>
                      <w:color w:val="auto"/>
                      <w:sz w:val="18"/>
                      <w:szCs w:val="18"/>
                      <w:highlight w:val="none"/>
                      <w:u w:val="none"/>
                    </w:rPr>
                  </w:pPr>
                </w:p>
              </w:tc>
              <w:tc>
                <w:tcPr>
                  <w:tcW w:w="205"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i w:val="0"/>
                      <w:iCs w:val="0"/>
                      <w:color w:val="auto"/>
                      <w:sz w:val="18"/>
                      <w:szCs w:val="18"/>
                      <w:highlight w:val="none"/>
                      <w:u w:val="none"/>
                    </w:rPr>
                  </w:pPr>
                </w:p>
              </w:tc>
              <w:tc>
                <w:tcPr>
                  <w:tcW w:w="194"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i w:val="0"/>
                      <w:iCs w:val="0"/>
                      <w:color w:val="auto"/>
                      <w:sz w:val="18"/>
                      <w:szCs w:val="18"/>
                      <w:highlight w:val="none"/>
                      <w:u w:val="none"/>
                    </w:rPr>
                  </w:pPr>
                </w:p>
              </w:tc>
              <w:tc>
                <w:tcPr>
                  <w:tcW w:w="194"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i w:val="0"/>
                      <w:iCs w:val="0"/>
                      <w:color w:val="auto"/>
                      <w:sz w:val="18"/>
                      <w:szCs w:val="18"/>
                      <w:highlight w:val="none"/>
                      <w:u w:val="none"/>
                    </w:rPr>
                  </w:pPr>
                </w:p>
              </w:tc>
              <w:tc>
                <w:tcPr>
                  <w:tcW w:w="194"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i w:val="0"/>
                      <w:iCs w:val="0"/>
                      <w:color w:val="auto"/>
                      <w:sz w:val="18"/>
                      <w:szCs w:val="18"/>
                      <w:highlight w:val="none"/>
                      <w:u w:val="none"/>
                    </w:rPr>
                  </w:pPr>
                </w:p>
              </w:tc>
              <w:tc>
                <w:tcPr>
                  <w:tcW w:w="194"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i w:val="0"/>
                      <w:iCs w:val="0"/>
                      <w:color w:val="auto"/>
                      <w:sz w:val="18"/>
                      <w:szCs w:val="18"/>
                      <w:highlight w:val="none"/>
                      <w:u w:val="none"/>
                    </w:rPr>
                  </w:pPr>
                </w:p>
              </w:tc>
              <w:tc>
                <w:tcPr>
                  <w:tcW w:w="194"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2.3805</w:t>
                  </w:r>
                </w:p>
              </w:tc>
              <w:tc>
                <w:tcPr>
                  <w:tcW w:w="195"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i w:val="0"/>
                      <w:iCs w:val="0"/>
                      <w:color w:val="auto"/>
                      <w:sz w:val="18"/>
                      <w:szCs w:val="18"/>
                      <w:highlight w:val="none"/>
                      <w:u w:val="none"/>
                    </w:rPr>
                  </w:pPr>
                </w:p>
              </w:tc>
              <w:tc>
                <w:tcPr>
                  <w:tcW w:w="195"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i w:val="0"/>
                      <w:iCs w:val="0"/>
                      <w:color w:val="auto"/>
                      <w:sz w:val="18"/>
                      <w:szCs w:val="18"/>
                      <w:highlight w:val="none"/>
                      <w:u w:val="none"/>
                    </w:rPr>
                  </w:pPr>
                </w:p>
              </w:tc>
              <w:tc>
                <w:tcPr>
                  <w:tcW w:w="195"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i w:val="0"/>
                      <w:iCs w:val="0"/>
                      <w:color w:val="auto"/>
                      <w:sz w:val="18"/>
                      <w:szCs w:val="18"/>
                      <w:highlight w:val="none"/>
                      <w:u w:val="none"/>
                    </w:rPr>
                  </w:pPr>
                </w:p>
              </w:tc>
              <w:tc>
                <w:tcPr>
                  <w:tcW w:w="216"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i w:val="0"/>
                      <w:iCs w:val="0"/>
                      <w:color w:val="auto"/>
                      <w:sz w:val="18"/>
                      <w:szCs w:val="18"/>
                      <w:highlight w:val="none"/>
                      <w:u w:val="none"/>
                    </w:rPr>
                  </w:pPr>
                </w:p>
              </w:tc>
              <w:tc>
                <w:tcPr>
                  <w:tcW w:w="195"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i w:val="0"/>
                      <w:iCs w:val="0"/>
                      <w:color w:val="auto"/>
                      <w:sz w:val="18"/>
                      <w:szCs w:val="18"/>
                      <w:highlight w:val="none"/>
                      <w:u w:val="none"/>
                    </w:rPr>
                  </w:pPr>
                </w:p>
              </w:tc>
              <w:tc>
                <w:tcPr>
                  <w:tcW w:w="195"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i w:val="0"/>
                      <w:iCs w:val="0"/>
                      <w:color w:val="auto"/>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248"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台怀镇</w:t>
                  </w:r>
                </w:p>
              </w:tc>
              <w:tc>
                <w:tcPr>
                  <w:tcW w:w="334"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清凉社村</w:t>
                  </w:r>
                </w:p>
              </w:tc>
              <w:tc>
                <w:tcPr>
                  <w:tcW w:w="248"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清凉社村</w:t>
                  </w:r>
                </w:p>
              </w:tc>
              <w:tc>
                <w:tcPr>
                  <w:tcW w:w="216"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8.5950</w:t>
                  </w:r>
                </w:p>
              </w:tc>
              <w:tc>
                <w:tcPr>
                  <w:tcW w:w="194"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1.1845</w:t>
                  </w:r>
                </w:p>
              </w:tc>
              <w:tc>
                <w:tcPr>
                  <w:tcW w:w="216"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1.9123</w:t>
                  </w:r>
                </w:p>
              </w:tc>
              <w:tc>
                <w:tcPr>
                  <w:tcW w:w="194"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0.9630</w:t>
                  </w:r>
                </w:p>
              </w:tc>
              <w:tc>
                <w:tcPr>
                  <w:tcW w:w="194"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1.8530</w:t>
                  </w:r>
                </w:p>
              </w:tc>
              <w:tc>
                <w:tcPr>
                  <w:tcW w:w="194"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i w:val="0"/>
                      <w:iCs w:val="0"/>
                      <w:color w:val="auto"/>
                      <w:sz w:val="18"/>
                      <w:szCs w:val="18"/>
                      <w:highlight w:val="none"/>
                      <w:u w:val="none"/>
                    </w:rPr>
                  </w:pPr>
                </w:p>
              </w:tc>
              <w:tc>
                <w:tcPr>
                  <w:tcW w:w="194"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0.0128</w:t>
                  </w:r>
                </w:p>
              </w:tc>
              <w:tc>
                <w:tcPr>
                  <w:tcW w:w="194"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i w:val="0"/>
                      <w:iCs w:val="0"/>
                      <w:color w:val="auto"/>
                      <w:sz w:val="18"/>
                      <w:szCs w:val="18"/>
                      <w:highlight w:val="none"/>
                      <w:u w:val="none"/>
                    </w:rPr>
                  </w:pPr>
                </w:p>
              </w:tc>
              <w:tc>
                <w:tcPr>
                  <w:tcW w:w="194"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0.1088</w:t>
                  </w:r>
                </w:p>
              </w:tc>
              <w:tc>
                <w:tcPr>
                  <w:tcW w:w="205"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i w:val="0"/>
                      <w:iCs w:val="0"/>
                      <w:color w:val="auto"/>
                      <w:sz w:val="18"/>
                      <w:szCs w:val="18"/>
                      <w:highlight w:val="none"/>
                      <w:u w:val="none"/>
                    </w:rPr>
                  </w:pPr>
                </w:p>
              </w:tc>
              <w:tc>
                <w:tcPr>
                  <w:tcW w:w="194"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i w:val="0"/>
                      <w:iCs w:val="0"/>
                      <w:color w:val="auto"/>
                      <w:sz w:val="18"/>
                      <w:szCs w:val="18"/>
                      <w:highlight w:val="none"/>
                      <w:u w:val="none"/>
                    </w:rPr>
                  </w:pPr>
                </w:p>
              </w:tc>
              <w:tc>
                <w:tcPr>
                  <w:tcW w:w="194"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0.0356</w:t>
                  </w:r>
                </w:p>
              </w:tc>
              <w:tc>
                <w:tcPr>
                  <w:tcW w:w="194"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i w:val="0"/>
                      <w:iCs w:val="0"/>
                      <w:color w:val="auto"/>
                      <w:sz w:val="18"/>
                      <w:szCs w:val="18"/>
                      <w:highlight w:val="none"/>
                      <w:u w:val="none"/>
                    </w:rPr>
                  </w:pPr>
                </w:p>
              </w:tc>
              <w:tc>
                <w:tcPr>
                  <w:tcW w:w="194"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i w:val="0"/>
                      <w:iCs w:val="0"/>
                      <w:color w:val="auto"/>
                      <w:sz w:val="18"/>
                      <w:szCs w:val="18"/>
                      <w:highlight w:val="none"/>
                      <w:u w:val="none"/>
                    </w:rPr>
                  </w:pPr>
                </w:p>
              </w:tc>
              <w:tc>
                <w:tcPr>
                  <w:tcW w:w="194"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i w:val="0"/>
                      <w:iCs w:val="0"/>
                      <w:color w:val="auto"/>
                      <w:sz w:val="18"/>
                      <w:szCs w:val="18"/>
                      <w:highlight w:val="none"/>
                      <w:u w:val="none"/>
                    </w:rPr>
                  </w:pPr>
                </w:p>
              </w:tc>
              <w:tc>
                <w:tcPr>
                  <w:tcW w:w="195"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i w:val="0"/>
                      <w:iCs w:val="0"/>
                      <w:color w:val="auto"/>
                      <w:sz w:val="18"/>
                      <w:szCs w:val="18"/>
                      <w:highlight w:val="none"/>
                      <w:u w:val="none"/>
                    </w:rPr>
                  </w:pPr>
                </w:p>
              </w:tc>
              <w:tc>
                <w:tcPr>
                  <w:tcW w:w="195"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0.2323</w:t>
                  </w:r>
                </w:p>
              </w:tc>
              <w:tc>
                <w:tcPr>
                  <w:tcW w:w="195"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1.4900</w:t>
                  </w:r>
                </w:p>
              </w:tc>
              <w:tc>
                <w:tcPr>
                  <w:tcW w:w="216"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0.5059</w:t>
                  </w:r>
                </w:p>
              </w:tc>
              <w:tc>
                <w:tcPr>
                  <w:tcW w:w="195"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0.2968</w:t>
                  </w:r>
                </w:p>
              </w:tc>
              <w:tc>
                <w:tcPr>
                  <w:tcW w:w="195"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i w:val="0"/>
                      <w:iCs w:val="0"/>
                      <w:color w:val="auto"/>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248"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台怀镇</w:t>
                  </w:r>
                </w:p>
              </w:tc>
              <w:tc>
                <w:tcPr>
                  <w:tcW w:w="334"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五台山林场</w:t>
                  </w:r>
                </w:p>
              </w:tc>
              <w:tc>
                <w:tcPr>
                  <w:tcW w:w="248"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清凉社村</w:t>
                  </w:r>
                </w:p>
              </w:tc>
              <w:tc>
                <w:tcPr>
                  <w:tcW w:w="216"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0.1052</w:t>
                  </w:r>
                </w:p>
              </w:tc>
              <w:tc>
                <w:tcPr>
                  <w:tcW w:w="194"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i w:val="0"/>
                      <w:iCs w:val="0"/>
                      <w:color w:val="auto"/>
                      <w:sz w:val="18"/>
                      <w:szCs w:val="18"/>
                      <w:highlight w:val="none"/>
                      <w:u w:val="none"/>
                    </w:rPr>
                  </w:pPr>
                </w:p>
              </w:tc>
              <w:tc>
                <w:tcPr>
                  <w:tcW w:w="216"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0.1052</w:t>
                  </w:r>
                </w:p>
              </w:tc>
              <w:tc>
                <w:tcPr>
                  <w:tcW w:w="194"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i w:val="0"/>
                      <w:iCs w:val="0"/>
                      <w:color w:val="auto"/>
                      <w:sz w:val="18"/>
                      <w:szCs w:val="18"/>
                      <w:highlight w:val="none"/>
                      <w:u w:val="none"/>
                    </w:rPr>
                  </w:pPr>
                </w:p>
              </w:tc>
              <w:tc>
                <w:tcPr>
                  <w:tcW w:w="194"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i w:val="0"/>
                      <w:iCs w:val="0"/>
                      <w:color w:val="auto"/>
                      <w:sz w:val="18"/>
                      <w:szCs w:val="18"/>
                      <w:highlight w:val="none"/>
                      <w:u w:val="none"/>
                    </w:rPr>
                  </w:pPr>
                </w:p>
              </w:tc>
              <w:tc>
                <w:tcPr>
                  <w:tcW w:w="194"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i w:val="0"/>
                      <w:iCs w:val="0"/>
                      <w:color w:val="auto"/>
                      <w:sz w:val="18"/>
                      <w:szCs w:val="18"/>
                      <w:highlight w:val="none"/>
                      <w:u w:val="none"/>
                    </w:rPr>
                  </w:pPr>
                </w:p>
              </w:tc>
              <w:tc>
                <w:tcPr>
                  <w:tcW w:w="194"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i w:val="0"/>
                      <w:iCs w:val="0"/>
                      <w:color w:val="auto"/>
                      <w:sz w:val="18"/>
                      <w:szCs w:val="18"/>
                      <w:highlight w:val="none"/>
                      <w:u w:val="none"/>
                    </w:rPr>
                  </w:pPr>
                </w:p>
              </w:tc>
              <w:tc>
                <w:tcPr>
                  <w:tcW w:w="194"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i w:val="0"/>
                      <w:iCs w:val="0"/>
                      <w:color w:val="auto"/>
                      <w:sz w:val="18"/>
                      <w:szCs w:val="18"/>
                      <w:highlight w:val="none"/>
                      <w:u w:val="none"/>
                    </w:rPr>
                  </w:pPr>
                </w:p>
              </w:tc>
              <w:tc>
                <w:tcPr>
                  <w:tcW w:w="194"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i w:val="0"/>
                      <w:iCs w:val="0"/>
                      <w:color w:val="auto"/>
                      <w:sz w:val="18"/>
                      <w:szCs w:val="18"/>
                      <w:highlight w:val="none"/>
                      <w:u w:val="none"/>
                    </w:rPr>
                  </w:pPr>
                </w:p>
              </w:tc>
              <w:tc>
                <w:tcPr>
                  <w:tcW w:w="205"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i w:val="0"/>
                      <w:iCs w:val="0"/>
                      <w:color w:val="auto"/>
                      <w:sz w:val="18"/>
                      <w:szCs w:val="18"/>
                      <w:highlight w:val="none"/>
                      <w:u w:val="none"/>
                    </w:rPr>
                  </w:pPr>
                </w:p>
              </w:tc>
              <w:tc>
                <w:tcPr>
                  <w:tcW w:w="194"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i w:val="0"/>
                      <w:iCs w:val="0"/>
                      <w:color w:val="auto"/>
                      <w:sz w:val="18"/>
                      <w:szCs w:val="18"/>
                      <w:highlight w:val="none"/>
                      <w:u w:val="none"/>
                    </w:rPr>
                  </w:pPr>
                </w:p>
              </w:tc>
              <w:tc>
                <w:tcPr>
                  <w:tcW w:w="194"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i w:val="0"/>
                      <w:iCs w:val="0"/>
                      <w:color w:val="auto"/>
                      <w:sz w:val="18"/>
                      <w:szCs w:val="18"/>
                      <w:highlight w:val="none"/>
                      <w:u w:val="none"/>
                    </w:rPr>
                  </w:pPr>
                </w:p>
              </w:tc>
              <w:tc>
                <w:tcPr>
                  <w:tcW w:w="194"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i w:val="0"/>
                      <w:iCs w:val="0"/>
                      <w:color w:val="auto"/>
                      <w:sz w:val="18"/>
                      <w:szCs w:val="18"/>
                      <w:highlight w:val="none"/>
                      <w:u w:val="none"/>
                    </w:rPr>
                  </w:pPr>
                </w:p>
              </w:tc>
              <w:tc>
                <w:tcPr>
                  <w:tcW w:w="194"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i w:val="0"/>
                      <w:iCs w:val="0"/>
                      <w:color w:val="auto"/>
                      <w:sz w:val="18"/>
                      <w:szCs w:val="18"/>
                      <w:highlight w:val="none"/>
                      <w:u w:val="none"/>
                    </w:rPr>
                  </w:pPr>
                </w:p>
              </w:tc>
              <w:tc>
                <w:tcPr>
                  <w:tcW w:w="194"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i w:val="0"/>
                      <w:iCs w:val="0"/>
                      <w:color w:val="auto"/>
                      <w:sz w:val="18"/>
                      <w:szCs w:val="18"/>
                      <w:highlight w:val="none"/>
                      <w:u w:val="none"/>
                    </w:rPr>
                  </w:pPr>
                </w:p>
              </w:tc>
              <w:tc>
                <w:tcPr>
                  <w:tcW w:w="195"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i w:val="0"/>
                      <w:iCs w:val="0"/>
                      <w:color w:val="auto"/>
                      <w:sz w:val="18"/>
                      <w:szCs w:val="18"/>
                      <w:highlight w:val="none"/>
                      <w:u w:val="none"/>
                    </w:rPr>
                  </w:pPr>
                </w:p>
              </w:tc>
              <w:tc>
                <w:tcPr>
                  <w:tcW w:w="195"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i w:val="0"/>
                      <w:iCs w:val="0"/>
                      <w:color w:val="auto"/>
                      <w:sz w:val="18"/>
                      <w:szCs w:val="18"/>
                      <w:highlight w:val="none"/>
                      <w:u w:val="none"/>
                    </w:rPr>
                  </w:pPr>
                </w:p>
              </w:tc>
              <w:tc>
                <w:tcPr>
                  <w:tcW w:w="195"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i w:val="0"/>
                      <w:iCs w:val="0"/>
                      <w:color w:val="auto"/>
                      <w:sz w:val="18"/>
                      <w:szCs w:val="18"/>
                      <w:highlight w:val="none"/>
                      <w:u w:val="none"/>
                    </w:rPr>
                  </w:pPr>
                </w:p>
              </w:tc>
              <w:tc>
                <w:tcPr>
                  <w:tcW w:w="216"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i w:val="0"/>
                      <w:iCs w:val="0"/>
                      <w:color w:val="auto"/>
                      <w:sz w:val="18"/>
                      <w:szCs w:val="18"/>
                      <w:highlight w:val="none"/>
                      <w:u w:val="none"/>
                    </w:rPr>
                  </w:pPr>
                </w:p>
              </w:tc>
              <w:tc>
                <w:tcPr>
                  <w:tcW w:w="195"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i w:val="0"/>
                      <w:iCs w:val="0"/>
                      <w:color w:val="auto"/>
                      <w:sz w:val="18"/>
                      <w:szCs w:val="18"/>
                      <w:highlight w:val="none"/>
                      <w:u w:val="none"/>
                    </w:rPr>
                  </w:pPr>
                </w:p>
              </w:tc>
              <w:tc>
                <w:tcPr>
                  <w:tcW w:w="195"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i w:val="0"/>
                      <w:iCs w:val="0"/>
                      <w:color w:val="auto"/>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248"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台怀镇</w:t>
                  </w:r>
                </w:p>
              </w:tc>
              <w:tc>
                <w:tcPr>
                  <w:tcW w:w="334"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五台山森林园</w:t>
                  </w:r>
                </w:p>
              </w:tc>
              <w:tc>
                <w:tcPr>
                  <w:tcW w:w="248"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清凉社村</w:t>
                  </w:r>
                </w:p>
              </w:tc>
              <w:tc>
                <w:tcPr>
                  <w:tcW w:w="216"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0.0176</w:t>
                  </w:r>
                </w:p>
              </w:tc>
              <w:tc>
                <w:tcPr>
                  <w:tcW w:w="194"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i w:val="0"/>
                      <w:iCs w:val="0"/>
                      <w:color w:val="auto"/>
                      <w:sz w:val="18"/>
                      <w:szCs w:val="18"/>
                      <w:highlight w:val="none"/>
                      <w:u w:val="none"/>
                    </w:rPr>
                  </w:pPr>
                </w:p>
              </w:tc>
              <w:tc>
                <w:tcPr>
                  <w:tcW w:w="216"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0.0176</w:t>
                  </w:r>
                </w:p>
              </w:tc>
              <w:tc>
                <w:tcPr>
                  <w:tcW w:w="194"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i w:val="0"/>
                      <w:iCs w:val="0"/>
                      <w:color w:val="auto"/>
                      <w:sz w:val="18"/>
                      <w:szCs w:val="18"/>
                      <w:highlight w:val="none"/>
                      <w:u w:val="none"/>
                    </w:rPr>
                  </w:pPr>
                </w:p>
              </w:tc>
              <w:tc>
                <w:tcPr>
                  <w:tcW w:w="194"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i w:val="0"/>
                      <w:iCs w:val="0"/>
                      <w:color w:val="auto"/>
                      <w:sz w:val="18"/>
                      <w:szCs w:val="18"/>
                      <w:highlight w:val="none"/>
                      <w:u w:val="none"/>
                    </w:rPr>
                  </w:pPr>
                </w:p>
              </w:tc>
              <w:tc>
                <w:tcPr>
                  <w:tcW w:w="194"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i w:val="0"/>
                      <w:iCs w:val="0"/>
                      <w:color w:val="auto"/>
                      <w:sz w:val="18"/>
                      <w:szCs w:val="18"/>
                      <w:highlight w:val="none"/>
                      <w:u w:val="none"/>
                    </w:rPr>
                  </w:pPr>
                </w:p>
              </w:tc>
              <w:tc>
                <w:tcPr>
                  <w:tcW w:w="194"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i w:val="0"/>
                      <w:iCs w:val="0"/>
                      <w:color w:val="auto"/>
                      <w:sz w:val="18"/>
                      <w:szCs w:val="18"/>
                      <w:highlight w:val="none"/>
                      <w:u w:val="none"/>
                    </w:rPr>
                  </w:pPr>
                </w:p>
              </w:tc>
              <w:tc>
                <w:tcPr>
                  <w:tcW w:w="194"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i w:val="0"/>
                      <w:iCs w:val="0"/>
                      <w:color w:val="auto"/>
                      <w:sz w:val="18"/>
                      <w:szCs w:val="18"/>
                      <w:highlight w:val="none"/>
                      <w:u w:val="none"/>
                    </w:rPr>
                  </w:pPr>
                </w:p>
              </w:tc>
              <w:tc>
                <w:tcPr>
                  <w:tcW w:w="194"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i w:val="0"/>
                      <w:iCs w:val="0"/>
                      <w:color w:val="auto"/>
                      <w:sz w:val="18"/>
                      <w:szCs w:val="18"/>
                      <w:highlight w:val="none"/>
                      <w:u w:val="none"/>
                    </w:rPr>
                  </w:pPr>
                </w:p>
              </w:tc>
              <w:tc>
                <w:tcPr>
                  <w:tcW w:w="205"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i w:val="0"/>
                      <w:iCs w:val="0"/>
                      <w:color w:val="auto"/>
                      <w:sz w:val="18"/>
                      <w:szCs w:val="18"/>
                      <w:highlight w:val="none"/>
                      <w:u w:val="none"/>
                    </w:rPr>
                  </w:pPr>
                </w:p>
              </w:tc>
              <w:tc>
                <w:tcPr>
                  <w:tcW w:w="194"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i w:val="0"/>
                      <w:iCs w:val="0"/>
                      <w:color w:val="auto"/>
                      <w:sz w:val="18"/>
                      <w:szCs w:val="18"/>
                      <w:highlight w:val="none"/>
                      <w:u w:val="none"/>
                    </w:rPr>
                  </w:pPr>
                </w:p>
              </w:tc>
              <w:tc>
                <w:tcPr>
                  <w:tcW w:w="194"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i w:val="0"/>
                      <w:iCs w:val="0"/>
                      <w:color w:val="auto"/>
                      <w:sz w:val="18"/>
                      <w:szCs w:val="18"/>
                      <w:highlight w:val="none"/>
                      <w:u w:val="none"/>
                    </w:rPr>
                  </w:pPr>
                </w:p>
              </w:tc>
              <w:tc>
                <w:tcPr>
                  <w:tcW w:w="194"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i w:val="0"/>
                      <w:iCs w:val="0"/>
                      <w:color w:val="auto"/>
                      <w:sz w:val="18"/>
                      <w:szCs w:val="18"/>
                      <w:highlight w:val="none"/>
                      <w:u w:val="none"/>
                    </w:rPr>
                  </w:pPr>
                </w:p>
              </w:tc>
              <w:tc>
                <w:tcPr>
                  <w:tcW w:w="194"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i w:val="0"/>
                      <w:iCs w:val="0"/>
                      <w:color w:val="auto"/>
                      <w:sz w:val="18"/>
                      <w:szCs w:val="18"/>
                      <w:highlight w:val="none"/>
                      <w:u w:val="none"/>
                    </w:rPr>
                  </w:pPr>
                </w:p>
              </w:tc>
              <w:tc>
                <w:tcPr>
                  <w:tcW w:w="194"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i w:val="0"/>
                      <w:iCs w:val="0"/>
                      <w:color w:val="auto"/>
                      <w:sz w:val="18"/>
                      <w:szCs w:val="18"/>
                      <w:highlight w:val="none"/>
                      <w:u w:val="none"/>
                    </w:rPr>
                  </w:pPr>
                </w:p>
              </w:tc>
              <w:tc>
                <w:tcPr>
                  <w:tcW w:w="195"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i w:val="0"/>
                      <w:iCs w:val="0"/>
                      <w:color w:val="auto"/>
                      <w:sz w:val="18"/>
                      <w:szCs w:val="18"/>
                      <w:highlight w:val="none"/>
                      <w:u w:val="none"/>
                    </w:rPr>
                  </w:pPr>
                </w:p>
              </w:tc>
              <w:tc>
                <w:tcPr>
                  <w:tcW w:w="195"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i w:val="0"/>
                      <w:iCs w:val="0"/>
                      <w:color w:val="auto"/>
                      <w:sz w:val="18"/>
                      <w:szCs w:val="18"/>
                      <w:highlight w:val="none"/>
                      <w:u w:val="none"/>
                    </w:rPr>
                  </w:pPr>
                </w:p>
              </w:tc>
              <w:tc>
                <w:tcPr>
                  <w:tcW w:w="195"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i w:val="0"/>
                      <w:iCs w:val="0"/>
                      <w:color w:val="auto"/>
                      <w:sz w:val="18"/>
                      <w:szCs w:val="18"/>
                      <w:highlight w:val="none"/>
                      <w:u w:val="none"/>
                    </w:rPr>
                  </w:pPr>
                </w:p>
              </w:tc>
              <w:tc>
                <w:tcPr>
                  <w:tcW w:w="216"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i w:val="0"/>
                      <w:iCs w:val="0"/>
                      <w:color w:val="auto"/>
                      <w:sz w:val="18"/>
                      <w:szCs w:val="18"/>
                      <w:highlight w:val="none"/>
                      <w:u w:val="none"/>
                    </w:rPr>
                  </w:pPr>
                </w:p>
              </w:tc>
              <w:tc>
                <w:tcPr>
                  <w:tcW w:w="195"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i w:val="0"/>
                      <w:iCs w:val="0"/>
                      <w:color w:val="auto"/>
                      <w:sz w:val="18"/>
                      <w:szCs w:val="18"/>
                      <w:highlight w:val="none"/>
                      <w:u w:val="none"/>
                    </w:rPr>
                  </w:pPr>
                </w:p>
              </w:tc>
              <w:tc>
                <w:tcPr>
                  <w:tcW w:w="195"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i w:val="0"/>
                      <w:iCs w:val="0"/>
                      <w:color w:val="auto"/>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248"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台怀镇</w:t>
                  </w:r>
                </w:p>
              </w:tc>
              <w:tc>
                <w:tcPr>
                  <w:tcW w:w="334"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部队</w:t>
                  </w:r>
                </w:p>
              </w:tc>
              <w:tc>
                <w:tcPr>
                  <w:tcW w:w="248"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杨柏峪村</w:t>
                  </w:r>
                </w:p>
              </w:tc>
              <w:tc>
                <w:tcPr>
                  <w:tcW w:w="216"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0.1539</w:t>
                  </w:r>
                </w:p>
              </w:tc>
              <w:tc>
                <w:tcPr>
                  <w:tcW w:w="194"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i w:val="0"/>
                      <w:iCs w:val="0"/>
                      <w:color w:val="auto"/>
                      <w:sz w:val="18"/>
                      <w:szCs w:val="18"/>
                      <w:highlight w:val="none"/>
                      <w:u w:val="none"/>
                    </w:rPr>
                  </w:pPr>
                </w:p>
              </w:tc>
              <w:tc>
                <w:tcPr>
                  <w:tcW w:w="216"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i w:val="0"/>
                      <w:iCs w:val="0"/>
                      <w:color w:val="auto"/>
                      <w:sz w:val="18"/>
                      <w:szCs w:val="18"/>
                      <w:highlight w:val="none"/>
                      <w:u w:val="none"/>
                    </w:rPr>
                  </w:pPr>
                </w:p>
              </w:tc>
              <w:tc>
                <w:tcPr>
                  <w:tcW w:w="194"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i w:val="0"/>
                      <w:iCs w:val="0"/>
                      <w:color w:val="auto"/>
                      <w:sz w:val="18"/>
                      <w:szCs w:val="18"/>
                      <w:highlight w:val="none"/>
                      <w:u w:val="none"/>
                    </w:rPr>
                  </w:pPr>
                </w:p>
              </w:tc>
              <w:tc>
                <w:tcPr>
                  <w:tcW w:w="194"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i w:val="0"/>
                      <w:iCs w:val="0"/>
                      <w:color w:val="auto"/>
                      <w:sz w:val="18"/>
                      <w:szCs w:val="18"/>
                      <w:highlight w:val="none"/>
                      <w:u w:val="none"/>
                    </w:rPr>
                  </w:pPr>
                </w:p>
              </w:tc>
              <w:tc>
                <w:tcPr>
                  <w:tcW w:w="194"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i w:val="0"/>
                      <w:iCs w:val="0"/>
                      <w:color w:val="auto"/>
                      <w:sz w:val="18"/>
                      <w:szCs w:val="18"/>
                      <w:highlight w:val="none"/>
                      <w:u w:val="none"/>
                    </w:rPr>
                  </w:pPr>
                </w:p>
              </w:tc>
              <w:tc>
                <w:tcPr>
                  <w:tcW w:w="194"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i w:val="0"/>
                      <w:iCs w:val="0"/>
                      <w:color w:val="auto"/>
                      <w:sz w:val="18"/>
                      <w:szCs w:val="18"/>
                      <w:highlight w:val="none"/>
                      <w:u w:val="none"/>
                    </w:rPr>
                  </w:pPr>
                </w:p>
              </w:tc>
              <w:tc>
                <w:tcPr>
                  <w:tcW w:w="194"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i w:val="0"/>
                      <w:iCs w:val="0"/>
                      <w:color w:val="auto"/>
                      <w:sz w:val="18"/>
                      <w:szCs w:val="18"/>
                      <w:highlight w:val="none"/>
                      <w:u w:val="none"/>
                    </w:rPr>
                  </w:pPr>
                </w:p>
              </w:tc>
              <w:tc>
                <w:tcPr>
                  <w:tcW w:w="194"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i w:val="0"/>
                      <w:iCs w:val="0"/>
                      <w:color w:val="auto"/>
                      <w:sz w:val="18"/>
                      <w:szCs w:val="18"/>
                      <w:highlight w:val="none"/>
                      <w:u w:val="none"/>
                    </w:rPr>
                  </w:pPr>
                </w:p>
              </w:tc>
              <w:tc>
                <w:tcPr>
                  <w:tcW w:w="205"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0.0613</w:t>
                  </w:r>
                </w:p>
              </w:tc>
              <w:tc>
                <w:tcPr>
                  <w:tcW w:w="194"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i w:val="0"/>
                      <w:iCs w:val="0"/>
                      <w:color w:val="auto"/>
                      <w:sz w:val="18"/>
                      <w:szCs w:val="18"/>
                      <w:highlight w:val="none"/>
                      <w:u w:val="none"/>
                    </w:rPr>
                  </w:pPr>
                </w:p>
              </w:tc>
              <w:tc>
                <w:tcPr>
                  <w:tcW w:w="194"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i w:val="0"/>
                      <w:iCs w:val="0"/>
                      <w:color w:val="auto"/>
                      <w:sz w:val="18"/>
                      <w:szCs w:val="18"/>
                      <w:highlight w:val="none"/>
                      <w:u w:val="none"/>
                    </w:rPr>
                  </w:pPr>
                </w:p>
              </w:tc>
              <w:tc>
                <w:tcPr>
                  <w:tcW w:w="194"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0.0675</w:t>
                  </w:r>
                </w:p>
              </w:tc>
              <w:tc>
                <w:tcPr>
                  <w:tcW w:w="194"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0.0050</w:t>
                  </w:r>
                </w:p>
              </w:tc>
              <w:tc>
                <w:tcPr>
                  <w:tcW w:w="194"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i w:val="0"/>
                      <w:iCs w:val="0"/>
                      <w:color w:val="auto"/>
                      <w:sz w:val="18"/>
                      <w:szCs w:val="18"/>
                      <w:highlight w:val="none"/>
                      <w:u w:val="none"/>
                    </w:rPr>
                  </w:pPr>
                </w:p>
              </w:tc>
              <w:tc>
                <w:tcPr>
                  <w:tcW w:w="195"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i w:val="0"/>
                      <w:iCs w:val="0"/>
                      <w:color w:val="auto"/>
                      <w:sz w:val="18"/>
                      <w:szCs w:val="18"/>
                      <w:highlight w:val="none"/>
                      <w:u w:val="none"/>
                    </w:rPr>
                  </w:pPr>
                </w:p>
              </w:tc>
              <w:tc>
                <w:tcPr>
                  <w:tcW w:w="195"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i w:val="0"/>
                      <w:iCs w:val="0"/>
                      <w:color w:val="auto"/>
                      <w:sz w:val="18"/>
                      <w:szCs w:val="18"/>
                      <w:highlight w:val="none"/>
                      <w:u w:val="none"/>
                    </w:rPr>
                  </w:pPr>
                </w:p>
              </w:tc>
              <w:tc>
                <w:tcPr>
                  <w:tcW w:w="195"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i w:val="0"/>
                      <w:iCs w:val="0"/>
                      <w:color w:val="auto"/>
                      <w:sz w:val="18"/>
                      <w:szCs w:val="18"/>
                      <w:highlight w:val="none"/>
                      <w:u w:val="none"/>
                    </w:rPr>
                  </w:pPr>
                </w:p>
              </w:tc>
              <w:tc>
                <w:tcPr>
                  <w:tcW w:w="216"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0.0201</w:t>
                  </w:r>
                </w:p>
              </w:tc>
              <w:tc>
                <w:tcPr>
                  <w:tcW w:w="195"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i w:val="0"/>
                      <w:iCs w:val="0"/>
                      <w:color w:val="auto"/>
                      <w:sz w:val="18"/>
                      <w:szCs w:val="18"/>
                      <w:highlight w:val="none"/>
                      <w:u w:val="none"/>
                    </w:rPr>
                  </w:pPr>
                </w:p>
              </w:tc>
              <w:tc>
                <w:tcPr>
                  <w:tcW w:w="195"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i w:val="0"/>
                      <w:iCs w:val="0"/>
                      <w:color w:val="auto"/>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248"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台怀镇</w:t>
                  </w:r>
                </w:p>
              </w:tc>
              <w:tc>
                <w:tcPr>
                  <w:tcW w:w="334"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公路局</w:t>
                  </w:r>
                </w:p>
              </w:tc>
              <w:tc>
                <w:tcPr>
                  <w:tcW w:w="248"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杨柏峪村</w:t>
                  </w:r>
                </w:p>
              </w:tc>
              <w:tc>
                <w:tcPr>
                  <w:tcW w:w="216"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1.2365</w:t>
                  </w:r>
                </w:p>
              </w:tc>
              <w:tc>
                <w:tcPr>
                  <w:tcW w:w="194"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i w:val="0"/>
                      <w:iCs w:val="0"/>
                      <w:color w:val="auto"/>
                      <w:sz w:val="18"/>
                      <w:szCs w:val="18"/>
                      <w:highlight w:val="none"/>
                      <w:u w:val="none"/>
                    </w:rPr>
                  </w:pPr>
                </w:p>
              </w:tc>
              <w:tc>
                <w:tcPr>
                  <w:tcW w:w="216"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i w:val="0"/>
                      <w:iCs w:val="0"/>
                      <w:color w:val="auto"/>
                      <w:sz w:val="18"/>
                      <w:szCs w:val="18"/>
                      <w:highlight w:val="none"/>
                      <w:u w:val="none"/>
                    </w:rPr>
                  </w:pPr>
                </w:p>
              </w:tc>
              <w:tc>
                <w:tcPr>
                  <w:tcW w:w="194"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i w:val="0"/>
                      <w:iCs w:val="0"/>
                      <w:color w:val="auto"/>
                      <w:sz w:val="18"/>
                      <w:szCs w:val="18"/>
                      <w:highlight w:val="none"/>
                      <w:u w:val="none"/>
                    </w:rPr>
                  </w:pPr>
                </w:p>
              </w:tc>
              <w:tc>
                <w:tcPr>
                  <w:tcW w:w="194"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i w:val="0"/>
                      <w:iCs w:val="0"/>
                      <w:color w:val="auto"/>
                      <w:sz w:val="18"/>
                      <w:szCs w:val="18"/>
                      <w:highlight w:val="none"/>
                      <w:u w:val="none"/>
                    </w:rPr>
                  </w:pPr>
                </w:p>
              </w:tc>
              <w:tc>
                <w:tcPr>
                  <w:tcW w:w="194"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i w:val="0"/>
                      <w:iCs w:val="0"/>
                      <w:color w:val="auto"/>
                      <w:sz w:val="18"/>
                      <w:szCs w:val="18"/>
                      <w:highlight w:val="none"/>
                      <w:u w:val="none"/>
                    </w:rPr>
                  </w:pPr>
                </w:p>
              </w:tc>
              <w:tc>
                <w:tcPr>
                  <w:tcW w:w="194"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i w:val="0"/>
                      <w:iCs w:val="0"/>
                      <w:color w:val="auto"/>
                      <w:sz w:val="18"/>
                      <w:szCs w:val="18"/>
                      <w:highlight w:val="none"/>
                      <w:u w:val="none"/>
                    </w:rPr>
                  </w:pPr>
                </w:p>
              </w:tc>
              <w:tc>
                <w:tcPr>
                  <w:tcW w:w="194"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i w:val="0"/>
                      <w:iCs w:val="0"/>
                      <w:color w:val="auto"/>
                      <w:sz w:val="18"/>
                      <w:szCs w:val="18"/>
                      <w:highlight w:val="none"/>
                      <w:u w:val="none"/>
                    </w:rPr>
                  </w:pPr>
                </w:p>
              </w:tc>
              <w:tc>
                <w:tcPr>
                  <w:tcW w:w="194"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i w:val="0"/>
                      <w:iCs w:val="0"/>
                      <w:color w:val="auto"/>
                      <w:sz w:val="18"/>
                      <w:szCs w:val="18"/>
                      <w:highlight w:val="none"/>
                      <w:u w:val="none"/>
                    </w:rPr>
                  </w:pPr>
                </w:p>
              </w:tc>
              <w:tc>
                <w:tcPr>
                  <w:tcW w:w="205"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i w:val="0"/>
                      <w:iCs w:val="0"/>
                      <w:color w:val="auto"/>
                      <w:sz w:val="18"/>
                      <w:szCs w:val="18"/>
                      <w:highlight w:val="none"/>
                      <w:u w:val="none"/>
                    </w:rPr>
                  </w:pPr>
                </w:p>
              </w:tc>
              <w:tc>
                <w:tcPr>
                  <w:tcW w:w="194"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i w:val="0"/>
                      <w:iCs w:val="0"/>
                      <w:color w:val="auto"/>
                      <w:sz w:val="18"/>
                      <w:szCs w:val="18"/>
                      <w:highlight w:val="none"/>
                      <w:u w:val="none"/>
                    </w:rPr>
                  </w:pPr>
                </w:p>
              </w:tc>
              <w:tc>
                <w:tcPr>
                  <w:tcW w:w="194"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i w:val="0"/>
                      <w:iCs w:val="0"/>
                      <w:color w:val="auto"/>
                      <w:sz w:val="18"/>
                      <w:szCs w:val="18"/>
                      <w:highlight w:val="none"/>
                      <w:u w:val="none"/>
                    </w:rPr>
                  </w:pPr>
                </w:p>
              </w:tc>
              <w:tc>
                <w:tcPr>
                  <w:tcW w:w="194"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i w:val="0"/>
                      <w:iCs w:val="0"/>
                      <w:color w:val="auto"/>
                      <w:sz w:val="18"/>
                      <w:szCs w:val="18"/>
                      <w:highlight w:val="none"/>
                      <w:u w:val="none"/>
                    </w:rPr>
                  </w:pPr>
                </w:p>
              </w:tc>
              <w:tc>
                <w:tcPr>
                  <w:tcW w:w="194"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i w:val="0"/>
                      <w:iCs w:val="0"/>
                      <w:color w:val="auto"/>
                      <w:sz w:val="18"/>
                      <w:szCs w:val="18"/>
                      <w:highlight w:val="none"/>
                      <w:u w:val="none"/>
                    </w:rPr>
                  </w:pPr>
                </w:p>
              </w:tc>
              <w:tc>
                <w:tcPr>
                  <w:tcW w:w="194"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1.2365</w:t>
                  </w:r>
                </w:p>
              </w:tc>
              <w:tc>
                <w:tcPr>
                  <w:tcW w:w="195"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i w:val="0"/>
                      <w:iCs w:val="0"/>
                      <w:color w:val="auto"/>
                      <w:sz w:val="18"/>
                      <w:szCs w:val="18"/>
                      <w:highlight w:val="none"/>
                      <w:u w:val="none"/>
                    </w:rPr>
                  </w:pPr>
                </w:p>
              </w:tc>
              <w:tc>
                <w:tcPr>
                  <w:tcW w:w="195"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i w:val="0"/>
                      <w:iCs w:val="0"/>
                      <w:color w:val="auto"/>
                      <w:sz w:val="18"/>
                      <w:szCs w:val="18"/>
                      <w:highlight w:val="none"/>
                      <w:u w:val="none"/>
                    </w:rPr>
                  </w:pPr>
                </w:p>
              </w:tc>
              <w:tc>
                <w:tcPr>
                  <w:tcW w:w="195"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i w:val="0"/>
                      <w:iCs w:val="0"/>
                      <w:color w:val="auto"/>
                      <w:sz w:val="18"/>
                      <w:szCs w:val="18"/>
                      <w:highlight w:val="none"/>
                      <w:u w:val="none"/>
                    </w:rPr>
                  </w:pPr>
                </w:p>
              </w:tc>
              <w:tc>
                <w:tcPr>
                  <w:tcW w:w="216"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i w:val="0"/>
                      <w:iCs w:val="0"/>
                      <w:color w:val="auto"/>
                      <w:sz w:val="18"/>
                      <w:szCs w:val="18"/>
                      <w:highlight w:val="none"/>
                      <w:u w:val="none"/>
                    </w:rPr>
                  </w:pPr>
                </w:p>
              </w:tc>
              <w:tc>
                <w:tcPr>
                  <w:tcW w:w="195"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i w:val="0"/>
                      <w:iCs w:val="0"/>
                      <w:color w:val="auto"/>
                      <w:sz w:val="18"/>
                      <w:szCs w:val="18"/>
                      <w:highlight w:val="none"/>
                      <w:u w:val="none"/>
                    </w:rPr>
                  </w:pPr>
                </w:p>
              </w:tc>
              <w:tc>
                <w:tcPr>
                  <w:tcW w:w="195"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i w:val="0"/>
                      <w:iCs w:val="0"/>
                      <w:color w:val="auto"/>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248"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台怀镇</w:t>
                  </w:r>
                </w:p>
              </w:tc>
              <w:tc>
                <w:tcPr>
                  <w:tcW w:w="334"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五台山林场</w:t>
                  </w:r>
                </w:p>
              </w:tc>
              <w:tc>
                <w:tcPr>
                  <w:tcW w:w="248"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杨柏峪村</w:t>
                  </w:r>
                </w:p>
              </w:tc>
              <w:tc>
                <w:tcPr>
                  <w:tcW w:w="216"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0.0194</w:t>
                  </w:r>
                </w:p>
              </w:tc>
              <w:tc>
                <w:tcPr>
                  <w:tcW w:w="194"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i w:val="0"/>
                      <w:iCs w:val="0"/>
                      <w:color w:val="auto"/>
                      <w:sz w:val="18"/>
                      <w:szCs w:val="18"/>
                      <w:highlight w:val="none"/>
                      <w:u w:val="none"/>
                    </w:rPr>
                  </w:pPr>
                </w:p>
              </w:tc>
              <w:tc>
                <w:tcPr>
                  <w:tcW w:w="216"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0.0194</w:t>
                  </w:r>
                </w:p>
              </w:tc>
              <w:tc>
                <w:tcPr>
                  <w:tcW w:w="194"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i w:val="0"/>
                      <w:iCs w:val="0"/>
                      <w:color w:val="auto"/>
                      <w:sz w:val="18"/>
                      <w:szCs w:val="18"/>
                      <w:highlight w:val="none"/>
                      <w:u w:val="none"/>
                    </w:rPr>
                  </w:pPr>
                </w:p>
              </w:tc>
              <w:tc>
                <w:tcPr>
                  <w:tcW w:w="194"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i w:val="0"/>
                      <w:iCs w:val="0"/>
                      <w:color w:val="auto"/>
                      <w:sz w:val="18"/>
                      <w:szCs w:val="18"/>
                      <w:highlight w:val="none"/>
                      <w:u w:val="none"/>
                    </w:rPr>
                  </w:pPr>
                </w:p>
              </w:tc>
              <w:tc>
                <w:tcPr>
                  <w:tcW w:w="194"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i w:val="0"/>
                      <w:iCs w:val="0"/>
                      <w:color w:val="auto"/>
                      <w:sz w:val="18"/>
                      <w:szCs w:val="18"/>
                      <w:highlight w:val="none"/>
                      <w:u w:val="none"/>
                    </w:rPr>
                  </w:pPr>
                </w:p>
              </w:tc>
              <w:tc>
                <w:tcPr>
                  <w:tcW w:w="194"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i w:val="0"/>
                      <w:iCs w:val="0"/>
                      <w:color w:val="auto"/>
                      <w:sz w:val="18"/>
                      <w:szCs w:val="18"/>
                      <w:highlight w:val="none"/>
                      <w:u w:val="none"/>
                    </w:rPr>
                  </w:pPr>
                </w:p>
              </w:tc>
              <w:tc>
                <w:tcPr>
                  <w:tcW w:w="194"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i w:val="0"/>
                      <w:iCs w:val="0"/>
                      <w:color w:val="auto"/>
                      <w:sz w:val="18"/>
                      <w:szCs w:val="18"/>
                      <w:highlight w:val="none"/>
                      <w:u w:val="none"/>
                    </w:rPr>
                  </w:pPr>
                </w:p>
              </w:tc>
              <w:tc>
                <w:tcPr>
                  <w:tcW w:w="194"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i w:val="0"/>
                      <w:iCs w:val="0"/>
                      <w:color w:val="auto"/>
                      <w:sz w:val="18"/>
                      <w:szCs w:val="18"/>
                      <w:highlight w:val="none"/>
                      <w:u w:val="none"/>
                    </w:rPr>
                  </w:pPr>
                </w:p>
              </w:tc>
              <w:tc>
                <w:tcPr>
                  <w:tcW w:w="205"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i w:val="0"/>
                      <w:iCs w:val="0"/>
                      <w:color w:val="auto"/>
                      <w:sz w:val="18"/>
                      <w:szCs w:val="18"/>
                      <w:highlight w:val="none"/>
                      <w:u w:val="none"/>
                    </w:rPr>
                  </w:pPr>
                </w:p>
              </w:tc>
              <w:tc>
                <w:tcPr>
                  <w:tcW w:w="194"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i w:val="0"/>
                      <w:iCs w:val="0"/>
                      <w:color w:val="auto"/>
                      <w:sz w:val="18"/>
                      <w:szCs w:val="18"/>
                      <w:highlight w:val="none"/>
                      <w:u w:val="none"/>
                    </w:rPr>
                  </w:pPr>
                </w:p>
              </w:tc>
              <w:tc>
                <w:tcPr>
                  <w:tcW w:w="194"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i w:val="0"/>
                      <w:iCs w:val="0"/>
                      <w:color w:val="auto"/>
                      <w:sz w:val="18"/>
                      <w:szCs w:val="18"/>
                      <w:highlight w:val="none"/>
                      <w:u w:val="none"/>
                    </w:rPr>
                  </w:pPr>
                </w:p>
              </w:tc>
              <w:tc>
                <w:tcPr>
                  <w:tcW w:w="194"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i w:val="0"/>
                      <w:iCs w:val="0"/>
                      <w:color w:val="auto"/>
                      <w:sz w:val="18"/>
                      <w:szCs w:val="18"/>
                      <w:highlight w:val="none"/>
                      <w:u w:val="none"/>
                    </w:rPr>
                  </w:pPr>
                </w:p>
              </w:tc>
              <w:tc>
                <w:tcPr>
                  <w:tcW w:w="194"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i w:val="0"/>
                      <w:iCs w:val="0"/>
                      <w:color w:val="auto"/>
                      <w:sz w:val="18"/>
                      <w:szCs w:val="18"/>
                      <w:highlight w:val="none"/>
                      <w:u w:val="none"/>
                    </w:rPr>
                  </w:pPr>
                </w:p>
              </w:tc>
              <w:tc>
                <w:tcPr>
                  <w:tcW w:w="194"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i w:val="0"/>
                      <w:iCs w:val="0"/>
                      <w:color w:val="auto"/>
                      <w:sz w:val="18"/>
                      <w:szCs w:val="18"/>
                      <w:highlight w:val="none"/>
                      <w:u w:val="none"/>
                    </w:rPr>
                  </w:pPr>
                </w:p>
              </w:tc>
              <w:tc>
                <w:tcPr>
                  <w:tcW w:w="195"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i w:val="0"/>
                      <w:iCs w:val="0"/>
                      <w:color w:val="auto"/>
                      <w:sz w:val="18"/>
                      <w:szCs w:val="18"/>
                      <w:highlight w:val="none"/>
                      <w:u w:val="none"/>
                    </w:rPr>
                  </w:pPr>
                </w:p>
              </w:tc>
              <w:tc>
                <w:tcPr>
                  <w:tcW w:w="195"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i w:val="0"/>
                      <w:iCs w:val="0"/>
                      <w:color w:val="auto"/>
                      <w:sz w:val="18"/>
                      <w:szCs w:val="18"/>
                      <w:highlight w:val="none"/>
                      <w:u w:val="none"/>
                    </w:rPr>
                  </w:pPr>
                </w:p>
              </w:tc>
              <w:tc>
                <w:tcPr>
                  <w:tcW w:w="195"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i w:val="0"/>
                      <w:iCs w:val="0"/>
                      <w:color w:val="auto"/>
                      <w:sz w:val="18"/>
                      <w:szCs w:val="18"/>
                      <w:highlight w:val="none"/>
                      <w:u w:val="none"/>
                    </w:rPr>
                  </w:pPr>
                </w:p>
              </w:tc>
              <w:tc>
                <w:tcPr>
                  <w:tcW w:w="216"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i w:val="0"/>
                      <w:iCs w:val="0"/>
                      <w:color w:val="auto"/>
                      <w:sz w:val="18"/>
                      <w:szCs w:val="18"/>
                      <w:highlight w:val="none"/>
                      <w:u w:val="none"/>
                    </w:rPr>
                  </w:pPr>
                </w:p>
              </w:tc>
              <w:tc>
                <w:tcPr>
                  <w:tcW w:w="195"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i w:val="0"/>
                      <w:iCs w:val="0"/>
                      <w:color w:val="auto"/>
                      <w:sz w:val="18"/>
                      <w:szCs w:val="18"/>
                      <w:highlight w:val="none"/>
                      <w:u w:val="none"/>
                    </w:rPr>
                  </w:pPr>
                </w:p>
              </w:tc>
              <w:tc>
                <w:tcPr>
                  <w:tcW w:w="195"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i w:val="0"/>
                      <w:iCs w:val="0"/>
                      <w:color w:val="auto"/>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248"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台怀镇</w:t>
                  </w:r>
                </w:p>
              </w:tc>
              <w:tc>
                <w:tcPr>
                  <w:tcW w:w="334"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杨柏峪村</w:t>
                  </w:r>
                </w:p>
              </w:tc>
              <w:tc>
                <w:tcPr>
                  <w:tcW w:w="248"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杨柏峪村</w:t>
                  </w:r>
                </w:p>
              </w:tc>
              <w:tc>
                <w:tcPr>
                  <w:tcW w:w="216"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0.3212</w:t>
                  </w:r>
                </w:p>
              </w:tc>
              <w:tc>
                <w:tcPr>
                  <w:tcW w:w="194"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i w:val="0"/>
                      <w:iCs w:val="0"/>
                      <w:color w:val="auto"/>
                      <w:sz w:val="18"/>
                      <w:szCs w:val="18"/>
                      <w:highlight w:val="none"/>
                      <w:u w:val="none"/>
                    </w:rPr>
                  </w:pPr>
                </w:p>
              </w:tc>
              <w:tc>
                <w:tcPr>
                  <w:tcW w:w="216"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i w:val="0"/>
                      <w:iCs w:val="0"/>
                      <w:color w:val="auto"/>
                      <w:sz w:val="18"/>
                      <w:szCs w:val="18"/>
                      <w:highlight w:val="none"/>
                      <w:u w:val="none"/>
                    </w:rPr>
                  </w:pPr>
                </w:p>
              </w:tc>
              <w:tc>
                <w:tcPr>
                  <w:tcW w:w="194"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i w:val="0"/>
                      <w:iCs w:val="0"/>
                      <w:color w:val="auto"/>
                      <w:sz w:val="18"/>
                      <w:szCs w:val="18"/>
                      <w:highlight w:val="none"/>
                      <w:u w:val="none"/>
                    </w:rPr>
                  </w:pPr>
                </w:p>
              </w:tc>
              <w:tc>
                <w:tcPr>
                  <w:tcW w:w="194"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i w:val="0"/>
                      <w:iCs w:val="0"/>
                      <w:color w:val="auto"/>
                      <w:sz w:val="18"/>
                      <w:szCs w:val="18"/>
                      <w:highlight w:val="none"/>
                      <w:u w:val="none"/>
                    </w:rPr>
                  </w:pPr>
                </w:p>
              </w:tc>
              <w:tc>
                <w:tcPr>
                  <w:tcW w:w="194"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i w:val="0"/>
                      <w:iCs w:val="0"/>
                      <w:color w:val="auto"/>
                      <w:sz w:val="18"/>
                      <w:szCs w:val="18"/>
                      <w:highlight w:val="none"/>
                      <w:u w:val="none"/>
                    </w:rPr>
                  </w:pPr>
                </w:p>
              </w:tc>
              <w:tc>
                <w:tcPr>
                  <w:tcW w:w="194"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0.0127</w:t>
                  </w:r>
                </w:p>
              </w:tc>
              <w:tc>
                <w:tcPr>
                  <w:tcW w:w="194"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i w:val="0"/>
                      <w:iCs w:val="0"/>
                      <w:color w:val="auto"/>
                      <w:sz w:val="18"/>
                      <w:szCs w:val="18"/>
                      <w:highlight w:val="none"/>
                      <w:u w:val="none"/>
                    </w:rPr>
                  </w:pPr>
                </w:p>
              </w:tc>
              <w:tc>
                <w:tcPr>
                  <w:tcW w:w="194"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i w:val="0"/>
                      <w:iCs w:val="0"/>
                      <w:color w:val="auto"/>
                      <w:sz w:val="18"/>
                      <w:szCs w:val="18"/>
                      <w:highlight w:val="none"/>
                      <w:u w:val="none"/>
                    </w:rPr>
                  </w:pPr>
                </w:p>
              </w:tc>
              <w:tc>
                <w:tcPr>
                  <w:tcW w:w="205"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i w:val="0"/>
                      <w:iCs w:val="0"/>
                      <w:color w:val="auto"/>
                      <w:sz w:val="18"/>
                      <w:szCs w:val="18"/>
                      <w:highlight w:val="none"/>
                      <w:u w:val="none"/>
                    </w:rPr>
                  </w:pPr>
                </w:p>
              </w:tc>
              <w:tc>
                <w:tcPr>
                  <w:tcW w:w="194"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i w:val="0"/>
                      <w:iCs w:val="0"/>
                      <w:color w:val="auto"/>
                      <w:sz w:val="18"/>
                      <w:szCs w:val="18"/>
                      <w:highlight w:val="none"/>
                      <w:u w:val="none"/>
                    </w:rPr>
                  </w:pPr>
                </w:p>
              </w:tc>
              <w:tc>
                <w:tcPr>
                  <w:tcW w:w="194"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i w:val="0"/>
                      <w:iCs w:val="0"/>
                      <w:color w:val="auto"/>
                      <w:sz w:val="18"/>
                      <w:szCs w:val="18"/>
                      <w:highlight w:val="none"/>
                      <w:u w:val="none"/>
                    </w:rPr>
                  </w:pPr>
                </w:p>
              </w:tc>
              <w:tc>
                <w:tcPr>
                  <w:tcW w:w="194"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i w:val="0"/>
                      <w:iCs w:val="0"/>
                      <w:color w:val="auto"/>
                      <w:sz w:val="18"/>
                      <w:szCs w:val="18"/>
                      <w:highlight w:val="none"/>
                      <w:u w:val="none"/>
                    </w:rPr>
                  </w:pPr>
                </w:p>
              </w:tc>
              <w:tc>
                <w:tcPr>
                  <w:tcW w:w="194"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i w:val="0"/>
                      <w:iCs w:val="0"/>
                      <w:color w:val="auto"/>
                      <w:sz w:val="18"/>
                      <w:szCs w:val="18"/>
                      <w:highlight w:val="none"/>
                      <w:u w:val="none"/>
                    </w:rPr>
                  </w:pPr>
                </w:p>
              </w:tc>
              <w:tc>
                <w:tcPr>
                  <w:tcW w:w="194"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i w:val="0"/>
                      <w:iCs w:val="0"/>
                      <w:color w:val="auto"/>
                      <w:sz w:val="18"/>
                      <w:szCs w:val="18"/>
                      <w:highlight w:val="none"/>
                      <w:u w:val="none"/>
                    </w:rPr>
                  </w:pPr>
                </w:p>
              </w:tc>
              <w:tc>
                <w:tcPr>
                  <w:tcW w:w="195"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0.0040</w:t>
                  </w:r>
                </w:p>
              </w:tc>
              <w:tc>
                <w:tcPr>
                  <w:tcW w:w="195"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i w:val="0"/>
                      <w:iCs w:val="0"/>
                      <w:color w:val="auto"/>
                      <w:sz w:val="18"/>
                      <w:szCs w:val="18"/>
                      <w:highlight w:val="none"/>
                      <w:u w:val="none"/>
                    </w:rPr>
                  </w:pPr>
                </w:p>
              </w:tc>
              <w:tc>
                <w:tcPr>
                  <w:tcW w:w="195"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i w:val="0"/>
                      <w:iCs w:val="0"/>
                      <w:color w:val="auto"/>
                      <w:sz w:val="18"/>
                      <w:szCs w:val="18"/>
                      <w:highlight w:val="none"/>
                      <w:u w:val="none"/>
                    </w:rPr>
                  </w:pPr>
                </w:p>
              </w:tc>
              <w:tc>
                <w:tcPr>
                  <w:tcW w:w="216"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i w:val="0"/>
                      <w:iCs w:val="0"/>
                      <w:color w:val="auto"/>
                      <w:sz w:val="18"/>
                      <w:szCs w:val="18"/>
                      <w:highlight w:val="none"/>
                      <w:u w:val="none"/>
                    </w:rPr>
                  </w:pPr>
                </w:p>
              </w:tc>
              <w:tc>
                <w:tcPr>
                  <w:tcW w:w="195"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0.3046</w:t>
                  </w:r>
                </w:p>
              </w:tc>
              <w:tc>
                <w:tcPr>
                  <w:tcW w:w="195"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i w:val="0"/>
                      <w:iCs w:val="0"/>
                      <w:color w:val="auto"/>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832" w:type="pct"/>
                  <w:gridSpan w:val="3"/>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eastAsia" w:ascii="Times New Roman" w:hAnsi="Times New Roman" w:eastAsia="宋体" w:cs="Times New Roman"/>
                      <w:i w:val="0"/>
                      <w:iCs w:val="0"/>
                      <w:color w:val="auto"/>
                      <w:sz w:val="18"/>
                      <w:szCs w:val="18"/>
                      <w:highlight w:val="none"/>
                      <w:u w:val="none"/>
                      <w:lang w:val="en-US" w:eastAsia="zh-CN"/>
                    </w:rPr>
                  </w:pPr>
                  <w:r>
                    <w:rPr>
                      <w:rFonts w:hint="eastAsia" w:ascii="Times New Roman" w:hAnsi="Times New Roman" w:cs="Times New Roman"/>
                      <w:i w:val="0"/>
                      <w:iCs w:val="0"/>
                      <w:color w:val="auto"/>
                      <w:sz w:val="18"/>
                      <w:szCs w:val="18"/>
                      <w:highlight w:val="none"/>
                      <w:u w:val="none"/>
                      <w:lang w:val="en-US" w:eastAsia="zh-CN"/>
                    </w:rPr>
                    <w:t>合计</w:t>
                  </w:r>
                </w:p>
              </w:tc>
              <w:tc>
                <w:tcPr>
                  <w:tcW w:w="216"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67.885</w:t>
                  </w:r>
                  <w:r>
                    <w:rPr>
                      <w:rFonts w:hint="eastAsia" w:ascii="Times New Roman" w:hAnsi="Times New Roman" w:cs="Times New Roman"/>
                      <w:i w:val="0"/>
                      <w:iCs w:val="0"/>
                      <w:color w:val="auto"/>
                      <w:kern w:val="0"/>
                      <w:sz w:val="18"/>
                      <w:szCs w:val="18"/>
                      <w:highlight w:val="none"/>
                      <w:u w:val="none"/>
                      <w:lang w:val="en-US" w:eastAsia="zh-CN" w:bidi="ar"/>
                    </w:rPr>
                    <w:t>1</w:t>
                  </w:r>
                </w:p>
              </w:tc>
              <w:tc>
                <w:tcPr>
                  <w:tcW w:w="194"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2.553</w:t>
                  </w:r>
                  <w:r>
                    <w:rPr>
                      <w:rFonts w:hint="eastAsia" w:ascii="Times New Roman" w:hAnsi="Times New Roman" w:cs="Times New Roman"/>
                      <w:i w:val="0"/>
                      <w:iCs w:val="0"/>
                      <w:color w:val="auto"/>
                      <w:kern w:val="0"/>
                      <w:sz w:val="18"/>
                      <w:szCs w:val="18"/>
                      <w:highlight w:val="none"/>
                      <w:u w:val="none"/>
                      <w:lang w:val="en-US" w:eastAsia="zh-CN" w:bidi="ar"/>
                    </w:rPr>
                    <w:t>1</w:t>
                  </w:r>
                </w:p>
              </w:tc>
              <w:tc>
                <w:tcPr>
                  <w:tcW w:w="216"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22.7955</w:t>
                  </w:r>
                </w:p>
              </w:tc>
              <w:tc>
                <w:tcPr>
                  <w:tcW w:w="194"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1.1956</w:t>
                  </w:r>
                </w:p>
              </w:tc>
              <w:tc>
                <w:tcPr>
                  <w:tcW w:w="194"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8.7565</w:t>
                  </w:r>
                </w:p>
              </w:tc>
              <w:tc>
                <w:tcPr>
                  <w:tcW w:w="194"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2.0575</w:t>
                  </w:r>
                </w:p>
              </w:tc>
              <w:tc>
                <w:tcPr>
                  <w:tcW w:w="194"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0.4618</w:t>
                  </w:r>
                </w:p>
              </w:tc>
              <w:tc>
                <w:tcPr>
                  <w:tcW w:w="194"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0.0741</w:t>
                  </w:r>
                </w:p>
              </w:tc>
              <w:tc>
                <w:tcPr>
                  <w:tcW w:w="194"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0.3299</w:t>
                  </w:r>
                </w:p>
              </w:tc>
              <w:tc>
                <w:tcPr>
                  <w:tcW w:w="205"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0.0613</w:t>
                  </w:r>
                </w:p>
              </w:tc>
              <w:tc>
                <w:tcPr>
                  <w:tcW w:w="194"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0.5243</w:t>
                  </w:r>
                </w:p>
              </w:tc>
              <w:tc>
                <w:tcPr>
                  <w:tcW w:w="194"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0.1309</w:t>
                  </w:r>
                </w:p>
              </w:tc>
              <w:tc>
                <w:tcPr>
                  <w:tcW w:w="194"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0.0675</w:t>
                  </w:r>
                </w:p>
              </w:tc>
              <w:tc>
                <w:tcPr>
                  <w:tcW w:w="194"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0.0050</w:t>
                  </w:r>
                </w:p>
              </w:tc>
              <w:tc>
                <w:tcPr>
                  <w:tcW w:w="194"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4.1594</w:t>
                  </w:r>
                </w:p>
              </w:tc>
              <w:tc>
                <w:tcPr>
                  <w:tcW w:w="195"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0.0040</w:t>
                  </w:r>
                </w:p>
              </w:tc>
              <w:tc>
                <w:tcPr>
                  <w:tcW w:w="195"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0.2323</w:t>
                  </w:r>
                </w:p>
              </w:tc>
              <w:tc>
                <w:tcPr>
                  <w:tcW w:w="195"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6.6558</w:t>
                  </w:r>
                </w:p>
              </w:tc>
              <w:tc>
                <w:tcPr>
                  <w:tcW w:w="216"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16.7146</w:t>
                  </w:r>
                </w:p>
              </w:tc>
              <w:tc>
                <w:tcPr>
                  <w:tcW w:w="195"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1.0814</w:t>
                  </w:r>
                </w:p>
              </w:tc>
              <w:tc>
                <w:tcPr>
                  <w:tcW w:w="195"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0.0247</w:t>
                  </w:r>
                </w:p>
              </w:tc>
            </w:tr>
          </w:tbl>
          <w:p>
            <w:pPr>
              <w:pStyle w:val="27"/>
              <w:bidi w:val="0"/>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lang w:val="en-US" w:eastAsia="zh-CN"/>
              </w:rPr>
              <w:t>表2-</w:t>
            </w:r>
            <w:r>
              <w:rPr>
                <w:rFonts w:hint="eastAsia" w:ascii="Times New Roman" w:hAnsi="Times New Roman" w:eastAsia="宋体" w:cs="Times New Roman"/>
                <w:b/>
                <w:bCs/>
                <w:color w:val="auto"/>
                <w:sz w:val="21"/>
                <w:szCs w:val="21"/>
                <w:highlight w:val="none"/>
                <w:lang w:val="en-US" w:eastAsia="zh-CN"/>
              </w:rPr>
              <w:t>9</w:t>
            </w:r>
            <w:r>
              <w:rPr>
                <w:rFonts w:hint="default" w:ascii="Times New Roman" w:hAnsi="Times New Roman" w:eastAsia="宋体" w:cs="Times New Roman"/>
                <w:b/>
                <w:bCs/>
                <w:color w:val="auto"/>
                <w:sz w:val="21"/>
                <w:szCs w:val="21"/>
                <w:highlight w:val="none"/>
                <w:lang w:val="en-US" w:eastAsia="zh-CN"/>
              </w:rPr>
              <w:t xml:space="preserve">  土石方平衡表  单位：m</w:t>
            </w:r>
            <w:r>
              <w:rPr>
                <w:rFonts w:hint="default" w:ascii="Times New Roman" w:hAnsi="Times New Roman" w:eastAsia="宋体" w:cs="Times New Roman"/>
                <w:b/>
                <w:bCs/>
                <w:color w:val="auto"/>
                <w:sz w:val="21"/>
                <w:szCs w:val="21"/>
                <w:highlight w:val="none"/>
                <w:vertAlign w:val="superscript"/>
                <w:lang w:val="en-US" w:eastAsia="zh-CN"/>
              </w:rPr>
              <w:t>3</w:t>
            </w:r>
          </w:p>
          <w:tbl>
            <w:tblPr>
              <w:tblStyle w:val="19"/>
              <w:tblW w:w="2020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782"/>
              <w:gridCol w:w="715"/>
              <w:gridCol w:w="990"/>
              <w:gridCol w:w="660"/>
              <w:gridCol w:w="780"/>
              <w:gridCol w:w="813"/>
              <w:gridCol w:w="991"/>
              <w:gridCol w:w="991"/>
              <w:gridCol w:w="1023"/>
              <w:gridCol w:w="991"/>
              <w:gridCol w:w="898"/>
              <w:gridCol w:w="995"/>
              <w:gridCol w:w="792"/>
              <w:gridCol w:w="902"/>
              <w:gridCol w:w="598"/>
              <w:gridCol w:w="898"/>
              <w:gridCol w:w="683"/>
              <w:gridCol w:w="945"/>
              <w:gridCol w:w="720"/>
              <w:gridCol w:w="855"/>
              <w:gridCol w:w="990"/>
              <w:gridCol w:w="118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441"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起止桩号</w:t>
                  </w:r>
                </w:p>
              </w:tc>
              <w:tc>
                <w:tcPr>
                  <w:tcW w:w="176"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长度</w:t>
                  </w:r>
                  <w:r>
                    <w:rPr>
                      <w:rFonts w:hint="eastAsia" w:cs="Times New Roman"/>
                      <w:i w:val="0"/>
                      <w:iCs w:val="0"/>
                      <w:color w:val="auto"/>
                      <w:kern w:val="0"/>
                      <w:sz w:val="18"/>
                      <w:szCs w:val="18"/>
                      <w:u w:val="none"/>
                      <w:lang w:val="en-US" w:eastAsia="zh-CN" w:bidi="ar"/>
                    </w:rPr>
                    <w:t>（</w:t>
                  </w:r>
                  <w:r>
                    <w:rPr>
                      <w:rStyle w:val="38"/>
                      <w:rFonts w:hint="default" w:ascii="Times New Roman" w:hAnsi="Times New Roman" w:eastAsia="宋体" w:cs="Times New Roman"/>
                      <w:b w:val="0"/>
                      <w:bCs w:val="0"/>
                      <w:color w:val="auto"/>
                      <w:sz w:val="18"/>
                      <w:szCs w:val="18"/>
                      <w:lang w:val="en-US" w:eastAsia="zh-CN" w:bidi="ar"/>
                    </w:rPr>
                    <w:t>m</w:t>
                  </w:r>
                  <w:r>
                    <w:rPr>
                      <w:rStyle w:val="38"/>
                      <w:rFonts w:hint="eastAsia" w:cs="Times New Roman"/>
                      <w:b w:val="0"/>
                      <w:bCs w:val="0"/>
                      <w:color w:val="auto"/>
                      <w:sz w:val="18"/>
                      <w:szCs w:val="18"/>
                      <w:lang w:val="en-US" w:eastAsia="zh-CN" w:bidi="ar"/>
                    </w:rPr>
                    <w:t>）</w:t>
                  </w:r>
                </w:p>
              </w:tc>
              <w:tc>
                <w:tcPr>
                  <w:tcW w:w="1546" w:type="pct"/>
                  <w:gridSpan w:val="7"/>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挖方</w:t>
                  </w:r>
                  <w:r>
                    <w:rPr>
                      <w:rFonts w:hint="eastAsia" w:cs="Times New Roman"/>
                      <w:i w:val="0"/>
                      <w:iCs w:val="0"/>
                      <w:color w:val="auto"/>
                      <w:kern w:val="0"/>
                      <w:sz w:val="18"/>
                      <w:szCs w:val="18"/>
                      <w:u w:val="none"/>
                      <w:lang w:val="en-US" w:eastAsia="zh-CN" w:bidi="ar"/>
                    </w:rPr>
                    <w:t>（</w:t>
                  </w:r>
                  <w:r>
                    <w:rPr>
                      <w:rStyle w:val="38"/>
                      <w:rFonts w:hint="default" w:ascii="Times New Roman" w:hAnsi="Times New Roman" w:eastAsia="宋体" w:cs="Times New Roman"/>
                      <w:b w:val="0"/>
                      <w:bCs w:val="0"/>
                      <w:color w:val="auto"/>
                      <w:sz w:val="18"/>
                      <w:szCs w:val="18"/>
                      <w:lang w:val="en-US" w:eastAsia="zh-CN" w:bidi="ar"/>
                    </w:rPr>
                    <w:t>m</w:t>
                  </w:r>
                  <w:r>
                    <w:rPr>
                      <w:rStyle w:val="38"/>
                      <w:rFonts w:hint="default" w:ascii="Times New Roman" w:hAnsi="Times New Roman" w:eastAsia="宋体" w:cs="Times New Roman"/>
                      <w:b w:val="0"/>
                      <w:bCs w:val="0"/>
                      <w:color w:val="auto"/>
                      <w:sz w:val="18"/>
                      <w:szCs w:val="18"/>
                      <w:vertAlign w:val="superscript"/>
                      <w:lang w:val="en-US" w:eastAsia="zh-CN" w:bidi="ar"/>
                    </w:rPr>
                    <w:t>3</w:t>
                  </w:r>
                  <w:r>
                    <w:rPr>
                      <w:rStyle w:val="38"/>
                      <w:rFonts w:hint="eastAsia" w:cs="Times New Roman"/>
                      <w:b w:val="0"/>
                      <w:bCs w:val="0"/>
                      <w:color w:val="auto"/>
                      <w:sz w:val="18"/>
                      <w:szCs w:val="18"/>
                      <w:vertAlign w:val="superscript"/>
                      <w:lang w:val="en-US" w:eastAsia="zh-CN" w:bidi="ar"/>
                    </w:rPr>
                    <w:t>）</w:t>
                  </w:r>
                </w:p>
              </w:tc>
              <w:tc>
                <w:tcPr>
                  <w:tcW w:w="713"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填方</w:t>
                  </w:r>
                  <w:r>
                    <w:rPr>
                      <w:rFonts w:hint="eastAsia" w:cs="Times New Roman"/>
                      <w:i w:val="0"/>
                      <w:iCs w:val="0"/>
                      <w:color w:val="auto"/>
                      <w:kern w:val="0"/>
                      <w:sz w:val="18"/>
                      <w:szCs w:val="18"/>
                      <w:u w:val="none"/>
                      <w:lang w:val="en-US" w:eastAsia="zh-CN" w:bidi="ar"/>
                    </w:rPr>
                    <w:t>（</w:t>
                  </w:r>
                  <w:r>
                    <w:rPr>
                      <w:rStyle w:val="38"/>
                      <w:rFonts w:hint="default" w:ascii="Times New Roman" w:hAnsi="Times New Roman" w:eastAsia="宋体" w:cs="Times New Roman"/>
                      <w:b w:val="0"/>
                      <w:bCs w:val="0"/>
                      <w:color w:val="auto"/>
                      <w:sz w:val="18"/>
                      <w:szCs w:val="18"/>
                      <w:lang w:val="en-US" w:eastAsia="zh-CN" w:bidi="ar"/>
                    </w:rPr>
                    <w:t>m</w:t>
                  </w:r>
                  <w:r>
                    <w:rPr>
                      <w:rStyle w:val="38"/>
                      <w:rFonts w:hint="default" w:ascii="Times New Roman" w:hAnsi="Times New Roman" w:eastAsia="宋体" w:cs="Times New Roman"/>
                      <w:b w:val="0"/>
                      <w:bCs w:val="0"/>
                      <w:color w:val="auto"/>
                      <w:sz w:val="18"/>
                      <w:szCs w:val="18"/>
                      <w:vertAlign w:val="superscript"/>
                      <w:lang w:val="en-US" w:eastAsia="zh-CN" w:bidi="ar"/>
                    </w:rPr>
                    <w:t>3</w:t>
                  </w:r>
                  <w:r>
                    <w:rPr>
                      <w:rStyle w:val="38"/>
                      <w:rFonts w:hint="eastAsia" w:cs="Times New Roman"/>
                      <w:b w:val="0"/>
                      <w:bCs w:val="0"/>
                      <w:color w:val="auto"/>
                      <w:sz w:val="18"/>
                      <w:szCs w:val="18"/>
                      <w:vertAlign w:val="superscript"/>
                      <w:lang w:val="en-US" w:eastAsia="zh-CN" w:bidi="ar"/>
                    </w:rPr>
                    <w:t>）</w:t>
                  </w:r>
                </w:p>
              </w:tc>
              <w:tc>
                <w:tcPr>
                  <w:tcW w:w="419"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本桩利用</w:t>
                  </w:r>
                  <w:r>
                    <w:rPr>
                      <w:rFonts w:hint="eastAsia" w:cs="Times New Roman"/>
                      <w:i w:val="0"/>
                      <w:iCs w:val="0"/>
                      <w:color w:val="auto"/>
                      <w:kern w:val="0"/>
                      <w:sz w:val="18"/>
                      <w:szCs w:val="18"/>
                      <w:u w:val="none"/>
                      <w:lang w:val="en-US" w:eastAsia="zh-CN" w:bidi="ar"/>
                    </w:rPr>
                    <w:t>（</w:t>
                  </w:r>
                  <w:r>
                    <w:rPr>
                      <w:rStyle w:val="38"/>
                      <w:rFonts w:hint="default" w:ascii="Times New Roman" w:hAnsi="Times New Roman" w:eastAsia="宋体" w:cs="Times New Roman"/>
                      <w:b w:val="0"/>
                      <w:bCs w:val="0"/>
                      <w:color w:val="auto"/>
                      <w:sz w:val="18"/>
                      <w:szCs w:val="18"/>
                      <w:lang w:val="en-US" w:eastAsia="zh-CN" w:bidi="ar"/>
                    </w:rPr>
                    <w:t>m</w:t>
                  </w:r>
                  <w:r>
                    <w:rPr>
                      <w:rStyle w:val="38"/>
                      <w:rFonts w:hint="default" w:ascii="Times New Roman" w:hAnsi="Times New Roman" w:eastAsia="宋体" w:cs="Times New Roman"/>
                      <w:b w:val="0"/>
                      <w:bCs w:val="0"/>
                      <w:color w:val="auto"/>
                      <w:sz w:val="18"/>
                      <w:szCs w:val="18"/>
                      <w:vertAlign w:val="superscript"/>
                      <w:lang w:val="en-US" w:eastAsia="zh-CN" w:bidi="ar"/>
                    </w:rPr>
                    <w:t>3</w:t>
                  </w:r>
                  <w:r>
                    <w:rPr>
                      <w:rStyle w:val="38"/>
                      <w:rFonts w:hint="eastAsia" w:cs="Times New Roman"/>
                      <w:b w:val="0"/>
                      <w:bCs w:val="0"/>
                      <w:color w:val="auto"/>
                      <w:sz w:val="18"/>
                      <w:szCs w:val="18"/>
                      <w:vertAlign w:val="superscript"/>
                      <w:lang w:val="en-US" w:eastAsia="zh-CN" w:bidi="ar"/>
                    </w:rPr>
                    <w:t>）</w:t>
                  </w:r>
                </w:p>
              </w:tc>
              <w:tc>
                <w:tcPr>
                  <w:tcW w:w="370"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远运利用</w:t>
                  </w:r>
                  <w:r>
                    <w:rPr>
                      <w:rFonts w:hint="eastAsia" w:cs="Times New Roman"/>
                      <w:i w:val="0"/>
                      <w:iCs w:val="0"/>
                      <w:color w:val="auto"/>
                      <w:kern w:val="0"/>
                      <w:sz w:val="18"/>
                      <w:szCs w:val="18"/>
                      <w:u w:val="none"/>
                      <w:lang w:val="en-US" w:eastAsia="zh-CN" w:bidi="ar"/>
                    </w:rPr>
                    <w:t>（</w:t>
                  </w:r>
                  <w:r>
                    <w:rPr>
                      <w:rStyle w:val="38"/>
                      <w:rFonts w:hint="default" w:ascii="Times New Roman" w:hAnsi="Times New Roman" w:eastAsia="宋体" w:cs="Times New Roman"/>
                      <w:b w:val="0"/>
                      <w:bCs w:val="0"/>
                      <w:color w:val="auto"/>
                      <w:sz w:val="18"/>
                      <w:szCs w:val="18"/>
                      <w:lang w:val="en-US" w:eastAsia="zh-CN" w:bidi="ar"/>
                    </w:rPr>
                    <w:t>m</w:t>
                  </w:r>
                  <w:r>
                    <w:rPr>
                      <w:rStyle w:val="38"/>
                      <w:rFonts w:hint="default" w:ascii="Times New Roman" w:hAnsi="Times New Roman" w:eastAsia="宋体" w:cs="Times New Roman"/>
                      <w:b w:val="0"/>
                      <w:bCs w:val="0"/>
                      <w:color w:val="auto"/>
                      <w:sz w:val="18"/>
                      <w:szCs w:val="18"/>
                      <w:vertAlign w:val="superscript"/>
                      <w:lang w:val="en-US" w:eastAsia="zh-CN" w:bidi="ar"/>
                    </w:rPr>
                    <w:t>3</w:t>
                  </w:r>
                  <w:r>
                    <w:rPr>
                      <w:rStyle w:val="38"/>
                      <w:rFonts w:hint="eastAsia" w:cs="Times New Roman"/>
                      <w:b w:val="0"/>
                      <w:bCs w:val="0"/>
                      <w:color w:val="auto"/>
                      <w:sz w:val="18"/>
                      <w:szCs w:val="18"/>
                      <w:vertAlign w:val="superscript"/>
                      <w:lang w:val="en-US" w:eastAsia="zh-CN" w:bidi="ar"/>
                    </w:rPr>
                    <w:t>）</w:t>
                  </w:r>
                </w:p>
              </w:tc>
              <w:tc>
                <w:tcPr>
                  <w:tcW w:w="402"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借方</w:t>
                  </w:r>
                  <w:r>
                    <w:rPr>
                      <w:rFonts w:hint="eastAsia" w:cs="Times New Roman"/>
                      <w:i w:val="0"/>
                      <w:iCs w:val="0"/>
                      <w:color w:val="auto"/>
                      <w:kern w:val="0"/>
                      <w:sz w:val="18"/>
                      <w:szCs w:val="18"/>
                      <w:u w:val="none"/>
                      <w:lang w:val="en-US" w:eastAsia="zh-CN" w:bidi="ar"/>
                    </w:rPr>
                    <w:t>（</w:t>
                  </w:r>
                  <w:r>
                    <w:rPr>
                      <w:rStyle w:val="38"/>
                      <w:rFonts w:hint="default" w:ascii="Times New Roman" w:hAnsi="Times New Roman" w:eastAsia="宋体" w:cs="Times New Roman"/>
                      <w:b w:val="0"/>
                      <w:bCs w:val="0"/>
                      <w:color w:val="auto"/>
                      <w:sz w:val="18"/>
                      <w:szCs w:val="18"/>
                      <w:lang w:val="en-US" w:eastAsia="zh-CN" w:bidi="ar"/>
                    </w:rPr>
                    <w:t>m</w:t>
                  </w:r>
                  <w:r>
                    <w:rPr>
                      <w:rStyle w:val="38"/>
                      <w:rFonts w:hint="default" w:ascii="Times New Roman" w:hAnsi="Times New Roman" w:eastAsia="宋体" w:cs="Times New Roman"/>
                      <w:b w:val="0"/>
                      <w:bCs w:val="0"/>
                      <w:color w:val="auto"/>
                      <w:sz w:val="18"/>
                      <w:szCs w:val="18"/>
                      <w:vertAlign w:val="superscript"/>
                      <w:lang w:val="en-US" w:eastAsia="zh-CN" w:bidi="ar"/>
                    </w:rPr>
                    <w:t>3</w:t>
                  </w:r>
                  <w:r>
                    <w:rPr>
                      <w:rStyle w:val="38"/>
                      <w:rFonts w:hint="eastAsia" w:cs="Times New Roman"/>
                      <w:b w:val="0"/>
                      <w:bCs w:val="0"/>
                      <w:color w:val="auto"/>
                      <w:sz w:val="18"/>
                      <w:szCs w:val="18"/>
                      <w:vertAlign w:val="superscript"/>
                      <w:lang w:val="en-US" w:eastAsia="zh-CN" w:bidi="ar"/>
                    </w:rPr>
                    <w:t>）</w:t>
                  </w:r>
                </w:p>
              </w:tc>
              <w:tc>
                <w:tcPr>
                  <w:tcW w:w="389"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eastAsia" w:ascii="Times New Roman" w:hAnsi="Times New Roman" w:eastAsia="宋体" w:cs="Times New Roman"/>
                      <w:i w:val="0"/>
                      <w:iCs w:val="0"/>
                      <w:color w:val="auto"/>
                      <w:kern w:val="0"/>
                      <w:sz w:val="18"/>
                      <w:szCs w:val="18"/>
                      <w:u w:val="none"/>
                      <w:lang w:val="en-US" w:eastAsia="zh-CN" w:bidi="ar"/>
                    </w:rPr>
                    <w:t>弃</w:t>
                  </w:r>
                  <w:r>
                    <w:rPr>
                      <w:rFonts w:hint="default" w:ascii="Times New Roman" w:hAnsi="Times New Roman" w:eastAsia="宋体" w:cs="Times New Roman"/>
                      <w:i w:val="0"/>
                      <w:iCs w:val="0"/>
                      <w:color w:val="auto"/>
                      <w:kern w:val="0"/>
                      <w:sz w:val="18"/>
                      <w:szCs w:val="18"/>
                      <w:u w:val="none"/>
                      <w:lang w:val="en-US" w:eastAsia="zh-CN" w:bidi="ar"/>
                    </w:rPr>
                    <w:t>方</w:t>
                  </w:r>
                  <w:r>
                    <w:rPr>
                      <w:rFonts w:hint="eastAsia" w:cs="Times New Roman"/>
                      <w:i w:val="0"/>
                      <w:iCs w:val="0"/>
                      <w:color w:val="auto"/>
                      <w:kern w:val="0"/>
                      <w:sz w:val="18"/>
                      <w:szCs w:val="18"/>
                      <w:u w:val="none"/>
                      <w:lang w:val="en-US" w:eastAsia="zh-CN" w:bidi="ar"/>
                    </w:rPr>
                    <w:t>（</w:t>
                  </w:r>
                  <w:r>
                    <w:rPr>
                      <w:rStyle w:val="38"/>
                      <w:rFonts w:hint="default" w:ascii="Times New Roman" w:hAnsi="Times New Roman" w:eastAsia="宋体" w:cs="Times New Roman"/>
                      <w:b w:val="0"/>
                      <w:bCs w:val="0"/>
                      <w:color w:val="auto"/>
                      <w:sz w:val="18"/>
                      <w:szCs w:val="18"/>
                      <w:lang w:val="en-US" w:eastAsia="zh-CN" w:bidi="ar"/>
                    </w:rPr>
                    <w:t>m</w:t>
                  </w:r>
                  <w:r>
                    <w:rPr>
                      <w:rStyle w:val="38"/>
                      <w:rFonts w:hint="default" w:ascii="Times New Roman" w:hAnsi="Times New Roman" w:eastAsia="宋体" w:cs="Times New Roman"/>
                      <w:b w:val="0"/>
                      <w:bCs w:val="0"/>
                      <w:color w:val="auto"/>
                      <w:sz w:val="18"/>
                      <w:szCs w:val="18"/>
                      <w:vertAlign w:val="superscript"/>
                      <w:lang w:val="en-US" w:eastAsia="zh-CN" w:bidi="ar"/>
                    </w:rPr>
                    <w:t>3</w:t>
                  </w:r>
                  <w:r>
                    <w:rPr>
                      <w:rStyle w:val="38"/>
                      <w:rFonts w:hint="eastAsia" w:cs="Times New Roman"/>
                      <w:b w:val="0"/>
                      <w:bCs w:val="0"/>
                      <w:color w:val="auto"/>
                      <w:sz w:val="18"/>
                      <w:szCs w:val="18"/>
                      <w:vertAlign w:val="superscript"/>
                      <w:lang w:val="en-US" w:eastAsia="zh-CN" w:bidi="ar"/>
                    </w:rPr>
                    <w:t>）</w:t>
                  </w:r>
                </w:p>
              </w:tc>
              <w:tc>
                <w:tcPr>
                  <w:tcW w:w="539"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土石方调配</w:t>
                  </w:r>
                  <w:r>
                    <w:rPr>
                      <w:rFonts w:hint="eastAsia" w:cs="Times New Roman"/>
                      <w:i w:val="0"/>
                      <w:iCs w:val="0"/>
                      <w:color w:val="auto"/>
                      <w:kern w:val="0"/>
                      <w:sz w:val="18"/>
                      <w:szCs w:val="18"/>
                      <w:u w:val="none"/>
                      <w:lang w:val="en-US" w:eastAsia="zh-CN" w:bidi="ar"/>
                    </w:rPr>
                    <w:t>（</w:t>
                  </w:r>
                  <w:r>
                    <w:rPr>
                      <w:rStyle w:val="38"/>
                      <w:rFonts w:hint="default" w:ascii="Times New Roman" w:hAnsi="Times New Roman" w:eastAsia="宋体" w:cs="Times New Roman"/>
                      <w:b w:val="0"/>
                      <w:bCs w:val="0"/>
                      <w:color w:val="auto"/>
                      <w:sz w:val="18"/>
                      <w:szCs w:val="18"/>
                      <w:lang w:val="en-US" w:eastAsia="zh-CN" w:bidi="ar"/>
                    </w:rPr>
                    <w:t>m</w:t>
                  </w:r>
                  <w:r>
                    <w:rPr>
                      <w:rStyle w:val="38"/>
                      <w:rFonts w:hint="default" w:ascii="Times New Roman" w:hAnsi="Times New Roman" w:eastAsia="宋体" w:cs="Times New Roman"/>
                      <w:b w:val="0"/>
                      <w:bCs w:val="0"/>
                      <w:color w:val="auto"/>
                      <w:sz w:val="18"/>
                      <w:szCs w:val="18"/>
                      <w:vertAlign w:val="superscript"/>
                      <w:lang w:val="en-US" w:eastAsia="zh-CN" w:bidi="ar"/>
                    </w:rPr>
                    <w:t>3</w:t>
                  </w:r>
                  <w:r>
                    <w:rPr>
                      <w:rStyle w:val="38"/>
                      <w:rFonts w:hint="eastAsia" w:cs="Times New Roman"/>
                      <w:b w:val="0"/>
                      <w:bCs w:val="0"/>
                      <w:color w:val="auto"/>
                      <w:sz w:val="18"/>
                      <w:szCs w:val="18"/>
                      <w:vertAlign w:val="superscript"/>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44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18"/>
                      <w:szCs w:val="18"/>
                      <w:u w:val="none"/>
                    </w:rPr>
                  </w:pPr>
                </w:p>
              </w:tc>
              <w:tc>
                <w:tcPr>
                  <w:tcW w:w="17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18"/>
                      <w:szCs w:val="18"/>
                      <w:u w:val="none"/>
                    </w:rPr>
                  </w:pPr>
                </w:p>
              </w:tc>
              <w:tc>
                <w:tcPr>
                  <w:tcW w:w="245"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总体积</w:t>
                  </w:r>
                </w:p>
              </w:tc>
              <w:tc>
                <w:tcPr>
                  <w:tcW w:w="557"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土方</w:t>
                  </w:r>
                </w:p>
              </w:tc>
              <w:tc>
                <w:tcPr>
                  <w:tcW w:w="743"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石方</w:t>
                  </w:r>
                </w:p>
              </w:tc>
              <w:tc>
                <w:tcPr>
                  <w:tcW w:w="245"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总体积</w:t>
                  </w:r>
                </w:p>
              </w:tc>
              <w:tc>
                <w:tcPr>
                  <w:tcW w:w="222"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土方</w:t>
                  </w:r>
                </w:p>
              </w:tc>
              <w:tc>
                <w:tcPr>
                  <w:tcW w:w="246"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石方</w:t>
                  </w:r>
                </w:p>
              </w:tc>
              <w:tc>
                <w:tcPr>
                  <w:tcW w:w="196"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土方</w:t>
                  </w:r>
                </w:p>
              </w:tc>
              <w:tc>
                <w:tcPr>
                  <w:tcW w:w="223"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石方</w:t>
                  </w:r>
                </w:p>
              </w:tc>
              <w:tc>
                <w:tcPr>
                  <w:tcW w:w="148"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土方</w:t>
                  </w:r>
                </w:p>
              </w:tc>
              <w:tc>
                <w:tcPr>
                  <w:tcW w:w="222"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石方</w:t>
                  </w:r>
                </w:p>
              </w:tc>
              <w:tc>
                <w:tcPr>
                  <w:tcW w:w="169"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土方</w:t>
                  </w:r>
                </w:p>
              </w:tc>
              <w:tc>
                <w:tcPr>
                  <w:tcW w:w="233"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石方</w:t>
                  </w:r>
                </w:p>
              </w:tc>
              <w:tc>
                <w:tcPr>
                  <w:tcW w:w="178"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土方</w:t>
                  </w:r>
                </w:p>
              </w:tc>
              <w:tc>
                <w:tcPr>
                  <w:tcW w:w="211"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石方</w:t>
                  </w:r>
                </w:p>
              </w:tc>
              <w:tc>
                <w:tcPr>
                  <w:tcW w:w="245"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土方</w:t>
                  </w:r>
                </w:p>
              </w:tc>
              <w:tc>
                <w:tcPr>
                  <w:tcW w:w="294"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石方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44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18"/>
                      <w:szCs w:val="18"/>
                      <w:u w:val="none"/>
                    </w:rPr>
                  </w:pPr>
                </w:p>
              </w:tc>
              <w:tc>
                <w:tcPr>
                  <w:tcW w:w="17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18"/>
                      <w:szCs w:val="18"/>
                      <w:u w:val="none"/>
                    </w:rPr>
                  </w:pPr>
                </w:p>
              </w:tc>
              <w:tc>
                <w:tcPr>
                  <w:tcW w:w="24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18"/>
                      <w:szCs w:val="18"/>
                      <w:u w:val="none"/>
                    </w:rPr>
                  </w:pPr>
                </w:p>
              </w:tc>
              <w:tc>
                <w:tcPr>
                  <w:tcW w:w="1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松土</w:t>
                  </w:r>
                </w:p>
              </w:tc>
              <w:tc>
                <w:tcPr>
                  <w:tcW w:w="1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lang w:val="en-US"/>
                    </w:rPr>
                  </w:pPr>
                  <w:r>
                    <w:rPr>
                      <w:rFonts w:hint="default" w:ascii="Times New Roman" w:hAnsi="Times New Roman" w:eastAsia="宋体" w:cs="Times New Roman"/>
                      <w:i w:val="0"/>
                      <w:iCs w:val="0"/>
                      <w:color w:val="auto"/>
                      <w:kern w:val="0"/>
                      <w:sz w:val="18"/>
                      <w:szCs w:val="18"/>
                      <w:u w:val="none"/>
                      <w:lang w:val="en-US" w:eastAsia="zh-CN" w:bidi="ar"/>
                    </w:rPr>
                    <w:t>普通</w:t>
                  </w:r>
                  <w:r>
                    <w:rPr>
                      <w:rFonts w:hint="eastAsia" w:ascii="Times New Roman" w:hAnsi="Times New Roman" w:eastAsia="宋体" w:cs="Times New Roman"/>
                      <w:i w:val="0"/>
                      <w:iCs w:val="0"/>
                      <w:color w:val="auto"/>
                      <w:kern w:val="0"/>
                      <w:sz w:val="18"/>
                      <w:szCs w:val="18"/>
                      <w:u w:val="none"/>
                      <w:lang w:val="en-US" w:eastAsia="zh-CN" w:bidi="ar"/>
                    </w:rPr>
                    <w:t>土</w:t>
                  </w:r>
                </w:p>
              </w:tc>
              <w:tc>
                <w:tcPr>
                  <w:tcW w:w="2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硬土</w:t>
                  </w:r>
                </w:p>
              </w:tc>
              <w:tc>
                <w:tcPr>
                  <w:tcW w:w="2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软石</w:t>
                  </w:r>
                </w:p>
              </w:tc>
              <w:tc>
                <w:tcPr>
                  <w:tcW w:w="2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次坚石</w:t>
                  </w:r>
                </w:p>
              </w:tc>
              <w:tc>
                <w:tcPr>
                  <w:tcW w:w="2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坚石</w:t>
                  </w:r>
                </w:p>
              </w:tc>
              <w:tc>
                <w:tcPr>
                  <w:tcW w:w="24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18"/>
                      <w:szCs w:val="18"/>
                      <w:u w:val="none"/>
                    </w:rPr>
                  </w:pPr>
                </w:p>
              </w:tc>
              <w:tc>
                <w:tcPr>
                  <w:tcW w:w="22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18"/>
                      <w:szCs w:val="18"/>
                      <w:u w:val="none"/>
                    </w:rPr>
                  </w:pPr>
                </w:p>
              </w:tc>
              <w:tc>
                <w:tcPr>
                  <w:tcW w:w="24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18"/>
                      <w:szCs w:val="18"/>
                      <w:u w:val="none"/>
                    </w:rPr>
                  </w:pPr>
                </w:p>
              </w:tc>
              <w:tc>
                <w:tcPr>
                  <w:tcW w:w="19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18"/>
                      <w:szCs w:val="18"/>
                      <w:u w:val="none"/>
                    </w:rPr>
                  </w:pPr>
                </w:p>
              </w:tc>
              <w:tc>
                <w:tcPr>
                  <w:tcW w:w="223"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18"/>
                      <w:szCs w:val="18"/>
                      <w:u w:val="none"/>
                    </w:rPr>
                  </w:pPr>
                </w:p>
              </w:tc>
              <w:tc>
                <w:tcPr>
                  <w:tcW w:w="14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18"/>
                      <w:szCs w:val="18"/>
                      <w:u w:val="none"/>
                    </w:rPr>
                  </w:pPr>
                </w:p>
              </w:tc>
              <w:tc>
                <w:tcPr>
                  <w:tcW w:w="22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18"/>
                      <w:szCs w:val="18"/>
                      <w:u w:val="none"/>
                    </w:rPr>
                  </w:pPr>
                </w:p>
              </w:tc>
              <w:tc>
                <w:tcPr>
                  <w:tcW w:w="16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18"/>
                      <w:szCs w:val="18"/>
                      <w:u w:val="none"/>
                    </w:rPr>
                  </w:pPr>
                </w:p>
              </w:tc>
              <w:tc>
                <w:tcPr>
                  <w:tcW w:w="233"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18"/>
                      <w:szCs w:val="18"/>
                      <w:u w:val="none"/>
                    </w:rPr>
                  </w:pPr>
                </w:p>
              </w:tc>
              <w:tc>
                <w:tcPr>
                  <w:tcW w:w="17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18"/>
                      <w:szCs w:val="18"/>
                      <w:u w:val="none"/>
                    </w:rPr>
                  </w:pPr>
                </w:p>
              </w:tc>
              <w:tc>
                <w:tcPr>
                  <w:tcW w:w="21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18"/>
                      <w:szCs w:val="18"/>
                      <w:u w:val="none"/>
                    </w:rPr>
                  </w:pPr>
                </w:p>
              </w:tc>
              <w:tc>
                <w:tcPr>
                  <w:tcW w:w="24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18"/>
                      <w:szCs w:val="18"/>
                      <w:u w:val="none"/>
                    </w:rPr>
                  </w:pPr>
                </w:p>
              </w:tc>
              <w:tc>
                <w:tcPr>
                  <w:tcW w:w="29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4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K0+000~K1+000</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1000</w:t>
                  </w:r>
                </w:p>
              </w:tc>
              <w:tc>
                <w:tcPr>
                  <w:tcW w:w="2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10036.4</w:t>
                  </w:r>
                </w:p>
              </w:tc>
              <w:tc>
                <w:tcPr>
                  <w:tcW w:w="1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18"/>
                      <w:szCs w:val="18"/>
                      <w:u w:val="none"/>
                    </w:rPr>
                  </w:pPr>
                </w:p>
              </w:tc>
              <w:tc>
                <w:tcPr>
                  <w:tcW w:w="1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18"/>
                      <w:szCs w:val="18"/>
                      <w:u w:val="none"/>
                    </w:rPr>
                  </w:pPr>
                </w:p>
              </w:tc>
              <w:tc>
                <w:tcPr>
                  <w:tcW w:w="2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2806.6</w:t>
                  </w:r>
                </w:p>
              </w:tc>
              <w:tc>
                <w:tcPr>
                  <w:tcW w:w="2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4538.6</w:t>
                  </w:r>
                </w:p>
              </w:tc>
              <w:tc>
                <w:tcPr>
                  <w:tcW w:w="2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2921.9</w:t>
                  </w:r>
                </w:p>
              </w:tc>
              <w:tc>
                <w:tcPr>
                  <w:tcW w:w="2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2909.3</w:t>
                  </w:r>
                </w:p>
              </w:tc>
              <w:tc>
                <w:tcPr>
                  <w:tcW w:w="2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17416.1</w:t>
                  </w:r>
                </w:p>
              </w:tc>
              <w:tc>
                <w:tcPr>
                  <w:tcW w:w="2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4806.6</w:t>
                  </w:r>
                </w:p>
              </w:tc>
              <w:tc>
                <w:tcPr>
                  <w:tcW w:w="2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12609.5</w:t>
                  </w:r>
                </w:p>
              </w:tc>
              <w:tc>
                <w:tcPr>
                  <w:tcW w:w="1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2806.6</w:t>
                  </w:r>
                </w:p>
              </w:tc>
              <w:tc>
                <w:tcPr>
                  <w:tcW w:w="2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10369.8</w:t>
                  </w:r>
                </w:p>
              </w:tc>
              <w:tc>
                <w:tcPr>
                  <w:tcW w:w="1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18"/>
                      <w:szCs w:val="18"/>
                      <w:u w:val="none"/>
                    </w:rPr>
                  </w:pPr>
                </w:p>
              </w:tc>
              <w:tc>
                <w:tcPr>
                  <w:tcW w:w="2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2000</w:t>
                  </w:r>
                </w:p>
              </w:tc>
              <w:tc>
                <w:tcPr>
                  <w:tcW w:w="2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2239.7</w:t>
                  </w:r>
                </w:p>
              </w:tc>
              <w:tc>
                <w:tcPr>
                  <w:tcW w:w="1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18"/>
                      <w:szCs w:val="18"/>
                      <w:u w:val="none"/>
                    </w:rPr>
                  </w:pPr>
                </w:p>
              </w:tc>
              <w:tc>
                <w:tcPr>
                  <w:tcW w:w="2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18"/>
                      <w:szCs w:val="18"/>
                      <w:u w:val="none"/>
                    </w:rPr>
                  </w:pPr>
                </w:p>
              </w:tc>
              <w:tc>
                <w:tcPr>
                  <w:tcW w:w="2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调入2000</w:t>
                  </w:r>
                </w:p>
              </w:tc>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调入2239.7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4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K1+000~K2+000</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1000</w:t>
                  </w:r>
                </w:p>
              </w:tc>
              <w:tc>
                <w:tcPr>
                  <w:tcW w:w="2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9844</w:t>
                  </w:r>
                </w:p>
              </w:tc>
              <w:tc>
                <w:tcPr>
                  <w:tcW w:w="1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18"/>
                      <w:szCs w:val="18"/>
                      <w:u w:val="none"/>
                    </w:rPr>
                  </w:pPr>
                </w:p>
              </w:tc>
              <w:tc>
                <w:tcPr>
                  <w:tcW w:w="1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18"/>
                      <w:szCs w:val="18"/>
                      <w:u w:val="none"/>
                    </w:rPr>
                  </w:pPr>
                </w:p>
              </w:tc>
              <w:tc>
                <w:tcPr>
                  <w:tcW w:w="2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1550.4</w:t>
                  </w:r>
                </w:p>
              </w:tc>
              <w:tc>
                <w:tcPr>
                  <w:tcW w:w="2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3541.6</w:t>
                  </w:r>
                </w:p>
              </w:tc>
              <w:tc>
                <w:tcPr>
                  <w:tcW w:w="2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2651.2</w:t>
                  </w:r>
                </w:p>
              </w:tc>
              <w:tc>
                <w:tcPr>
                  <w:tcW w:w="2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2200.8</w:t>
                  </w:r>
                </w:p>
              </w:tc>
              <w:tc>
                <w:tcPr>
                  <w:tcW w:w="2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33869.4</w:t>
                  </w:r>
                </w:p>
              </w:tc>
              <w:tc>
                <w:tcPr>
                  <w:tcW w:w="2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5787.4</w:t>
                  </w:r>
                </w:p>
              </w:tc>
              <w:tc>
                <w:tcPr>
                  <w:tcW w:w="2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28082</w:t>
                  </w:r>
                </w:p>
              </w:tc>
              <w:tc>
                <w:tcPr>
                  <w:tcW w:w="1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1550.4</w:t>
                  </w:r>
                </w:p>
              </w:tc>
              <w:tc>
                <w:tcPr>
                  <w:tcW w:w="2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8393.6</w:t>
                  </w:r>
                </w:p>
              </w:tc>
              <w:tc>
                <w:tcPr>
                  <w:tcW w:w="1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18"/>
                      <w:szCs w:val="18"/>
                      <w:u w:val="none"/>
                    </w:rPr>
                  </w:pPr>
                </w:p>
              </w:tc>
              <w:tc>
                <w:tcPr>
                  <w:tcW w:w="2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4237</w:t>
                  </w:r>
                </w:p>
              </w:tc>
              <w:tc>
                <w:tcPr>
                  <w:tcW w:w="2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19688.4</w:t>
                  </w:r>
                </w:p>
              </w:tc>
              <w:tc>
                <w:tcPr>
                  <w:tcW w:w="1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18"/>
                      <w:szCs w:val="18"/>
                      <w:u w:val="none"/>
                    </w:rPr>
                  </w:pPr>
                </w:p>
              </w:tc>
              <w:tc>
                <w:tcPr>
                  <w:tcW w:w="2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18"/>
                      <w:szCs w:val="18"/>
                      <w:u w:val="none"/>
                    </w:rPr>
                  </w:pPr>
                </w:p>
              </w:tc>
              <w:tc>
                <w:tcPr>
                  <w:tcW w:w="2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调入4237</w:t>
                  </w:r>
                </w:p>
              </w:tc>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调入19688.4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4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K2+000~K3+077</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1077</w:t>
                  </w:r>
                </w:p>
              </w:tc>
              <w:tc>
                <w:tcPr>
                  <w:tcW w:w="2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10112.7</w:t>
                  </w:r>
                </w:p>
              </w:tc>
              <w:tc>
                <w:tcPr>
                  <w:tcW w:w="1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18"/>
                      <w:szCs w:val="18"/>
                      <w:u w:val="none"/>
                    </w:rPr>
                  </w:pPr>
                </w:p>
              </w:tc>
              <w:tc>
                <w:tcPr>
                  <w:tcW w:w="1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18"/>
                      <w:szCs w:val="18"/>
                      <w:u w:val="none"/>
                    </w:rPr>
                  </w:pPr>
                </w:p>
              </w:tc>
              <w:tc>
                <w:tcPr>
                  <w:tcW w:w="2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1617</w:t>
                  </w:r>
                </w:p>
              </w:tc>
              <w:tc>
                <w:tcPr>
                  <w:tcW w:w="2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3409.2</w:t>
                  </w:r>
                </w:p>
              </w:tc>
              <w:tc>
                <w:tcPr>
                  <w:tcW w:w="2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2831.9</w:t>
                  </w:r>
                </w:p>
              </w:tc>
              <w:tc>
                <w:tcPr>
                  <w:tcW w:w="2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2254.6</w:t>
                  </w:r>
                </w:p>
              </w:tc>
              <w:tc>
                <w:tcPr>
                  <w:tcW w:w="2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17516.7</w:t>
                  </w:r>
                </w:p>
              </w:tc>
              <w:tc>
                <w:tcPr>
                  <w:tcW w:w="2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5814</w:t>
                  </w:r>
                </w:p>
              </w:tc>
              <w:tc>
                <w:tcPr>
                  <w:tcW w:w="2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11702.7</w:t>
                  </w:r>
                </w:p>
              </w:tc>
              <w:tc>
                <w:tcPr>
                  <w:tcW w:w="1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1617</w:t>
                  </w:r>
                </w:p>
              </w:tc>
              <w:tc>
                <w:tcPr>
                  <w:tcW w:w="2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8495.7</w:t>
                  </w:r>
                </w:p>
              </w:tc>
              <w:tc>
                <w:tcPr>
                  <w:tcW w:w="1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18"/>
                      <w:szCs w:val="18"/>
                      <w:u w:val="none"/>
                    </w:rPr>
                  </w:pPr>
                </w:p>
              </w:tc>
              <w:tc>
                <w:tcPr>
                  <w:tcW w:w="2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4197</w:t>
                  </w:r>
                </w:p>
              </w:tc>
              <w:tc>
                <w:tcPr>
                  <w:tcW w:w="2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3207</w:t>
                  </w:r>
                </w:p>
              </w:tc>
              <w:tc>
                <w:tcPr>
                  <w:tcW w:w="1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18"/>
                      <w:szCs w:val="18"/>
                      <w:u w:val="none"/>
                    </w:rPr>
                  </w:pPr>
                </w:p>
              </w:tc>
              <w:tc>
                <w:tcPr>
                  <w:tcW w:w="2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18"/>
                      <w:szCs w:val="18"/>
                      <w:u w:val="none"/>
                    </w:rPr>
                  </w:pPr>
                </w:p>
              </w:tc>
              <w:tc>
                <w:tcPr>
                  <w:tcW w:w="2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调入4197</w:t>
                  </w:r>
                </w:p>
              </w:tc>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调入3207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4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K3+077~K4+458</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1381</w:t>
                  </w:r>
                </w:p>
              </w:tc>
              <w:tc>
                <w:tcPr>
                  <w:tcW w:w="2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18535.7</w:t>
                  </w:r>
                </w:p>
              </w:tc>
              <w:tc>
                <w:tcPr>
                  <w:tcW w:w="1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18"/>
                      <w:szCs w:val="18"/>
                      <w:u w:val="none"/>
                    </w:rPr>
                  </w:pPr>
                </w:p>
              </w:tc>
              <w:tc>
                <w:tcPr>
                  <w:tcW w:w="1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18"/>
                      <w:szCs w:val="18"/>
                      <w:u w:val="none"/>
                    </w:rPr>
                  </w:pPr>
                </w:p>
              </w:tc>
              <w:tc>
                <w:tcPr>
                  <w:tcW w:w="2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18"/>
                      <w:szCs w:val="18"/>
                      <w:u w:val="none"/>
                    </w:rPr>
                  </w:pPr>
                </w:p>
              </w:tc>
              <w:tc>
                <w:tcPr>
                  <w:tcW w:w="2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6949.2</w:t>
                  </w:r>
                </w:p>
              </w:tc>
              <w:tc>
                <w:tcPr>
                  <w:tcW w:w="2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5831.9</w:t>
                  </w:r>
                </w:p>
              </w:tc>
              <w:tc>
                <w:tcPr>
                  <w:tcW w:w="2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5754.6</w:t>
                  </w:r>
                </w:p>
              </w:tc>
              <w:tc>
                <w:tcPr>
                  <w:tcW w:w="2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18331.4</w:t>
                  </w:r>
                </w:p>
              </w:tc>
              <w:tc>
                <w:tcPr>
                  <w:tcW w:w="2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3584</w:t>
                  </w:r>
                </w:p>
              </w:tc>
              <w:tc>
                <w:tcPr>
                  <w:tcW w:w="2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14747.4</w:t>
                  </w:r>
                </w:p>
              </w:tc>
              <w:tc>
                <w:tcPr>
                  <w:tcW w:w="1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18"/>
                      <w:szCs w:val="18"/>
                      <w:u w:val="none"/>
                    </w:rPr>
                  </w:pPr>
                </w:p>
              </w:tc>
              <w:tc>
                <w:tcPr>
                  <w:tcW w:w="2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14747.4</w:t>
                  </w:r>
                </w:p>
              </w:tc>
              <w:tc>
                <w:tcPr>
                  <w:tcW w:w="1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18"/>
                      <w:szCs w:val="18"/>
                      <w:u w:val="none"/>
                    </w:rPr>
                  </w:pPr>
                </w:p>
              </w:tc>
              <w:tc>
                <w:tcPr>
                  <w:tcW w:w="2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3788.3</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3584</w:t>
                  </w:r>
                </w:p>
              </w:tc>
              <w:tc>
                <w:tcPr>
                  <w:tcW w:w="2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18"/>
                      <w:szCs w:val="18"/>
                      <w:u w:val="none"/>
                    </w:rPr>
                  </w:pPr>
                </w:p>
              </w:tc>
              <w:tc>
                <w:tcPr>
                  <w:tcW w:w="1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18"/>
                      <w:szCs w:val="18"/>
                      <w:u w:val="none"/>
                    </w:rPr>
                  </w:pPr>
                </w:p>
              </w:tc>
              <w:tc>
                <w:tcPr>
                  <w:tcW w:w="2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3788.3</w:t>
                  </w:r>
                </w:p>
              </w:tc>
              <w:tc>
                <w:tcPr>
                  <w:tcW w:w="2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调入3584</w:t>
                  </w:r>
                </w:p>
              </w:tc>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调出3788.3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4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K4+458~K5+000</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542</w:t>
                  </w:r>
                </w:p>
              </w:tc>
              <w:tc>
                <w:tcPr>
                  <w:tcW w:w="2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16078</w:t>
                  </w:r>
                </w:p>
              </w:tc>
              <w:tc>
                <w:tcPr>
                  <w:tcW w:w="1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18"/>
                      <w:szCs w:val="18"/>
                      <w:u w:val="none"/>
                    </w:rPr>
                  </w:pPr>
                </w:p>
              </w:tc>
              <w:tc>
                <w:tcPr>
                  <w:tcW w:w="1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18"/>
                      <w:szCs w:val="18"/>
                      <w:u w:val="none"/>
                    </w:rPr>
                  </w:pPr>
                </w:p>
              </w:tc>
              <w:tc>
                <w:tcPr>
                  <w:tcW w:w="2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2183.8</w:t>
                  </w:r>
                </w:p>
              </w:tc>
              <w:tc>
                <w:tcPr>
                  <w:tcW w:w="2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5805.2</w:t>
                  </w:r>
                </w:p>
              </w:tc>
              <w:tc>
                <w:tcPr>
                  <w:tcW w:w="2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4631.4</w:t>
                  </w:r>
                </w:p>
              </w:tc>
              <w:tc>
                <w:tcPr>
                  <w:tcW w:w="2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3457.6</w:t>
                  </w:r>
                </w:p>
              </w:tc>
              <w:tc>
                <w:tcPr>
                  <w:tcW w:w="2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17986.4</w:t>
                  </w:r>
                </w:p>
              </w:tc>
              <w:tc>
                <w:tcPr>
                  <w:tcW w:w="2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3410.8</w:t>
                  </w:r>
                </w:p>
              </w:tc>
              <w:tc>
                <w:tcPr>
                  <w:tcW w:w="2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14575.6</w:t>
                  </w:r>
                </w:p>
              </w:tc>
              <w:tc>
                <w:tcPr>
                  <w:tcW w:w="1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2183.8</w:t>
                  </w:r>
                </w:p>
              </w:tc>
              <w:tc>
                <w:tcPr>
                  <w:tcW w:w="2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13894.2</w:t>
                  </w:r>
                </w:p>
              </w:tc>
              <w:tc>
                <w:tcPr>
                  <w:tcW w:w="1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18"/>
                      <w:szCs w:val="18"/>
                      <w:u w:val="none"/>
                    </w:rPr>
                  </w:pPr>
                </w:p>
              </w:tc>
              <w:tc>
                <w:tcPr>
                  <w:tcW w:w="2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1227</w:t>
                  </w:r>
                </w:p>
              </w:tc>
              <w:tc>
                <w:tcPr>
                  <w:tcW w:w="2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681.4</w:t>
                  </w:r>
                </w:p>
              </w:tc>
              <w:tc>
                <w:tcPr>
                  <w:tcW w:w="1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18"/>
                      <w:szCs w:val="18"/>
                      <w:u w:val="none"/>
                    </w:rPr>
                  </w:pPr>
                </w:p>
              </w:tc>
              <w:tc>
                <w:tcPr>
                  <w:tcW w:w="2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18"/>
                      <w:szCs w:val="18"/>
                      <w:u w:val="none"/>
                    </w:rPr>
                  </w:pPr>
                </w:p>
              </w:tc>
              <w:tc>
                <w:tcPr>
                  <w:tcW w:w="2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调入1227</w:t>
                  </w:r>
                </w:p>
              </w:tc>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调入681.4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4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K5+000~K6+000</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1000</w:t>
                  </w:r>
                </w:p>
              </w:tc>
              <w:tc>
                <w:tcPr>
                  <w:tcW w:w="2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26809</w:t>
                  </w:r>
                </w:p>
              </w:tc>
              <w:tc>
                <w:tcPr>
                  <w:tcW w:w="1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18"/>
                      <w:szCs w:val="18"/>
                      <w:u w:val="none"/>
                    </w:rPr>
                  </w:pPr>
                </w:p>
              </w:tc>
              <w:tc>
                <w:tcPr>
                  <w:tcW w:w="1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18"/>
                      <w:szCs w:val="18"/>
                      <w:u w:val="none"/>
                    </w:rPr>
                  </w:pPr>
                </w:p>
              </w:tc>
              <w:tc>
                <w:tcPr>
                  <w:tcW w:w="2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18"/>
                      <w:szCs w:val="18"/>
                      <w:u w:val="none"/>
                    </w:rPr>
                  </w:pPr>
                </w:p>
              </w:tc>
              <w:tc>
                <w:tcPr>
                  <w:tcW w:w="2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9907.6</w:t>
                  </w:r>
                </w:p>
              </w:tc>
              <w:tc>
                <w:tcPr>
                  <w:tcW w:w="2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8997.6</w:t>
                  </w:r>
                </w:p>
              </w:tc>
              <w:tc>
                <w:tcPr>
                  <w:tcW w:w="2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7903.8</w:t>
                  </w:r>
                </w:p>
              </w:tc>
              <w:tc>
                <w:tcPr>
                  <w:tcW w:w="2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16275.8</w:t>
                  </w:r>
                </w:p>
              </w:tc>
              <w:tc>
                <w:tcPr>
                  <w:tcW w:w="2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3246</w:t>
                  </w:r>
                </w:p>
              </w:tc>
              <w:tc>
                <w:tcPr>
                  <w:tcW w:w="2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13029.8</w:t>
                  </w:r>
                </w:p>
              </w:tc>
              <w:tc>
                <w:tcPr>
                  <w:tcW w:w="1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18"/>
                      <w:szCs w:val="18"/>
                      <w:u w:val="none"/>
                    </w:rPr>
                  </w:pPr>
                </w:p>
              </w:tc>
              <w:tc>
                <w:tcPr>
                  <w:tcW w:w="2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13030</w:t>
                  </w:r>
                </w:p>
              </w:tc>
              <w:tc>
                <w:tcPr>
                  <w:tcW w:w="1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18"/>
                      <w:szCs w:val="18"/>
                      <w:u w:val="none"/>
                    </w:rPr>
                  </w:pPr>
                </w:p>
              </w:tc>
              <w:tc>
                <w:tcPr>
                  <w:tcW w:w="2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13779</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3246</w:t>
                  </w:r>
                </w:p>
              </w:tc>
              <w:tc>
                <w:tcPr>
                  <w:tcW w:w="2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18"/>
                      <w:szCs w:val="18"/>
                      <w:u w:val="none"/>
                    </w:rPr>
                  </w:pPr>
                </w:p>
              </w:tc>
              <w:tc>
                <w:tcPr>
                  <w:tcW w:w="1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18"/>
                      <w:szCs w:val="18"/>
                      <w:u w:val="none"/>
                    </w:rPr>
                  </w:pPr>
                </w:p>
              </w:tc>
              <w:tc>
                <w:tcPr>
                  <w:tcW w:w="2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13779.2</w:t>
                  </w:r>
                </w:p>
              </w:tc>
              <w:tc>
                <w:tcPr>
                  <w:tcW w:w="2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调入3246</w:t>
                  </w:r>
                </w:p>
              </w:tc>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调出13779.2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4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K6+000~K7+000</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1000</w:t>
                  </w:r>
                </w:p>
              </w:tc>
              <w:tc>
                <w:tcPr>
                  <w:tcW w:w="2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26179.2</w:t>
                  </w:r>
                </w:p>
              </w:tc>
              <w:tc>
                <w:tcPr>
                  <w:tcW w:w="1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18"/>
                      <w:szCs w:val="18"/>
                      <w:u w:val="none"/>
                    </w:rPr>
                  </w:pPr>
                </w:p>
              </w:tc>
              <w:tc>
                <w:tcPr>
                  <w:tcW w:w="1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18"/>
                      <w:szCs w:val="18"/>
                      <w:u w:val="none"/>
                    </w:rPr>
                  </w:pPr>
                </w:p>
              </w:tc>
              <w:tc>
                <w:tcPr>
                  <w:tcW w:w="2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18"/>
                      <w:szCs w:val="18"/>
                      <w:u w:val="none"/>
                    </w:rPr>
                  </w:pPr>
                </w:p>
              </w:tc>
              <w:tc>
                <w:tcPr>
                  <w:tcW w:w="2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9655.7</w:t>
                  </w:r>
                </w:p>
              </w:tc>
              <w:tc>
                <w:tcPr>
                  <w:tcW w:w="2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8745.7</w:t>
                  </w:r>
                </w:p>
              </w:tc>
              <w:tc>
                <w:tcPr>
                  <w:tcW w:w="2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7777.8</w:t>
                  </w:r>
                </w:p>
              </w:tc>
              <w:tc>
                <w:tcPr>
                  <w:tcW w:w="2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15304.8</w:t>
                  </w:r>
                </w:p>
              </w:tc>
              <w:tc>
                <w:tcPr>
                  <w:tcW w:w="2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18"/>
                      <w:szCs w:val="18"/>
                      <w:u w:val="none"/>
                    </w:rPr>
                  </w:pPr>
                </w:p>
              </w:tc>
              <w:tc>
                <w:tcPr>
                  <w:tcW w:w="2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15304.8</w:t>
                  </w:r>
                </w:p>
              </w:tc>
              <w:tc>
                <w:tcPr>
                  <w:tcW w:w="1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18"/>
                      <w:szCs w:val="18"/>
                      <w:u w:val="none"/>
                    </w:rPr>
                  </w:pPr>
                </w:p>
              </w:tc>
              <w:tc>
                <w:tcPr>
                  <w:tcW w:w="2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15305.2</w:t>
                  </w:r>
                </w:p>
              </w:tc>
              <w:tc>
                <w:tcPr>
                  <w:tcW w:w="1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18"/>
                      <w:szCs w:val="18"/>
                      <w:u w:val="none"/>
                    </w:rPr>
                  </w:pPr>
                </w:p>
              </w:tc>
              <w:tc>
                <w:tcPr>
                  <w:tcW w:w="2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10874</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18"/>
                      <w:szCs w:val="18"/>
                      <w:u w:val="none"/>
                    </w:rPr>
                  </w:pPr>
                </w:p>
              </w:tc>
              <w:tc>
                <w:tcPr>
                  <w:tcW w:w="2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18"/>
                      <w:szCs w:val="18"/>
                      <w:u w:val="none"/>
                    </w:rPr>
                  </w:pPr>
                </w:p>
              </w:tc>
              <w:tc>
                <w:tcPr>
                  <w:tcW w:w="1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18"/>
                      <w:szCs w:val="18"/>
                      <w:u w:val="none"/>
                    </w:rPr>
                  </w:pPr>
                </w:p>
              </w:tc>
              <w:tc>
                <w:tcPr>
                  <w:tcW w:w="2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10874.4</w:t>
                  </w:r>
                </w:p>
              </w:tc>
              <w:tc>
                <w:tcPr>
                  <w:tcW w:w="2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18"/>
                      <w:szCs w:val="18"/>
                      <w:u w:val="none"/>
                    </w:rPr>
                  </w:pPr>
                </w:p>
              </w:tc>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调出10874.4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4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K7+000~K8+000</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1000</w:t>
                  </w:r>
                </w:p>
              </w:tc>
              <w:tc>
                <w:tcPr>
                  <w:tcW w:w="2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27800.7</w:t>
                  </w:r>
                </w:p>
              </w:tc>
              <w:tc>
                <w:tcPr>
                  <w:tcW w:w="1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18"/>
                      <w:szCs w:val="18"/>
                      <w:u w:val="none"/>
                    </w:rPr>
                  </w:pPr>
                </w:p>
              </w:tc>
              <w:tc>
                <w:tcPr>
                  <w:tcW w:w="1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18"/>
                      <w:szCs w:val="18"/>
                      <w:u w:val="none"/>
                    </w:rPr>
                  </w:pPr>
                </w:p>
              </w:tc>
              <w:tc>
                <w:tcPr>
                  <w:tcW w:w="2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18"/>
                      <w:szCs w:val="18"/>
                      <w:u w:val="none"/>
                    </w:rPr>
                  </w:pPr>
                </w:p>
              </w:tc>
              <w:tc>
                <w:tcPr>
                  <w:tcW w:w="2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10304.3</w:t>
                  </w:r>
                </w:p>
              </w:tc>
              <w:tc>
                <w:tcPr>
                  <w:tcW w:w="2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9394.3</w:t>
                  </w:r>
                </w:p>
              </w:tc>
              <w:tc>
                <w:tcPr>
                  <w:tcW w:w="2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8102.1</w:t>
                  </w:r>
                </w:p>
              </w:tc>
              <w:tc>
                <w:tcPr>
                  <w:tcW w:w="2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18615.6</w:t>
                  </w:r>
                </w:p>
              </w:tc>
              <w:tc>
                <w:tcPr>
                  <w:tcW w:w="2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18"/>
                      <w:szCs w:val="18"/>
                      <w:u w:val="none"/>
                    </w:rPr>
                  </w:pPr>
                </w:p>
              </w:tc>
              <w:tc>
                <w:tcPr>
                  <w:tcW w:w="2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18615.6</w:t>
                  </w:r>
                </w:p>
              </w:tc>
              <w:tc>
                <w:tcPr>
                  <w:tcW w:w="1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18"/>
                      <w:szCs w:val="18"/>
                      <w:u w:val="none"/>
                    </w:rPr>
                  </w:pPr>
                </w:p>
              </w:tc>
              <w:tc>
                <w:tcPr>
                  <w:tcW w:w="2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18615.6</w:t>
                  </w:r>
                </w:p>
              </w:tc>
              <w:tc>
                <w:tcPr>
                  <w:tcW w:w="1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18"/>
                      <w:szCs w:val="18"/>
                      <w:u w:val="none"/>
                    </w:rPr>
                  </w:pPr>
                </w:p>
              </w:tc>
              <w:tc>
                <w:tcPr>
                  <w:tcW w:w="2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9185.1</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18"/>
                      <w:szCs w:val="18"/>
                      <w:u w:val="none"/>
                    </w:rPr>
                  </w:pPr>
                </w:p>
              </w:tc>
              <w:tc>
                <w:tcPr>
                  <w:tcW w:w="2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18"/>
                      <w:szCs w:val="18"/>
                      <w:u w:val="none"/>
                    </w:rPr>
                  </w:pPr>
                </w:p>
              </w:tc>
              <w:tc>
                <w:tcPr>
                  <w:tcW w:w="1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18"/>
                      <w:szCs w:val="18"/>
                      <w:u w:val="none"/>
                    </w:rPr>
                  </w:pPr>
                </w:p>
              </w:tc>
              <w:tc>
                <w:tcPr>
                  <w:tcW w:w="2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9185.1</w:t>
                  </w:r>
                </w:p>
              </w:tc>
              <w:tc>
                <w:tcPr>
                  <w:tcW w:w="2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18"/>
                      <w:szCs w:val="18"/>
                      <w:u w:val="none"/>
                    </w:rPr>
                  </w:pPr>
                </w:p>
              </w:tc>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调出9185.1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4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K8+000~K9+000</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1000</w:t>
                  </w:r>
                </w:p>
              </w:tc>
              <w:tc>
                <w:tcPr>
                  <w:tcW w:w="2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21600.8</w:t>
                  </w:r>
                </w:p>
              </w:tc>
              <w:tc>
                <w:tcPr>
                  <w:tcW w:w="1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18"/>
                      <w:szCs w:val="18"/>
                      <w:u w:val="none"/>
                    </w:rPr>
                  </w:pPr>
                </w:p>
              </w:tc>
              <w:tc>
                <w:tcPr>
                  <w:tcW w:w="1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18"/>
                      <w:szCs w:val="18"/>
                      <w:u w:val="none"/>
                    </w:rPr>
                  </w:pPr>
                </w:p>
              </w:tc>
              <w:tc>
                <w:tcPr>
                  <w:tcW w:w="2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18"/>
                      <w:szCs w:val="18"/>
                      <w:u w:val="none"/>
                    </w:rPr>
                  </w:pPr>
                </w:p>
              </w:tc>
              <w:tc>
                <w:tcPr>
                  <w:tcW w:w="2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8624.3</w:t>
                  </w:r>
                </w:p>
              </w:tc>
              <w:tc>
                <w:tcPr>
                  <w:tcW w:w="2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6714.3</w:t>
                  </w:r>
                </w:p>
              </w:tc>
              <w:tc>
                <w:tcPr>
                  <w:tcW w:w="2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6262.2</w:t>
                  </w:r>
                </w:p>
              </w:tc>
              <w:tc>
                <w:tcPr>
                  <w:tcW w:w="2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25984.8</w:t>
                  </w:r>
                </w:p>
              </w:tc>
              <w:tc>
                <w:tcPr>
                  <w:tcW w:w="2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18"/>
                      <w:szCs w:val="18"/>
                      <w:u w:val="none"/>
                    </w:rPr>
                  </w:pPr>
                </w:p>
              </w:tc>
              <w:tc>
                <w:tcPr>
                  <w:tcW w:w="2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25984.8</w:t>
                  </w:r>
                </w:p>
              </w:tc>
              <w:tc>
                <w:tcPr>
                  <w:tcW w:w="1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18"/>
                      <w:szCs w:val="18"/>
                      <w:u w:val="none"/>
                    </w:rPr>
                  </w:pPr>
                </w:p>
              </w:tc>
              <w:tc>
                <w:tcPr>
                  <w:tcW w:w="2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21600.8</w:t>
                  </w:r>
                </w:p>
              </w:tc>
              <w:tc>
                <w:tcPr>
                  <w:tcW w:w="1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18"/>
                      <w:szCs w:val="18"/>
                      <w:u w:val="none"/>
                    </w:rPr>
                  </w:pPr>
                </w:p>
              </w:tc>
              <w:tc>
                <w:tcPr>
                  <w:tcW w:w="2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18"/>
                      <w:szCs w:val="18"/>
                      <w:u w:val="none"/>
                    </w:rPr>
                  </w:pPr>
                </w:p>
              </w:tc>
              <w:tc>
                <w:tcPr>
                  <w:tcW w:w="2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4384</w:t>
                  </w:r>
                </w:p>
              </w:tc>
              <w:tc>
                <w:tcPr>
                  <w:tcW w:w="1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18"/>
                      <w:szCs w:val="18"/>
                      <w:u w:val="none"/>
                    </w:rPr>
                  </w:pPr>
                </w:p>
              </w:tc>
              <w:tc>
                <w:tcPr>
                  <w:tcW w:w="2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18"/>
                      <w:szCs w:val="18"/>
                      <w:u w:val="none"/>
                    </w:rPr>
                  </w:pPr>
                </w:p>
              </w:tc>
              <w:tc>
                <w:tcPr>
                  <w:tcW w:w="2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18"/>
                      <w:szCs w:val="18"/>
                      <w:u w:val="none"/>
                    </w:rPr>
                  </w:pPr>
                </w:p>
              </w:tc>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调入4384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4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K9+000~K10+000</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1000</w:t>
                  </w:r>
                </w:p>
              </w:tc>
              <w:tc>
                <w:tcPr>
                  <w:tcW w:w="2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18888.3</w:t>
                  </w:r>
                </w:p>
              </w:tc>
              <w:tc>
                <w:tcPr>
                  <w:tcW w:w="1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18"/>
                      <w:szCs w:val="18"/>
                      <w:u w:val="none"/>
                    </w:rPr>
                  </w:pPr>
                </w:p>
              </w:tc>
              <w:tc>
                <w:tcPr>
                  <w:tcW w:w="1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18"/>
                      <w:szCs w:val="18"/>
                      <w:u w:val="none"/>
                    </w:rPr>
                  </w:pPr>
                </w:p>
              </w:tc>
              <w:tc>
                <w:tcPr>
                  <w:tcW w:w="2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18"/>
                      <w:szCs w:val="18"/>
                      <w:u w:val="none"/>
                    </w:rPr>
                  </w:pPr>
                </w:p>
              </w:tc>
              <w:tc>
                <w:tcPr>
                  <w:tcW w:w="2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7385.2</w:t>
                  </w:r>
                </w:p>
              </w:tc>
              <w:tc>
                <w:tcPr>
                  <w:tcW w:w="2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6175.2</w:t>
                  </w:r>
                </w:p>
              </w:tc>
              <w:tc>
                <w:tcPr>
                  <w:tcW w:w="2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5327.9</w:t>
                  </w:r>
                </w:p>
              </w:tc>
              <w:tc>
                <w:tcPr>
                  <w:tcW w:w="2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22658.8</w:t>
                  </w:r>
                </w:p>
              </w:tc>
              <w:tc>
                <w:tcPr>
                  <w:tcW w:w="2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18"/>
                      <w:szCs w:val="18"/>
                      <w:u w:val="none"/>
                    </w:rPr>
                  </w:pPr>
                </w:p>
              </w:tc>
              <w:tc>
                <w:tcPr>
                  <w:tcW w:w="2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22658.8</w:t>
                  </w:r>
                </w:p>
              </w:tc>
              <w:tc>
                <w:tcPr>
                  <w:tcW w:w="1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18"/>
                      <w:szCs w:val="18"/>
                      <w:u w:val="none"/>
                    </w:rPr>
                  </w:pPr>
                </w:p>
              </w:tc>
              <w:tc>
                <w:tcPr>
                  <w:tcW w:w="2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18888.3</w:t>
                  </w:r>
                </w:p>
              </w:tc>
              <w:tc>
                <w:tcPr>
                  <w:tcW w:w="1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18"/>
                      <w:szCs w:val="18"/>
                      <w:u w:val="none"/>
                    </w:rPr>
                  </w:pPr>
                </w:p>
              </w:tc>
              <w:tc>
                <w:tcPr>
                  <w:tcW w:w="2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18"/>
                      <w:szCs w:val="18"/>
                      <w:u w:val="none"/>
                    </w:rPr>
                  </w:pPr>
                </w:p>
              </w:tc>
              <w:tc>
                <w:tcPr>
                  <w:tcW w:w="2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3770.5</w:t>
                  </w:r>
                </w:p>
              </w:tc>
              <w:tc>
                <w:tcPr>
                  <w:tcW w:w="1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18"/>
                      <w:szCs w:val="18"/>
                      <w:u w:val="none"/>
                    </w:rPr>
                  </w:pPr>
                </w:p>
              </w:tc>
              <w:tc>
                <w:tcPr>
                  <w:tcW w:w="2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18"/>
                      <w:szCs w:val="18"/>
                      <w:u w:val="none"/>
                    </w:rPr>
                  </w:pPr>
                </w:p>
              </w:tc>
              <w:tc>
                <w:tcPr>
                  <w:tcW w:w="2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18"/>
                      <w:szCs w:val="18"/>
                      <w:u w:val="none"/>
                    </w:rPr>
                  </w:pPr>
                </w:p>
              </w:tc>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调入3770.5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4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K10+000~K11+000</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1000</w:t>
                  </w:r>
                </w:p>
              </w:tc>
              <w:tc>
                <w:tcPr>
                  <w:tcW w:w="2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24581</w:t>
                  </w:r>
                </w:p>
              </w:tc>
              <w:tc>
                <w:tcPr>
                  <w:tcW w:w="1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18"/>
                      <w:szCs w:val="18"/>
                      <w:u w:val="none"/>
                    </w:rPr>
                  </w:pPr>
                </w:p>
              </w:tc>
              <w:tc>
                <w:tcPr>
                  <w:tcW w:w="1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18"/>
                      <w:szCs w:val="18"/>
                      <w:u w:val="none"/>
                    </w:rPr>
                  </w:pPr>
                </w:p>
              </w:tc>
              <w:tc>
                <w:tcPr>
                  <w:tcW w:w="2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18"/>
                      <w:szCs w:val="18"/>
                      <w:u w:val="none"/>
                    </w:rPr>
                  </w:pPr>
                </w:p>
              </w:tc>
              <w:tc>
                <w:tcPr>
                  <w:tcW w:w="2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9206</w:t>
                  </w:r>
                </w:p>
              </w:tc>
              <w:tc>
                <w:tcPr>
                  <w:tcW w:w="2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8322</w:t>
                  </w:r>
                </w:p>
              </w:tc>
              <w:tc>
                <w:tcPr>
                  <w:tcW w:w="2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7053</w:t>
                  </w:r>
                </w:p>
              </w:tc>
              <w:tc>
                <w:tcPr>
                  <w:tcW w:w="2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20147</w:t>
                  </w:r>
                </w:p>
              </w:tc>
              <w:tc>
                <w:tcPr>
                  <w:tcW w:w="2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18"/>
                      <w:szCs w:val="18"/>
                      <w:u w:val="none"/>
                    </w:rPr>
                  </w:pPr>
                </w:p>
              </w:tc>
              <w:tc>
                <w:tcPr>
                  <w:tcW w:w="2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20147</w:t>
                  </w:r>
                </w:p>
              </w:tc>
              <w:tc>
                <w:tcPr>
                  <w:tcW w:w="1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18"/>
                      <w:szCs w:val="18"/>
                      <w:u w:val="none"/>
                    </w:rPr>
                  </w:pPr>
                </w:p>
              </w:tc>
              <w:tc>
                <w:tcPr>
                  <w:tcW w:w="2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20147</w:t>
                  </w:r>
                </w:p>
              </w:tc>
              <w:tc>
                <w:tcPr>
                  <w:tcW w:w="1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18"/>
                      <w:szCs w:val="18"/>
                      <w:u w:val="none"/>
                    </w:rPr>
                  </w:pPr>
                </w:p>
              </w:tc>
              <w:tc>
                <w:tcPr>
                  <w:tcW w:w="2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4434</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18"/>
                      <w:szCs w:val="18"/>
                      <w:u w:val="none"/>
                    </w:rPr>
                  </w:pPr>
                </w:p>
              </w:tc>
              <w:tc>
                <w:tcPr>
                  <w:tcW w:w="2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18"/>
                      <w:szCs w:val="18"/>
                      <w:u w:val="none"/>
                    </w:rPr>
                  </w:pPr>
                </w:p>
              </w:tc>
              <w:tc>
                <w:tcPr>
                  <w:tcW w:w="1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18"/>
                      <w:szCs w:val="18"/>
                      <w:u w:val="none"/>
                    </w:rPr>
                  </w:pPr>
                </w:p>
              </w:tc>
              <w:tc>
                <w:tcPr>
                  <w:tcW w:w="2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4434</w:t>
                  </w:r>
                </w:p>
              </w:tc>
              <w:tc>
                <w:tcPr>
                  <w:tcW w:w="2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18"/>
                      <w:szCs w:val="18"/>
                      <w:u w:val="none"/>
                    </w:rPr>
                  </w:pPr>
                </w:p>
              </w:tc>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调出4434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4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K11+000~K12+000</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1000</w:t>
                  </w:r>
                </w:p>
              </w:tc>
              <w:tc>
                <w:tcPr>
                  <w:tcW w:w="2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28212.3</w:t>
                  </w:r>
                </w:p>
              </w:tc>
              <w:tc>
                <w:tcPr>
                  <w:tcW w:w="1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18"/>
                      <w:szCs w:val="18"/>
                      <w:u w:val="none"/>
                    </w:rPr>
                  </w:pPr>
                </w:p>
              </w:tc>
              <w:tc>
                <w:tcPr>
                  <w:tcW w:w="1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18"/>
                      <w:szCs w:val="18"/>
                      <w:u w:val="none"/>
                    </w:rPr>
                  </w:pPr>
                </w:p>
              </w:tc>
              <w:tc>
                <w:tcPr>
                  <w:tcW w:w="2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18"/>
                      <w:szCs w:val="18"/>
                      <w:u w:val="none"/>
                    </w:rPr>
                  </w:pPr>
                </w:p>
              </w:tc>
              <w:tc>
                <w:tcPr>
                  <w:tcW w:w="2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10348.9</w:t>
                  </w:r>
                </w:p>
              </w:tc>
              <w:tc>
                <w:tcPr>
                  <w:tcW w:w="2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9638.9</w:t>
                  </w:r>
                </w:p>
              </w:tc>
              <w:tc>
                <w:tcPr>
                  <w:tcW w:w="2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8224.5</w:t>
                  </w:r>
                </w:p>
              </w:tc>
              <w:tc>
                <w:tcPr>
                  <w:tcW w:w="2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25234.2</w:t>
                  </w:r>
                </w:p>
              </w:tc>
              <w:tc>
                <w:tcPr>
                  <w:tcW w:w="2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18"/>
                      <w:szCs w:val="18"/>
                      <w:u w:val="none"/>
                    </w:rPr>
                  </w:pPr>
                </w:p>
              </w:tc>
              <w:tc>
                <w:tcPr>
                  <w:tcW w:w="2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25234.2</w:t>
                  </w:r>
                </w:p>
              </w:tc>
              <w:tc>
                <w:tcPr>
                  <w:tcW w:w="1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18"/>
                      <w:szCs w:val="18"/>
                      <w:u w:val="none"/>
                    </w:rPr>
                  </w:pPr>
                </w:p>
              </w:tc>
              <w:tc>
                <w:tcPr>
                  <w:tcW w:w="2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25234.2</w:t>
                  </w:r>
                </w:p>
              </w:tc>
              <w:tc>
                <w:tcPr>
                  <w:tcW w:w="1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18"/>
                      <w:szCs w:val="18"/>
                      <w:u w:val="none"/>
                    </w:rPr>
                  </w:pPr>
                </w:p>
              </w:tc>
              <w:tc>
                <w:tcPr>
                  <w:tcW w:w="2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2978.1</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18"/>
                      <w:szCs w:val="18"/>
                      <w:u w:val="none"/>
                    </w:rPr>
                  </w:pPr>
                </w:p>
              </w:tc>
              <w:tc>
                <w:tcPr>
                  <w:tcW w:w="2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18"/>
                      <w:szCs w:val="18"/>
                      <w:u w:val="none"/>
                    </w:rPr>
                  </w:pPr>
                </w:p>
              </w:tc>
              <w:tc>
                <w:tcPr>
                  <w:tcW w:w="1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18"/>
                      <w:szCs w:val="18"/>
                      <w:u w:val="none"/>
                    </w:rPr>
                  </w:pPr>
                </w:p>
              </w:tc>
              <w:tc>
                <w:tcPr>
                  <w:tcW w:w="2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2978.1</w:t>
                  </w:r>
                </w:p>
              </w:tc>
              <w:tc>
                <w:tcPr>
                  <w:tcW w:w="2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18"/>
                      <w:szCs w:val="18"/>
                      <w:u w:val="none"/>
                    </w:rPr>
                  </w:pPr>
                </w:p>
              </w:tc>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调出2978.1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4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K12+000~K1</w:t>
                  </w:r>
                  <w:r>
                    <w:rPr>
                      <w:rFonts w:hint="eastAsia" w:ascii="Times New Roman" w:hAnsi="Times New Roman" w:eastAsia="宋体" w:cs="Times New Roman"/>
                      <w:i w:val="0"/>
                      <w:iCs w:val="0"/>
                      <w:color w:val="auto"/>
                      <w:kern w:val="0"/>
                      <w:sz w:val="18"/>
                      <w:szCs w:val="18"/>
                      <w:u w:val="none"/>
                      <w:lang w:val="en-US" w:eastAsia="zh-CN" w:bidi="ar"/>
                    </w:rPr>
                    <w:t>3</w:t>
                  </w:r>
                  <w:r>
                    <w:rPr>
                      <w:rFonts w:hint="default" w:ascii="Times New Roman" w:hAnsi="Times New Roman" w:eastAsia="宋体" w:cs="Times New Roman"/>
                      <w:i w:val="0"/>
                      <w:iCs w:val="0"/>
                      <w:color w:val="auto"/>
                      <w:kern w:val="0"/>
                      <w:sz w:val="18"/>
                      <w:szCs w:val="18"/>
                      <w:u w:val="none"/>
                      <w:lang w:val="en-US" w:eastAsia="zh-CN" w:bidi="ar"/>
                    </w:rPr>
                    <w:t>+0</w:t>
                  </w:r>
                  <w:r>
                    <w:rPr>
                      <w:rFonts w:hint="eastAsia" w:ascii="Times New Roman" w:hAnsi="Times New Roman" w:eastAsia="宋体" w:cs="Times New Roman"/>
                      <w:i w:val="0"/>
                      <w:iCs w:val="0"/>
                      <w:color w:val="auto"/>
                      <w:kern w:val="0"/>
                      <w:sz w:val="18"/>
                      <w:szCs w:val="18"/>
                      <w:u w:val="none"/>
                      <w:lang w:val="en-US" w:eastAsia="zh-CN" w:bidi="ar"/>
                    </w:rPr>
                    <w:t>0</w:t>
                  </w:r>
                  <w:r>
                    <w:rPr>
                      <w:rFonts w:hint="default" w:ascii="Times New Roman" w:hAnsi="Times New Roman" w:eastAsia="宋体" w:cs="Times New Roman"/>
                      <w:i w:val="0"/>
                      <w:iCs w:val="0"/>
                      <w:color w:val="auto"/>
                      <w:kern w:val="0"/>
                      <w:sz w:val="18"/>
                      <w:szCs w:val="18"/>
                      <w:u w:val="none"/>
                      <w:lang w:val="en-US" w:eastAsia="zh-CN" w:bidi="ar"/>
                    </w:rPr>
                    <w:t>0</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1000</w:t>
                  </w:r>
                </w:p>
              </w:tc>
              <w:tc>
                <w:tcPr>
                  <w:tcW w:w="2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28891</w:t>
                  </w:r>
                </w:p>
              </w:tc>
              <w:tc>
                <w:tcPr>
                  <w:tcW w:w="1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18"/>
                      <w:szCs w:val="18"/>
                      <w:u w:val="none"/>
                    </w:rPr>
                  </w:pPr>
                </w:p>
              </w:tc>
              <w:tc>
                <w:tcPr>
                  <w:tcW w:w="1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18"/>
                      <w:szCs w:val="18"/>
                      <w:u w:val="none"/>
                    </w:rPr>
                  </w:pPr>
                </w:p>
              </w:tc>
              <w:tc>
                <w:tcPr>
                  <w:tcW w:w="2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18"/>
                      <w:szCs w:val="18"/>
                      <w:u w:val="none"/>
                    </w:rPr>
                  </w:pPr>
                </w:p>
              </w:tc>
              <w:tc>
                <w:tcPr>
                  <w:tcW w:w="2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10620.4</w:t>
                  </w:r>
                </w:p>
              </w:tc>
              <w:tc>
                <w:tcPr>
                  <w:tcW w:w="2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9910.4</w:t>
                  </w:r>
                </w:p>
              </w:tc>
              <w:tc>
                <w:tcPr>
                  <w:tcW w:w="2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8360.2</w:t>
                  </w:r>
                </w:p>
              </w:tc>
              <w:tc>
                <w:tcPr>
                  <w:tcW w:w="2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26641</w:t>
                  </w:r>
                </w:p>
              </w:tc>
              <w:tc>
                <w:tcPr>
                  <w:tcW w:w="2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18"/>
                      <w:szCs w:val="18"/>
                      <w:u w:val="none"/>
                    </w:rPr>
                  </w:pPr>
                </w:p>
              </w:tc>
              <w:tc>
                <w:tcPr>
                  <w:tcW w:w="2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26641</w:t>
                  </w:r>
                </w:p>
              </w:tc>
              <w:tc>
                <w:tcPr>
                  <w:tcW w:w="1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18"/>
                      <w:szCs w:val="18"/>
                      <w:u w:val="none"/>
                    </w:rPr>
                  </w:pPr>
                </w:p>
              </w:tc>
              <w:tc>
                <w:tcPr>
                  <w:tcW w:w="2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26641</w:t>
                  </w:r>
                </w:p>
              </w:tc>
              <w:tc>
                <w:tcPr>
                  <w:tcW w:w="1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18"/>
                      <w:szCs w:val="18"/>
                      <w:u w:val="none"/>
                    </w:rPr>
                  </w:pPr>
                </w:p>
              </w:tc>
              <w:tc>
                <w:tcPr>
                  <w:tcW w:w="2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2250</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18"/>
                      <w:szCs w:val="18"/>
                      <w:u w:val="none"/>
                    </w:rPr>
                  </w:pPr>
                </w:p>
              </w:tc>
              <w:tc>
                <w:tcPr>
                  <w:tcW w:w="2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18"/>
                      <w:szCs w:val="18"/>
                      <w:u w:val="none"/>
                    </w:rPr>
                  </w:pPr>
                </w:p>
              </w:tc>
              <w:tc>
                <w:tcPr>
                  <w:tcW w:w="1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18"/>
                      <w:szCs w:val="18"/>
                      <w:u w:val="none"/>
                    </w:rPr>
                  </w:pPr>
                </w:p>
              </w:tc>
              <w:tc>
                <w:tcPr>
                  <w:tcW w:w="2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2250</w:t>
                  </w:r>
                </w:p>
              </w:tc>
              <w:tc>
                <w:tcPr>
                  <w:tcW w:w="2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18"/>
                      <w:szCs w:val="18"/>
                      <w:u w:val="none"/>
                    </w:rPr>
                  </w:pPr>
                </w:p>
              </w:tc>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调出2250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4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K1</w:t>
                  </w:r>
                  <w:r>
                    <w:rPr>
                      <w:rFonts w:hint="eastAsia" w:ascii="Times New Roman" w:hAnsi="Times New Roman" w:eastAsia="宋体" w:cs="Times New Roman"/>
                      <w:i w:val="0"/>
                      <w:iCs w:val="0"/>
                      <w:color w:val="auto"/>
                      <w:kern w:val="0"/>
                      <w:sz w:val="18"/>
                      <w:szCs w:val="18"/>
                      <w:u w:val="none"/>
                      <w:lang w:val="en-US" w:eastAsia="zh-CN" w:bidi="ar"/>
                    </w:rPr>
                    <w:t>3</w:t>
                  </w:r>
                  <w:r>
                    <w:rPr>
                      <w:rFonts w:hint="default" w:ascii="Times New Roman" w:hAnsi="Times New Roman" w:eastAsia="宋体" w:cs="Times New Roman"/>
                      <w:i w:val="0"/>
                      <w:iCs w:val="0"/>
                      <w:color w:val="auto"/>
                      <w:kern w:val="0"/>
                      <w:sz w:val="18"/>
                      <w:szCs w:val="18"/>
                      <w:u w:val="none"/>
                      <w:lang w:val="en-US" w:eastAsia="zh-CN" w:bidi="ar"/>
                    </w:rPr>
                    <w:t>+0</w:t>
                  </w:r>
                  <w:r>
                    <w:rPr>
                      <w:rFonts w:hint="eastAsia" w:ascii="Times New Roman" w:hAnsi="Times New Roman" w:eastAsia="宋体" w:cs="Times New Roman"/>
                      <w:i w:val="0"/>
                      <w:iCs w:val="0"/>
                      <w:color w:val="auto"/>
                      <w:kern w:val="0"/>
                      <w:sz w:val="18"/>
                      <w:szCs w:val="18"/>
                      <w:u w:val="none"/>
                      <w:lang w:val="en-US" w:eastAsia="zh-CN" w:bidi="ar"/>
                    </w:rPr>
                    <w:t>0</w:t>
                  </w:r>
                  <w:r>
                    <w:rPr>
                      <w:rFonts w:hint="default" w:ascii="Times New Roman" w:hAnsi="Times New Roman" w:eastAsia="宋体" w:cs="Times New Roman"/>
                      <w:i w:val="0"/>
                      <w:iCs w:val="0"/>
                      <w:color w:val="auto"/>
                      <w:kern w:val="0"/>
                      <w:sz w:val="18"/>
                      <w:szCs w:val="18"/>
                      <w:u w:val="none"/>
                      <w:lang w:val="en-US" w:eastAsia="zh-CN" w:bidi="ar"/>
                    </w:rPr>
                    <w:t>0~K14+000</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1000</w:t>
                  </w:r>
                </w:p>
              </w:tc>
              <w:tc>
                <w:tcPr>
                  <w:tcW w:w="2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26110.3</w:t>
                  </w:r>
                </w:p>
              </w:tc>
              <w:tc>
                <w:tcPr>
                  <w:tcW w:w="1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18"/>
                      <w:szCs w:val="18"/>
                      <w:u w:val="none"/>
                    </w:rPr>
                  </w:pPr>
                </w:p>
              </w:tc>
              <w:tc>
                <w:tcPr>
                  <w:tcW w:w="1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18"/>
                      <w:szCs w:val="18"/>
                      <w:u w:val="none"/>
                    </w:rPr>
                  </w:pPr>
                </w:p>
              </w:tc>
              <w:tc>
                <w:tcPr>
                  <w:tcW w:w="2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18"/>
                      <w:szCs w:val="18"/>
                      <w:u w:val="none"/>
                    </w:rPr>
                  </w:pPr>
                </w:p>
              </w:tc>
              <w:tc>
                <w:tcPr>
                  <w:tcW w:w="2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9648.1</w:t>
                  </w:r>
                </w:p>
              </w:tc>
              <w:tc>
                <w:tcPr>
                  <w:tcW w:w="2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9038.1</w:t>
                  </w:r>
                </w:p>
              </w:tc>
              <w:tc>
                <w:tcPr>
                  <w:tcW w:w="2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7424.1</w:t>
                  </w:r>
                </w:p>
              </w:tc>
              <w:tc>
                <w:tcPr>
                  <w:tcW w:w="2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27426</w:t>
                  </w:r>
                </w:p>
              </w:tc>
              <w:tc>
                <w:tcPr>
                  <w:tcW w:w="2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18"/>
                      <w:szCs w:val="18"/>
                      <w:u w:val="none"/>
                    </w:rPr>
                  </w:pPr>
                </w:p>
              </w:tc>
              <w:tc>
                <w:tcPr>
                  <w:tcW w:w="2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27426</w:t>
                  </w:r>
                </w:p>
              </w:tc>
              <w:tc>
                <w:tcPr>
                  <w:tcW w:w="1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18"/>
                      <w:szCs w:val="18"/>
                      <w:u w:val="none"/>
                    </w:rPr>
                  </w:pPr>
                </w:p>
              </w:tc>
              <w:tc>
                <w:tcPr>
                  <w:tcW w:w="2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26110.3</w:t>
                  </w:r>
                </w:p>
              </w:tc>
              <w:tc>
                <w:tcPr>
                  <w:tcW w:w="1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18"/>
                      <w:szCs w:val="18"/>
                      <w:u w:val="none"/>
                    </w:rPr>
                  </w:pPr>
                </w:p>
              </w:tc>
              <w:tc>
                <w:tcPr>
                  <w:tcW w:w="2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18"/>
                      <w:szCs w:val="18"/>
                      <w:u w:val="none"/>
                    </w:rPr>
                  </w:pPr>
                </w:p>
              </w:tc>
              <w:tc>
                <w:tcPr>
                  <w:tcW w:w="2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1315.1</w:t>
                  </w:r>
                </w:p>
              </w:tc>
              <w:tc>
                <w:tcPr>
                  <w:tcW w:w="1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18"/>
                      <w:szCs w:val="18"/>
                      <w:u w:val="none"/>
                    </w:rPr>
                  </w:pPr>
                </w:p>
              </w:tc>
              <w:tc>
                <w:tcPr>
                  <w:tcW w:w="2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18"/>
                      <w:szCs w:val="18"/>
                      <w:u w:val="none"/>
                    </w:rPr>
                  </w:pPr>
                </w:p>
              </w:tc>
              <w:tc>
                <w:tcPr>
                  <w:tcW w:w="2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18"/>
                      <w:szCs w:val="18"/>
                      <w:u w:val="none"/>
                    </w:rPr>
                  </w:pPr>
                </w:p>
              </w:tc>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调入1315.1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4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K14+000~K15+000</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1000</w:t>
                  </w:r>
                </w:p>
              </w:tc>
              <w:tc>
                <w:tcPr>
                  <w:tcW w:w="2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32036.4</w:t>
                  </w:r>
                </w:p>
              </w:tc>
              <w:tc>
                <w:tcPr>
                  <w:tcW w:w="1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18"/>
                      <w:szCs w:val="18"/>
                      <w:u w:val="none"/>
                    </w:rPr>
                  </w:pPr>
                </w:p>
              </w:tc>
              <w:tc>
                <w:tcPr>
                  <w:tcW w:w="1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18"/>
                      <w:szCs w:val="18"/>
                      <w:u w:val="none"/>
                    </w:rPr>
                  </w:pPr>
                </w:p>
              </w:tc>
              <w:tc>
                <w:tcPr>
                  <w:tcW w:w="2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10536.9</w:t>
                  </w:r>
                </w:p>
              </w:tc>
              <w:tc>
                <w:tcPr>
                  <w:tcW w:w="2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8057.8</w:t>
                  </w:r>
                </w:p>
              </w:tc>
              <w:tc>
                <w:tcPr>
                  <w:tcW w:w="2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7257.8</w:t>
                  </w:r>
                </w:p>
              </w:tc>
              <w:tc>
                <w:tcPr>
                  <w:tcW w:w="2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6183.9</w:t>
                  </w:r>
                </w:p>
              </w:tc>
              <w:tc>
                <w:tcPr>
                  <w:tcW w:w="2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27730.9</w:t>
                  </w:r>
                </w:p>
              </w:tc>
              <w:tc>
                <w:tcPr>
                  <w:tcW w:w="2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3763.9</w:t>
                  </w:r>
                </w:p>
              </w:tc>
              <w:tc>
                <w:tcPr>
                  <w:tcW w:w="2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23967</w:t>
                  </w:r>
                </w:p>
              </w:tc>
              <w:tc>
                <w:tcPr>
                  <w:tcW w:w="1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3763.9</w:t>
                  </w:r>
                </w:p>
              </w:tc>
              <w:tc>
                <w:tcPr>
                  <w:tcW w:w="2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21499.5</w:t>
                  </w:r>
                </w:p>
              </w:tc>
              <w:tc>
                <w:tcPr>
                  <w:tcW w:w="1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6773</w:t>
                  </w:r>
                </w:p>
              </w:tc>
              <w:tc>
                <w:tcPr>
                  <w:tcW w:w="2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18"/>
                      <w:szCs w:val="18"/>
                      <w:u w:val="none"/>
                    </w:rPr>
                  </w:pPr>
                </w:p>
              </w:tc>
              <w:tc>
                <w:tcPr>
                  <w:tcW w:w="2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2467.5</w:t>
                  </w:r>
                </w:p>
              </w:tc>
              <w:tc>
                <w:tcPr>
                  <w:tcW w:w="1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6773</w:t>
                  </w:r>
                </w:p>
              </w:tc>
              <w:tc>
                <w:tcPr>
                  <w:tcW w:w="2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18"/>
                      <w:szCs w:val="18"/>
                      <w:u w:val="none"/>
                    </w:rPr>
                  </w:pPr>
                </w:p>
              </w:tc>
              <w:tc>
                <w:tcPr>
                  <w:tcW w:w="2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调出6773</w:t>
                  </w:r>
                </w:p>
              </w:tc>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调入2467.5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4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K15+000~K16+000</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1000</w:t>
                  </w:r>
                </w:p>
              </w:tc>
              <w:tc>
                <w:tcPr>
                  <w:tcW w:w="2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32911.1</w:t>
                  </w:r>
                </w:p>
              </w:tc>
              <w:tc>
                <w:tcPr>
                  <w:tcW w:w="1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18"/>
                      <w:szCs w:val="18"/>
                      <w:u w:val="none"/>
                    </w:rPr>
                  </w:pPr>
                </w:p>
              </w:tc>
              <w:tc>
                <w:tcPr>
                  <w:tcW w:w="1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18"/>
                      <w:szCs w:val="18"/>
                      <w:u w:val="none"/>
                    </w:rPr>
                  </w:pPr>
                </w:p>
              </w:tc>
              <w:tc>
                <w:tcPr>
                  <w:tcW w:w="2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12768.1</w:t>
                  </w:r>
                </w:p>
              </w:tc>
              <w:tc>
                <w:tcPr>
                  <w:tcW w:w="2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7235.2</w:t>
                  </w:r>
                </w:p>
              </w:tc>
              <w:tc>
                <w:tcPr>
                  <w:tcW w:w="2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6235.2</w:t>
                  </w:r>
                </w:p>
              </w:tc>
              <w:tc>
                <w:tcPr>
                  <w:tcW w:w="2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5672.6</w:t>
                  </w:r>
                </w:p>
              </w:tc>
              <w:tc>
                <w:tcPr>
                  <w:tcW w:w="2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28253.2</w:t>
                  </w:r>
                </w:p>
              </w:tc>
              <w:tc>
                <w:tcPr>
                  <w:tcW w:w="2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6995.1</w:t>
                  </w:r>
                </w:p>
              </w:tc>
              <w:tc>
                <w:tcPr>
                  <w:tcW w:w="2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21258.1</w:t>
                  </w:r>
                </w:p>
              </w:tc>
              <w:tc>
                <w:tcPr>
                  <w:tcW w:w="1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6995.1</w:t>
                  </w:r>
                </w:p>
              </w:tc>
              <w:tc>
                <w:tcPr>
                  <w:tcW w:w="2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19143</w:t>
                  </w:r>
                </w:p>
              </w:tc>
              <w:tc>
                <w:tcPr>
                  <w:tcW w:w="1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5773</w:t>
                  </w:r>
                </w:p>
              </w:tc>
              <w:tc>
                <w:tcPr>
                  <w:tcW w:w="2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18"/>
                      <w:szCs w:val="18"/>
                      <w:u w:val="none"/>
                    </w:rPr>
                  </w:pPr>
                </w:p>
              </w:tc>
              <w:tc>
                <w:tcPr>
                  <w:tcW w:w="2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2115.1</w:t>
                  </w:r>
                </w:p>
              </w:tc>
              <w:tc>
                <w:tcPr>
                  <w:tcW w:w="1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5773</w:t>
                  </w:r>
                </w:p>
              </w:tc>
              <w:tc>
                <w:tcPr>
                  <w:tcW w:w="2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18"/>
                      <w:szCs w:val="18"/>
                      <w:u w:val="none"/>
                    </w:rPr>
                  </w:pPr>
                </w:p>
              </w:tc>
              <w:tc>
                <w:tcPr>
                  <w:tcW w:w="2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调出5773</w:t>
                  </w:r>
                </w:p>
              </w:tc>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调入2115.1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4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K16+900~K17+000</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1000</w:t>
                  </w:r>
                </w:p>
              </w:tc>
              <w:tc>
                <w:tcPr>
                  <w:tcW w:w="2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32635.7</w:t>
                  </w:r>
                </w:p>
              </w:tc>
              <w:tc>
                <w:tcPr>
                  <w:tcW w:w="1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18"/>
                      <w:szCs w:val="18"/>
                      <w:u w:val="none"/>
                    </w:rPr>
                  </w:pPr>
                </w:p>
              </w:tc>
              <w:tc>
                <w:tcPr>
                  <w:tcW w:w="1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18"/>
                      <w:szCs w:val="18"/>
                      <w:u w:val="none"/>
                    </w:rPr>
                  </w:pPr>
                </w:p>
              </w:tc>
              <w:tc>
                <w:tcPr>
                  <w:tcW w:w="2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13918.5</w:t>
                  </w:r>
                </w:p>
              </w:tc>
              <w:tc>
                <w:tcPr>
                  <w:tcW w:w="2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7464.9</w:t>
                  </w:r>
                </w:p>
              </w:tc>
              <w:tc>
                <w:tcPr>
                  <w:tcW w:w="2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6464.9</w:t>
                  </w:r>
                </w:p>
              </w:tc>
              <w:tc>
                <w:tcPr>
                  <w:tcW w:w="2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3787.4</w:t>
                  </w:r>
                </w:p>
              </w:tc>
              <w:tc>
                <w:tcPr>
                  <w:tcW w:w="2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27554</w:t>
                  </w:r>
                </w:p>
              </w:tc>
              <w:tc>
                <w:tcPr>
                  <w:tcW w:w="2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8145.5</w:t>
                  </w:r>
                </w:p>
              </w:tc>
              <w:tc>
                <w:tcPr>
                  <w:tcW w:w="2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19408.5</w:t>
                  </w:r>
                </w:p>
              </w:tc>
              <w:tc>
                <w:tcPr>
                  <w:tcW w:w="1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8145.5</w:t>
                  </w:r>
                </w:p>
              </w:tc>
              <w:tc>
                <w:tcPr>
                  <w:tcW w:w="2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17717.2</w:t>
                  </w:r>
                </w:p>
              </w:tc>
              <w:tc>
                <w:tcPr>
                  <w:tcW w:w="1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5773</w:t>
                  </w:r>
                </w:p>
              </w:tc>
              <w:tc>
                <w:tcPr>
                  <w:tcW w:w="2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18"/>
                      <w:szCs w:val="18"/>
                      <w:u w:val="none"/>
                    </w:rPr>
                  </w:pPr>
                </w:p>
              </w:tc>
              <w:tc>
                <w:tcPr>
                  <w:tcW w:w="2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1691.3</w:t>
                  </w:r>
                </w:p>
              </w:tc>
              <w:tc>
                <w:tcPr>
                  <w:tcW w:w="1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5773</w:t>
                  </w:r>
                </w:p>
              </w:tc>
              <w:tc>
                <w:tcPr>
                  <w:tcW w:w="2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18"/>
                      <w:szCs w:val="18"/>
                      <w:u w:val="none"/>
                    </w:rPr>
                  </w:pPr>
                </w:p>
              </w:tc>
              <w:tc>
                <w:tcPr>
                  <w:tcW w:w="2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调出5773</w:t>
                  </w:r>
                </w:p>
              </w:tc>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调入1691.3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4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K17+000~K18+000</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1000</w:t>
                  </w:r>
                </w:p>
              </w:tc>
              <w:tc>
                <w:tcPr>
                  <w:tcW w:w="2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32351.2</w:t>
                  </w:r>
                </w:p>
              </w:tc>
              <w:tc>
                <w:tcPr>
                  <w:tcW w:w="1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18"/>
                      <w:szCs w:val="18"/>
                      <w:u w:val="none"/>
                    </w:rPr>
                  </w:pPr>
                </w:p>
              </w:tc>
              <w:tc>
                <w:tcPr>
                  <w:tcW w:w="1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18"/>
                      <w:szCs w:val="18"/>
                      <w:u w:val="none"/>
                    </w:rPr>
                  </w:pPr>
                </w:p>
              </w:tc>
              <w:tc>
                <w:tcPr>
                  <w:tcW w:w="2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13611.9</w:t>
                  </w:r>
                </w:p>
              </w:tc>
              <w:tc>
                <w:tcPr>
                  <w:tcW w:w="2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7978.1</w:t>
                  </w:r>
                </w:p>
              </w:tc>
              <w:tc>
                <w:tcPr>
                  <w:tcW w:w="2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5978.1</w:t>
                  </w:r>
                </w:p>
              </w:tc>
              <w:tc>
                <w:tcPr>
                  <w:tcW w:w="2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3544.1</w:t>
                  </w:r>
                </w:p>
              </w:tc>
              <w:tc>
                <w:tcPr>
                  <w:tcW w:w="2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25418.8</w:t>
                  </w:r>
                </w:p>
              </w:tc>
              <w:tc>
                <w:tcPr>
                  <w:tcW w:w="2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6077.9</w:t>
                  </w:r>
                </w:p>
              </w:tc>
              <w:tc>
                <w:tcPr>
                  <w:tcW w:w="2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19340.9</w:t>
                  </w:r>
                </w:p>
              </w:tc>
              <w:tc>
                <w:tcPr>
                  <w:tcW w:w="1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6077.9</w:t>
                  </w:r>
                </w:p>
              </w:tc>
              <w:tc>
                <w:tcPr>
                  <w:tcW w:w="2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17500.3</w:t>
                  </w:r>
                </w:p>
              </w:tc>
              <w:tc>
                <w:tcPr>
                  <w:tcW w:w="1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7534</w:t>
                  </w:r>
                </w:p>
              </w:tc>
              <w:tc>
                <w:tcPr>
                  <w:tcW w:w="2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18"/>
                      <w:szCs w:val="18"/>
                      <w:u w:val="none"/>
                    </w:rPr>
                  </w:pPr>
                </w:p>
              </w:tc>
              <w:tc>
                <w:tcPr>
                  <w:tcW w:w="2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1840.6</w:t>
                  </w:r>
                </w:p>
              </w:tc>
              <w:tc>
                <w:tcPr>
                  <w:tcW w:w="1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7534</w:t>
                  </w:r>
                </w:p>
              </w:tc>
              <w:tc>
                <w:tcPr>
                  <w:tcW w:w="2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18"/>
                      <w:szCs w:val="18"/>
                      <w:u w:val="none"/>
                    </w:rPr>
                  </w:pPr>
                </w:p>
              </w:tc>
              <w:tc>
                <w:tcPr>
                  <w:tcW w:w="2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调出7534</w:t>
                  </w:r>
                </w:p>
              </w:tc>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调入1840.6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4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K18+000~K19+000</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1000</w:t>
                  </w:r>
                </w:p>
              </w:tc>
              <w:tc>
                <w:tcPr>
                  <w:tcW w:w="2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22355.5</w:t>
                  </w:r>
                </w:p>
              </w:tc>
              <w:tc>
                <w:tcPr>
                  <w:tcW w:w="1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18"/>
                      <w:szCs w:val="18"/>
                      <w:u w:val="none"/>
                    </w:rPr>
                  </w:pPr>
                </w:p>
              </w:tc>
              <w:tc>
                <w:tcPr>
                  <w:tcW w:w="1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18"/>
                      <w:szCs w:val="18"/>
                      <w:u w:val="none"/>
                    </w:rPr>
                  </w:pPr>
                </w:p>
              </w:tc>
              <w:tc>
                <w:tcPr>
                  <w:tcW w:w="2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18"/>
                      <w:szCs w:val="18"/>
                      <w:u w:val="none"/>
                    </w:rPr>
                  </w:pPr>
                </w:p>
              </w:tc>
              <w:tc>
                <w:tcPr>
                  <w:tcW w:w="2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10016.2</w:t>
                  </w:r>
                </w:p>
              </w:tc>
              <w:tc>
                <w:tcPr>
                  <w:tcW w:w="2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7816.2</w:t>
                  </w:r>
                </w:p>
              </w:tc>
              <w:tc>
                <w:tcPr>
                  <w:tcW w:w="2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4523.1</w:t>
                  </w:r>
                </w:p>
              </w:tc>
              <w:tc>
                <w:tcPr>
                  <w:tcW w:w="2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20382.4</w:t>
                  </w:r>
                </w:p>
              </w:tc>
              <w:tc>
                <w:tcPr>
                  <w:tcW w:w="2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18"/>
                      <w:szCs w:val="18"/>
                      <w:u w:val="none"/>
                    </w:rPr>
                  </w:pPr>
                </w:p>
              </w:tc>
              <w:tc>
                <w:tcPr>
                  <w:tcW w:w="2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20382.4</w:t>
                  </w:r>
                </w:p>
              </w:tc>
              <w:tc>
                <w:tcPr>
                  <w:tcW w:w="1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18"/>
                      <w:szCs w:val="18"/>
                      <w:u w:val="none"/>
                    </w:rPr>
                  </w:pPr>
                </w:p>
              </w:tc>
              <w:tc>
                <w:tcPr>
                  <w:tcW w:w="2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20382.4</w:t>
                  </w:r>
                </w:p>
              </w:tc>
              <w:tc>
                <w:tcPr>
                  <w:tcW w:w="1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18"/>
                      <w:szCs w:val="18"/>
                      <w:u w:val="none"/>
                    </w:rPr>
                  </w:pPr>
                </w:p>
              </w:tc>
              <w:tc>
                <w:tcPr>
                  <w:tcW w:w="2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1973.1</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18"/>
                      <w:szCs w:val="18"/>
                      <w:u w:val="none"/>
                    </w:rPr>
                  </w:pPr>
                </w:p>
              </w:tc>
              <w:tc>
                <w:tcPr>
                  <w:tcW w:w="2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18"/>
                      <w:szCs w:val="18"/>
                      <w:u w:val="none"/>
                    </w:rPr>
                  </w:pPr>
                </w:p>
              </w:tc>
              <w:tc>
                <w:tcPr>
                  <w:tcW w:w="1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18"/>
                      <w:szCs w:val="18"/>
                      <w:u w:val="none"/>
                    </w:rPr>
                  </w:pPr>
                </w:p>
              </w:tc>
              <w:tc>
                <w:tcPr>
                  <w:tcW w:w="2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1973.1</w:t>
                  </w:r>
                </w:p>
              </w:tc>
              <w:tc>
                <w:tcPr>
                  <w:tcW w:w="2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18"/>
                      <w:szCs w:val="18"/>
                      <w:u w:val="none"/>
                    </w:rPr>
                  </w:pPr>
                </w:p>
              </w:tc>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调出1973.1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4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K19+000~K20+000</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1000</w:t>
                  </w:r>
                </w:p>
              </w:tc>
              <w:tc>
                <w:tcPr>
                  <w:tcW w:w="2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20295.7</w:t>
                  </w:r>
                </w:p>
              </w:tc>
              <w:tc>
                <w:tcPr>
                  <w:tcW w:w="1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18"/>
                      <w:szCs w:val="18"/>
                      <w:u w:val="none"/>
                    </w:rPr>
                  </w:pPr>
                </w:p>
              </w:tc>
              <w:tc>
                <w:tcPr>
                  <w:tcW w:w="1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18"/>
                      <w:szCs w:val="18"/>
                      <w:u w:val="none"/>
                    </w:rPr>
                  </w:pPr>
                </w:p>
              </w:tc>
              <w:tc>
                <w:tcPr>
                  <w:tcW w:w="2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18"/>
                      <w:szCs w:val="18"/>
                      <w:u w:val="none"/>
                    </w:rPr>
                  </w:pPr>
                </w:p>
              </w:tc>
              <w:tc>
                <w:tcPr>
                  <w:tcW w:w="2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10392.3</w:t>
                  </w:r>
                </w:p>
              </w:tc>
              <w:tc>
                <w:tcPr>
                  <w:tcW w:w="2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6192.3</w:t>
                  </w:r>
                </w:p>
              </w:tc>
              <w:tc>
                <w:tcPr>
                  <w:tcW w:w="2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3711.1</w:t>
                  </w:r>
                </w:p>
              </w:tc>
              <w:tc>
                <w:tcPr>
                  <w:tcW w:w="2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20522.7</w:t>
                  </w:r>
                </w:p>
              </w:tc>
              <w:tc>
                <w:tcPr>
                  <w:tcW w:w="2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18"/>
                      <w:szCs w:val="18"/>
                      <w:u w:val="none"/>
                    </w:rPr>
                  </w:pPr>
                </w:p>
              </w:tc>
              <w:tc>
                <w:tcPr>
                  <w:tcW w:w="2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20522.7</w:t>
                  </w:r>
                </w:p>
              </w:tc>
              <w:tc>
                <w:tcPr>
                  <w:tcW w:w="1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18"/>
                      <w:szCs w:val="18"/>
                      <w:u w:val="none"/>
                    </w:rPr>
                  </w:pPr>
                </w:p>
              </w:tc>
              <w:tc>
                <w:tcPr>
                  <w:tcW w:w="2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20295.7</w:t>
                  </w:r>
                </w:p>
              </w:tc>
              <w:tc>
                <w:tcPr>
                  <w:tcW w:w="1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18"/>
                      <w:szCs w:val="18"/>
                      <w:u w:val="none"/>
                    </w:rPr>
                  </w:pPr>
                </w:p>
              </w:tc>
              <w:tc>
                <w:tcPr>
                  <w:tcW w:w="2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18"/>
                      <w:szCs w:val="18"/>
                      <w:u w:val="none"/>
                    </w:rPr>
                  </w:pPr>
                </w:p>
              </w:tc>
              <w:tc>
                <w:tcPr>
                  <w:tcW w:w="2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227</w:t>
                  </w:r>
                </w:p>
              </w:tc>
              <w:tc>
                <w:tcPr>
                  <w:tcW w:w="1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18"/>
                      <w:szCs w:val="18"/>
                      <w:u w:val="none"/>
                    </w:rPr>
                  </w:pPr>
                </w:p>
              </w:tc>
              <w:tc>
                <w:tcPr>
                  <w:tcW w:w="2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18"/>
                      <w:szCs w:val="18"/>
                      <w:u w:val="none"/>
                    </w:rPr>
                  </w:pPr>
                </w:p>
              </w:tc>
              <w:tc>
                <w:tcPr>
                  <w:tcW w:w="2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18"/>
                      <w:szCs w:val="18"/>
                      <w:u w:val="none"/>
                    </w:rPr>
                  </w:pPr>
                </w:p>
              </w:tc>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调入227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4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K20+090~K21+000</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1000</w:t>
                  </w:r>
                </w:p>
              </w:tc>
              <w:tc>
                <w:tcPr>
                  <w:tcW w:w="2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20219.7</w:t>
                  </w:r>
                </w:p>
              </w:tc>
              <w:tc>
                <w:tcPr>
                  <w:tcW w:w="1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18"/>
                      <w:szCs w:val="18"/>
                      <w:u w:val="none"/>
                    </w:rPr>
                  </w:pPr>
                </w:p>
              </w:tc>
              <w:tc>
                <w:tcPr>
                  <w:tcW w:w="1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18"/>
                      <w:szCs w:val="18"/>
                      <w:u w:val="none"/>
                    </w:rPr>
                  </w:pPr>
                </w:p>
              </w:tc>
              <w:tc>
                <w:tcPr>
                  <w:tcW w:w="2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18"/>
                      <w:szCs w:val="18"/>
                      <w:u w:val="none"/>
                    </w:rPr>
                  </w:pPr>
                </w:p>
              </w:tc>
              <w:tc>
                <w:tcPr>
                  <w:tcW w:w="2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9761.9</w:t>
                  </w:r>
                </w:p>
              </w:tc>
              <w:tc>
                <w:tcPr>
                  <w:tcW w:w="2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6561.9</w:t>
                  </w:r>
                </w:p>
              </w:tc>
              <w:tc>
                <w:tcPr>
                  <w:tcW w:w="2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3895.9</w:t>
                  </w:r>
                </w:p>
              </w:tc>
              <w:tc>
                <w:tcPr>
                  <w:tcW w:w="2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23261.8</w:t>
                  </w:r>
                </w:p>
              </w:tc>
              <w:tc>
                <w:tcPr>
                  <w:tcW w:w="2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18"/>
                      <w:szCs w:val="18"/>
                      <w:u w:val="none"/>
                    </w:rPr>
                  </w:pPr>
                </w:p>
              </w:tc>
              <w:tc>
                <w:tcPr>
                  <w:tcW w:w="2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23261.8</w:t>
                  </w:r>
                </w:p>
              </w:tc>
              <w:tc>
                <w:tcPr>
                  <w:tcW w:w="1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18"/>
                      <w:szCs w:val="18"/>
                      <w:u w:val="none"/>
                    </w:rPr>
                  </w:pPr>
                </w:p>
              </w:tc>
              <w:tc>
                <w:tcPr>
                  <w:tcW w:w="2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20219.7</w:t>
                  </w:r>
                </w:p>
              </w:tc>
              <w:tc>
                <w:tcPr>
                  <w:tcW w:w="1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18"/>
                      <w:szCs w:val="18"/>
                      <w:u w:val="none"/>
                    </w:rPr>
                  </w:pPr>
                </w:p>
              </w:tc>
              <w:tc>
                <w:tcPr>
                  <w:tcW w:w="2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18"/>
                      <w:szCs w:val="18"/>
                      <w:u w:val="none"/>
                    </w:rPr>
                  </w:pPr>
                </w:p>
              </w:tc>
              <w:tc>
                <w:tcPr>
                  <w:tcW w:w="2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3042.1</w:t>
                  </w:r>
                </w:p>
              </w:tc>
              <w:tc>
                <w:tcPr>
                  <w:tcW w:w="1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18"/>
                      <w:szCs w:val="18"/>
                      <w:u w:val="none"/>
                    </w:rPr>
                  </w:pPr>
                </w:p>
              </w:tc>
              <w:tc>
                <w:tcPr>
                  <w:tcW w:w="2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18"/>
                      <w:szCs w:val="18"/>
                      <w:u w:val="none"/>
                    </w:rPr>
                  </w:pPr>
                </w:p>
              </w:tc>
              <w:tc>
                <w:tcPr>
                  <w:tcW w:w="2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18"/>
                      <w:szCs w:val="18"/>
                      <w:u w:val="none"/>
                    </w:rPr>
                  </w:pPr>
                </w:p>
              </w:tc>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调入3042.1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4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K21+000～K22+000</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1000</w:t>
                  </w:r>
                </w:p>
              </w:tc>
              <w:tc>
                <w:tcPr>
                  <w:tcW w:w="2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27200</w:t>
                  </w:r>
                </w:p>
              </w:tc>
              <w:tc>
                <w:tcPr>
                  <w:tcW w:w="1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18"/>
                      <w:szCs w:val="18"/>
                      <w:u w:val="none"/>
                    </w:rPr>
                  </w:pPr>
                </w:p>
              </w:tc>
              <w:tc>
                <w:tcPr>
                  <w:tcW w:w="1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18"/>
                      <w:szCs w:val="18"/>
                      <w:u w:val="none"/>
                    </w:rPr>
                  </w:pPr>
                </w:p>
              </w:tc>
              <w:tc>
                <w:tcPr>
                  <w:tcW w:w="2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18"/>
                      <w:szCs w:val="18"/>
                      <w:u w:val="none"/>
                    </w:rPr>
                  </w:pPr>
                </w:p>
              </w:tc>
              <w:tc>
                <w:tcPr>
                  <w:tcW w:w="2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8754</w:t>
                  </w:r>
                </w:p>
              </w:tc>
              <w:tc>
                <w:tcPr>
                  <w:tcW w:w="2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9554</w:t>
                  </w:r>
                </w:p>
              </w:tc>
              <w:tc>
                <w:tcPr>
                  <w:tcW w:w="2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8892</w:t>
                  </w:r>
                </w:p>
              </w:tc>
              <w:tc>
                <w:tcPr>
                  <w:tcW w:w="2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28056.9</w:t>
                  </w:r>
                </w:p>
              </w:tc>
              <w:tc>
                <w:tcPr>
                  <w:tcW w:w="2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18"/>
                      <w:szCs w:val="18"/>
                      <w:u w:val="none"/>
                    </w:rPr>
                  </w:pPr>
                </w:p>
              </w:tc>
              <w:tc>
                <w:tcPr>
                  <w:tcW w:w="2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28056.9</w:t>
                  </w:r>
                </w:p>
              </w:tc>
              <w:tc>
                <w:tcPr>
                  <w:tcW w:w="1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18"/>
                      <w:szCs w:val="18"/>
                      <w:u w:val="none"/>
                    </w:rPr>
                  </w:pPr>
                </w:p>
              </w:tc>
              <w:tc>
                <w:tcPr>
                  <w:tcW w:w="2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27200</w:t>
                  </w:r>
                </w:p>
              </w:tc>
              <w:tc>
                <w:tcPr>
                  <w:tcW w:w="1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18"/>
                      <w:szCs w:val="18"/>
                      <w:u w:val="none"/>
                    </w:rPr>
                  </w:pPr>
                </w:p>
              </w:tc>
              <w:tc>
                <w:tcPr>
                  <w:tcW w:w="2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18"/>
                      <w:szCs w:val="18"/>
                      <w:u w:val="none"/>
                    </w:rPr>
                  </w:pPr>
                </w:p>
              </w:tc>
              <w:tc>
                <w:tcPr>
                  <w:tcW w:w="2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856.9</w:t>
                  </w:r>
                </w:p>
              </w:tc>
              <w:tc>
                <w:tcPr>
                  <w:tcW w:w="1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18"/>
                      <w:szCs w:val="18"/>
                      <w:u w:val="none"/>
                    </w:rPr>
                  </w:pPr>
                </w:p>
              </w:tc>
              <w:tc>
                <w:tcPr>
                  <w:tcW w:w="2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18"/>
                      <w:szCs w:val="18"/>
                      <w:u w:val="none"/>
                    </w:rPr>
                  </w:pPr>
                </w:p>
              </w:tc>
              <w:tc>
                <w:tcPr>
                  <w:tcW w:w="2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18"/>
                      <w:szCs w:val="18"/>
                      <w:u w:val="none"/>
                    </w:rPr>
                  </w:pPr>
                </w:p>
              </w:tc>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调入856.9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4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K22+000~K23+000</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1000</w:t>
                  </w:r>
                </w:p>
              </w:tc>
              <w:tc>
                <w:tcPr>
                  <w:tcW w:w="2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24411.2</w:t>
                  </w:r>
                </w:p>
              </w:tc>
              <w:tc>
                <w:tcPr>
                  <w:tcW w:w="1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18"/>
                      <w:szCs w:val="18"/>
                      <w:u w:val="none"/>
                    </w:rPr>
                  </w:pPr>
                </w:p>
              </w:tc>
              <w:tc>
                <w:tcPr>
                  <w:tcW w:w="1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18"/>
                      <w:szCs w:val="18"/>
                      <w:u w:val="none"/>
                    </w:rPr>
                  </w:pPr>
                </w:p>
              </w:tc>
              <w:tc>
                <w:tcPr>
                  <w:tcW w:w="2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18"/>
                      <w:szCs w:val="18"/>
                      <w:u w:val="none"/>
                    </w:rPr>
                  </w:pPr>
                </w:p>
              </w:tc>
              <w:tc>
                <w:tcPr>
                  <w:tcW w:w="2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10038.5</w:t>
                  </w:r>
                </w:p>
              </w:tc>
              <w:tc>
                <w:tcPr>
                  <w:tcW w:w="2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9838.5</w:t>
                  </w:r>
                </w:p>
              </w:tc>
              <w:tc>
                <w:tcPr>
                  <w:tcW w:w="2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4534.2</w:t>
                  </w:r>
                </w:p>
              </w:tc>
              <w:tc>
                <w:tcPr>
                  <w:tcW w:w="2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25624.7</w:t>
                  </w:r>
                </w:p>
              </w:tc>
              <w:tc>
                <w:tcPr>
                  <w:tcW w:w="2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18"/>
                      <w:szCs w:val="18"/>
                      <w:u w:val="none"/>
                    </w:rPr>
                  </w:pPr>
                </w:p>
              </w:tc>
              <w:tc>
                <w:tcPr>
                  <w:tcW w:w="2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25624.7</w:t>
                  </w:r>
                </w:p>
              </w:tc>
              <w:tc>
                <w:tcPr>
                  <w:tcW w:w="1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18"/>
                      <w:szCs w:val="18"/>
                      <w:u w:val="none"/>
                    </w:rPr>
                  </w:pPr>
                </w:p>
              </w:tc>
              <w:tc>
                <w:tcPr>
                  <w:tcW w:w="2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19774.7</w:t>
                  </w:r>
                </w:p>
              </w:tc>
              <w:tc>
                <w:tcPr>
                  <w:tcW w:w="1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18"/>
                      <w:szCs w:val="18"/>
                      <w:u w:val="none"/>
                    </w:rPr>
                  </w:pPr>
                </w:p>
              </w:tc>
              <w:tc>
                <w:tcPr>
                  <w:tcW w:w="2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4636.5</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18"/>
                      <w:szCs w:val="18"/>
                      <w:u w:val="none"/>
                    </w:rPr>
                  </w:pPr>
                </w:p>
              </w:tc>
              <w:tc>
                <w:tcPr>
                  <w:tcW w:w="2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18"/>
                      <w:szCs w:val="18"/>
                      <w:u w:val="none"/>
                    </w:rPr>
                  </w:pPr>
                </w:p>
              </w:tc>
              <w:tc>
                <w:tcPr>
                  <w:tcW w:w="1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18"/>
                      <w:szCs w:val="18"/>
                      <w:u w:val="none"/>
                    </w:rPr>
                  </w:pPr>
                </w:p>
              </w:tc>
              <w:tc>
                <w:tcPr>
                  <w:tcW w:w="2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4636.5</w:t>
                  </w:r>
                </w:p>
              </w:tc>
              <w:tc>
                <w:tcPr>
                  <w:tcW w:w="2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18"/>
                      <w:szCs w:val="18"/>
                      <w:u w:val="none"/>
                    </w:rPr>
                  </w:pPr>
                </w:p>
              </w:tc>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调出4636.5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4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K23+000~K24+000</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1000</w:t>
                  </w:r>
                </w:p>
              </w:tc>
              <w:tc>
                <w:tcPr>
                  <w:tcW w:w="2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27797.7</w:t>
                  </w:r>
                </w:p>
              </w:tc>
              <w:tc>
                <w:tcPr>
                  <w:tcW w:w="1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18"/>
                      <w:szCs w:val="18"/>
                      <w:u w:val="none"/>
                    </w:rPr>
                  </w:pPr>
                </w:p>
              </w:tc>
              <w:tc>
                <w:tcPr>
                  <w:tcW w:w="1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18"/>
                      <w:szCs w:val="18"/>
                      <w:u w:val="none"/>
                    </w:rPr>
                  </w:pPr>
                </w:p>
              </w:tc>
              <w:tc>
                <w:tcPr>
                  <w:tcW w:w="2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18"/>
                      <w:szCs w:val="18"/>
                      <w:u w:val="none"/>
                    </w:rPr>
                  </w:pPr>
                </w:p>
              </w:tc>
              <w:tc>
                <w:tcPr>
                  <w:tcW w:w="2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10193.1</w:t>
                  </w:r>
                </w:p>
              </w:tc>
              <w:tc>
                <w:tcPr>
                  <w:tcW w:w="2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9993.1</w:t>
                  </w:r>
                </w:p>
              </w:tc>
              <w:tc>
                <w:tcPr>
                  <w:tcW w:w="2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7611.5</w:t>
                  </w:r>
                </w:p>
              </w:tc>
              <w:tc>
                <w:tcPr>
                  <w:tcW w:w="2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18658.9</w:t>
                  </w:r>
                </w:p>
              </w:tc>
              <w:tc>
                <w:tcPr>
                  <w:tcW w:w="2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18"/>
                      <w:szCs w:val="18"/>
                      <w:u w:val="none"/>
                    </w:rPr>
                  </w:pPr>
                </w:p>
              </w:tc>
              <w:tc>
                <w:tcPr>
                  <w:tcW w:w="2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18658.9</w:t>
                  </w:r>
                </w:p>
              </w:tc>
              <w:tc>
                <w:tcPr>
                  <w:tcW w:w="1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18"/>
                      <w:szCs w:val="18"/>
                      <w:u w:val="none"/>
                    </w:rPr>
                  </w:pPr>
                </w:p>
              </w:tc>
              <w:tc>
                <w:tcPr>
                  <w:tcW w:w="2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15808.9</w:t>
                  </w:r>
                </w:p>
              </w:tc>
              <w:tc>
                <w:tcPr>
                  <w:tcW w:w="1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18"/>
                      <w:szCs w:val="18"/>
                      <w:u w:val="none"/>
                    </w:rPr>
                  </w:pPr>
                </w:p>
              </w:tc>
              <w:tc>
                <w:tcPr>
                  <w:tcW w:w="2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11988.8</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18"/>
                      <w:szCs w:val="18"/>
                      <w:u w:val="none"/>
                    </w:rPr>
                  </w:pPr>
                </w:p>
              </w:tc>
              <w:tc>
                <w:tcPr>
                  <w:tcW w:w="2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18"/>
                      <w:szCs w:val="18"/>
                      <w:u w:val="none"/>
                    </w:rPr>
                  </w:pPr>
                </w:p>
              </w:tc>
              <w:tc>
                <w:tcPr>
                  <w:tcW w:w="1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18"/>
                      <w:szCs w:val="18"/>
                      <w:u w:val="none"/>
                    </w:rPr>
                  </w:pPr>
                </w:p>
              </w:tc>
              <w:tc>
                <w:tcPr>
                  <w:tcW w:w="2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11988.8</w:t>
                  </w:r>
                </w:p>
              </w:tc>
              <w:tc>
                <w:tcPr>
                  <w:tcW w:w="2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18"/>
                      <w:szCs w:val="18"/>
                      <w:u w:val="none"/>
                    </w:rPr>
                  </w:pPr>
                </w:p>
              </w:tc>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调出11988.8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4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K24+000~K25+000</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1000</w:t>
                  </w:r>
                </w:p>
              </w:tc>
              <w:tc>
                <w:tcPr>
                  <w:tcW w:w="2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18242.3</w:t>
                  </w:r>
                </w:p>
              </w:tc>
              <w:tc>
                <w:tcPr>
                  <w:tcW w:w="1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18"/>
                      <w:szCs w:val="18"/>
                      <w:u w:val="none"/>
                    </w:rPr>
                  </w:pPr>
                </w:p>
              </w:tc>
              <w:tc>
                <w:tcPr>
                  <w:tcW w:w="1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18"/>
                      <w:szCs w:val="18"/>
                      <w:u w:val="none"/>
                    </w:rPr>
                  </w:pPr>
                </w:p>
              </w:tc>
              <w:tc>
                <w:tcPr>
                  <w:tcW w:w="2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18"/>
                      <w:szCs w:val="18"/>
                      <w:u w:val="none"/>
                    </w:rPr>
                  </w:pPr>
                </w:p>
              </w:tc>
              <w:tc>
                <w:tcPr>
                  <w:tcW w:w="2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7170.9</w:t>
                  </w:r>
                </w:p>
              </w:tc>
              <w:tc>
                <w:tcPr>
                  <w:tcW w:w="2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6970.9</w:t>
                  </w:r>
                </w:p>
              </w:tc>
              <w:tc>
                <w:tcPr>
                  <w:tcW w:w="2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4100.5</w:t>
                  </w:r>
                </w:p>
              </w:tc>
              <w:tc>
                <w:tcPr>
                  <w:tcW w:w="2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15996.5</w:t>
                  </w:r>
                </w:p>
              </w:tc>
              <w:tc>
                <w:tcPr>
                  <w:tcW w:w="2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18"/>
                      <w:szCs w:val="18"/>
                      <w:u w:val="none"/>
                    </w:rPr>
                  </w:pPr>
                </w:p>
              </w:tc>
              <w:tc>
                <w:tcPr>
                  <w:tcW w:w="2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15996.5</w:t>
                  </w:r>
                </w:p>
              </w:tc>
              <w:tc>
                <w:tcPr>
                  <w:tcW w:w="1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18"/>
                      <w:szCs w:val="18"/>
                      <w:u w:val="none"/>
                    </w:rPr>
                  </w:pPr>
                </w:p>
              </w:tc>
              <w:tc>
                <w:tcPr>
                  <w:tcW w:w="2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15996.5</w:t>
                  </w:r>
                </w:p>
              </w:tc>
              <w:tc>
                <w:tcPr>
                  <w:tcW w:w="1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18"/>
                      <w:szCs w:val="18"/>
                      <w:u w:val="none"/>
                    </w:rPr>
                  </w:pPr>
                </w:p>
              </w:tc>
              <w:tc>
                <w:tcPr>
                  <w:tcW w:w="2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2245.8</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18"/>
                      <w:szCs w:val="18"/>
                      <w:u w:val="none"/>
                    </w:rPr>
                  </w:pPr>
                </w:p>
              </w:tc>
              <w:tc>
                <w:tcPr>
                  <w:tcW w:w="2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18"/>
                      <w:szCs w:val="18"/>
                      <w:u w:val="none"/>
                    </w:rPr>
                  </w:pPr>
                </w:p>
              </w:tc>
              <w:tc>
                <w:tcPr>
                  <w:tcW w:w="1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18"/>
                      <w:szCs w:val="18"/>
                      <w:u w:val="none"/>
                    </w:rPr>
                  </w:pPr>
                </w:p>
              </w:tc>
              <w:tc>
                <w:tcPr>
                  <w:tcW w:w="2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2245.8</w:t>
                  </w:r>
                </w:p>
              </w:tc>
              <w:tc>
                <w:tcPr>
                  <w:tcW w:w="2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18"/>
                      <w:szCs w:val="18"/>
                      <w:u w:val="none"/>
                    </w:rPr>
                  </w:pPr>
                </w:p>
              </w:tc>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调出2245.8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4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K25+000~K26+000</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1000</w:t>
                  </w:r>
                </w:p>
              </w:tc>
              <w:tc>
                <w:tcPr>
                  <w:tcW w:w="2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17193.8</w:t>
                  </w:r>
                </w:p>
              </w:tc>
              <w:tc>
                <w:tcPr>
                  <w:tcW w:w="1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18"/>
                      <w:szCs w:val="18"/>
                      <w:u w:val="none"/>
                    </w:rPr>
                  </w:pPr>
                </w:p>
              </w:tc>
              <w:tc>
                <w:tcPr>
                  <w:tcW w:w="1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18"/>
                      <w:szCs w:val="18"/>
                      <w:u w:val="none"/>
                    </w:rPr>
                  </w:pPr>
                </w:p>
              </w:tc>
              <w:tc>
                <w:tcPr>
                  <w:tcW w:w="2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18"/>
                      <w:szCs w:val="18"/>
                      <w:u w:val="none"/>
                    </w:rPr>
                  </w:pPr>
                </w:p>
              </w:tc>
              <w:tc>
                <w:tcPr>
                  <w:tcW w:w="2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5951.5</w:t>
                  </w:r>
                </w:p>
              </w:tc>
              <w:tc>
                <w:tcPr>
                  <w:tcW w:w="2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5751.5</w:t>
                  </w:r>
                </w:p>
              </w:tc>
              <w:tc>
                <w:tcPr>
                  <w:tcW w:w="2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5490.8</w:t>
                  </w:r>
                </w:p>
              </w:tc>
              <w:tc>
                <w:tcPr>
                  <w:tcW w:w="2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13579.7</w:t>
                  </w:r>
                </w:p>
              </w:tc>
              <w:tc>
                <w:tcPr>
                  <w:tcW w:w="2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18"/>
                      <w:szCs w:val="18"/>
                      <w:u w:val="none"/>
                    </w:rPr>
                  </w:pPr>
                </w:p>
              </w:tc>
              <w:tc>
                <w:tcPr>
                  <w:tcW w:w="2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13579.7</w:t>
                  </w:r>
                </w:p>
              </w:tc>
              <w:tc>
                <w:tcPr>
                  <w:tcW w:w="1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18"/>
                      <w:szCs w:val="18"/>
                      <w:u w:val="none"/>
                    </w:rPr>
                  </w:pPr>
                </w:p>
              </w:tc>
              <w:tc>
                <w:tcPr>
                  <w:tcW w:w="2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13579.7</w:t>
                  </w:r>
                </w:p>
              </w:tc>
              <w:tc>
                <w:tcPr>
                  <w:tcW w:w="1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18"/>
                      <w:szCs w:val="18"/>
                      <w:u w:val="none"/>
                    </w:rPr>
                  </w:pPr>
                </w:p>
              </w:tc>
              <w:tc>
                <w:tcPr>
                  <w:tcW w:w="2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3614.1</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18"/>
                      <w:szCs w:val="18"/>
                      <w:u w:val="none"/>
                    </w:rPr>
                  </w:pPr>
                </w:p>
              </w:tc>
              <w:tc>
                <w:tcPr>
                  <w:tcW w:w="2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18"/>
                      <w:szCs w:val="18"/>
                      <w:u w:val="none"/>
                    </w:rPr>
                  </w:pPr>
                </w:p>
              </w:tc>
              <w:tc>
                <w:tcPr>
                  <w:tcW w:w="1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18"/>
                      <w:szCs w:val="18"/>
                      <w:u w:val="none"/>
                    </w:rPr>
                  </w:pPr>
                </w:p>
              </w:tc>
              <w:tc>
                <w:tcPr>
                  <w:tcW w:w="2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3614.1</w:t>
                  </w:r>
                </w:p>
              </w:tc>
              <w:tc>
                <w:tcPr>
                  <w:tcW w:w="2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18"/>
                      <w:szCs w:val="18"/>
                      <w:u w:val="none"/>
                    </w:rPr>
                  </w:pPr>
                </w:p>
              </w:tc>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调出3614.1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4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K26+000~K27+000</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1000</w:t>
                  </w:r>
                </w:p>
              </w:tc>
              <w:tc>
                <w:tcPr>
                  <w:tcW w:w="2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8070.6</w:t>
                  </w:r>
                </w:p>
              </w:tc>
              <w:tc>
                <w:tcPr>
                  <w:tcW w:w="1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18"/>
                      <w:szCs w:val="18"/>
                      <w:u w:val="none"/>
                    </w:rPr>
                  </w:pPr>
                </w:p>
              </w:tc>
              <w:tc>
                <w:tcPr>
                  <w:tcW w:w="1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18"/>
                      <w:szCs w:val="18"/>
                      <w:u w:val="none"/>
                    </w:rPr>
                  </w:pPr>
                </w:p>
              </w:tc>
              <w:tc>
                <w:tcPr>
                  <w:tcW w:w="2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1556.1</w:t>
                  </w:r>
                </w:p>
              </w:tc>
              <w:tc>
                <w:tcPr>
                  <w:tcW w:w="2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3348.4</w:t>
                  </w:r>
                </w:p>
              </w:tc>
              <w:tc>
                <w:tcPr>
                  <w:tcW w:w="2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3166.1</w:t>
                  </w:r>
                </w:p>
              </w:tc>
              <w:tc>
                <w:tcPr>
                  <w:tcW w:w="2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18"/>
                      <w:szCs w:val="18"/>
                      <w:u w:val="none"/>
                    </w:rPr>
                  </w:pPr>
                </w:p>
              </w:tc>
              <w:tc>
                <w:tcPr>
                  <w:tcW w:w="2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14473.4</w:t>
                  </w:r>
                </w:p>
              </w:tc>
              <w:tc>
                <w:tcPr>
                  <w:tcW w:w="2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2783.1</w:t>
                  </w:r>
                </w:p>
              </w:tc>
              <w:tc>
                <w:tcPr>
                  <w:tcW w:w="2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11690.3</w:t>
                  </w:r>
                </w:p>
              </w:tc>
              <w:tc>
                <w:tcPr>
                  <w:tcW w:w="1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1556.1</w:t>
                  </w:r>
                </w:p>
              </w:tc>
              <w:tc>
                <w:tcPr>
                  <w:tcW w:w="2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6514.5</w:t>
                  </w:r>
                </w:p>
              </w:tc>
              <w:tc>
                <w:tcPr>
                  <w:tcW w:w="1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18"/>
                      <w:szCs w:val="18"/>
                      <w:u w:val="none"/>
                    </w:rPr>
                  </w:pPr>
                </w:p>
              </w:tc>
              <w:tc>
                <w:tcPr>
                  <w:tcW w:w="2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1227</w:t>
                  </w:r>
                </w:p>
              </w:tc>
              <w:tc>
                <w:tcPr>
                  <w:tcW w:w="2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5175.8</w:t>
                  </w:r>
                </w:p>
              </w:tc>
              <w:tc>
                <w:tcPr>
                  <w:tcW w:w="1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18"/>
                      <w:szCs w:val="18"/>
                      <w:u w:val="none"/>
                    </w:rPr>
                  </w:pPr>
                </w:p>
              </w:tc>
              <w:tc>
                <w:tcPr>
                  <w:tcW w:w="2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18"/>
                      <w:szCs w:val="18"/>
                      <w:u w:val="none"/>
                    </w:rPr>
                  </w:pPr>
                </w:p>
              </w:tc>
              <w:tc>
                <w:tcPr>
                  <w:tcW w:w="2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调入1227</w:t>
                  </w:r>
                </w:p>
              </w:tc>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调入5175.8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4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K27+000~K28+000</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1000</w:t>
                  </w:r>
                </w:p>
              </w:tc>
              <w:tc>
                <w:tcPr>
                  <w:tcW w:w="2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4981.9</w:t>
                  </w:r>
                </w:p>
              </w:tc>
              <w:tc>
                <w:tcPr>
                  <w:tcW w:w="1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18"/>
                      <w:szCs w:val="18"/>
                      <w:u w:val="none"/>
                    </w:rPr>
                  </w:pPr>
                </w:p>
              </w:tc>
              <w:tc>
                <w:tcPr>
                  <w:tcW w:w="1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18"/>
                      <w:szCs w:val="18"/>
                      <w:u w:val="none"/>
                    </w:rPr>
                  </w:pPr>
                </w:p>
              </w:tc>
              <w:tc>
                <w:tcPr>
                  <w:tcW w:w="2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1138.4</w:t>
                  </w:r>
                </w:p>
              </w:tc>
              <w:tc>
                <w:tcPr>
                  <w:tcW w:w="2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2095.1</w:t>
                  </w:r>
                </w:p>
              </w:tc>
              <w:tc>
                <w:tcPr>
                  <w:tcW w:w="2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1748.4</w:t>
                  </w:r>
                </w:p>
              </w:tc>
              <w:tc>
                <w:tcPr>
                  <w:tcW w:w="2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18"/>
                      <w:szCs w:val="18"/>
                      <w:u w:val="none"/>
                    </w:rPr>
                  </w:pPr>
                </w:p>
              </w:tc>
              <w:tc>
                <w:tcPr>
                  <w:tcW w:w="2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12992.4</w:t>
                  </w:r>
                </w:p>
              </w:tc>
              <w:tc>
                <w:tcPr>
                  <w:tcW w:w="2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2365.4</w:t>
                  </w:r>
                </w:p>
              </w:tc>
              <w:tc>
                <w:tcPr>
                  <w:tcW w:w="2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10627</w:t>
                  </w:r>
                </w:p>
              </w:tc>
              <w:tc>
                <w:tcPr>
                  <w:tcW w:w="1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1138.4</w:t>
                  </w:r>
                </w:p>
              </w:tc>
              <w:tc>
                <w:tcPr>
                  <w:tcW w:w="2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3843.5</w:t>
                  </w:r>
                </w:p>
              </w:tc>
              <w:tc>
                <w:tcPr>
                  <w:tcW w:w="1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18"/>
                      <w:szCs w:val="18"/>
                      <w:u w:val="none"/>
                    </w:rPr>
                  </w:pPr>
                </w:p>
              </w:tc>
              <w:tc>
                <w:tcPr>
                  <w:tcW w:w="2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1227</w:t>
                  </w:r>
                </w:p>
              </w:tc>
              <w:tc>
                <w:tcPr>
                  <w:tcW w:w="2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6783.5</w:t>
                  </w:r>
                </w:p>
              </w:tc>
              <w:tc>
                <w:tcPr>
                  <w:tcW w:w="1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18"/>
                      <w:szCs w:val="18"/>
                      <w:u w:val="none"/>
                    </w:rPr>
                  </w:pPr>
                </w:p>
              </w:tc>
              <w:tc>
                <w:tcPr>
                  <w:tcW w:w="2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18"/>
                      <w:szCs w:val="18"/>
                      <w:u w:val="none"/>
                    </w:rPr>
                  </w:pPr>
                </w:p>
              </w:tc>
              <w:tc>
                <w:tcPr>
                  <w:tcW w:w="2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调入1227</w:t>
                  </w:r>
                </w:p>
              </w:tc>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调入6783.5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4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K28+000~K29+000</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1000</w:t>
                  </w:r>
                </w:p>
              </w:tc>
              <w:tc>
                <w:tcPr>
                  <w:tcW w:w="2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8722.6</w:t>
                  </w:r>
                </w:p>
              </w:tc>
              <w:tc>
                <w:tcPr>
                  <w:tcW w:w="1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18"/>
                      <w:szCs w:val="18"/>
                      <w:u w:val="none"/>
                    </w:rPr>
                  </w:pPr>
                </w:p>
              </w:tc>
              <w:tc>
                <w:tcPr>
                  <w:tcW w:w="1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18"/>
                      <w:szCs w:val="18"/>
                      <w:u w:val="none"/>
                    </w:rPr>
                  </w:pPr>
                </w:p>
              </w:tc>
              <w:tc>
                <w:tcPr>
                  <w:tcW w:w="2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1886.6</w:t>
                  </w:r>
                </w:p>
              </w:tc>
              <w:tc>
                <w:tcPr>
                  <w:tcW w:w="2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4339.4</w:t>
                  </w:r>
                </w:p>
              </w:tc>
              <w:tc>
                <w:tcPr>
                  <w:tcW w:w="2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2496.6</w:t>
                  </w:r>
                </w:p>
              </w:tc>
              <w:tc>
                <w:tcPr>
                  <w:tcW w:w="2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18"/>
                      <w:szCs w:val="18"/>
                      <w:u w:val="none"/>
                    </w:rPr>
                  </w:pPr>
                </w:p>
              </w:tc>
              <w:tc>
                <w:tcPr>
                  <w:tcW w:w="2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13298.6</w:t>
                  </w:r>
                </w:p>
              </w:tc>
              <w:tc>
                <w:tcPr>
                  <w:tcW w:w="2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3113.6</w:t>
                  </w:r>
                </w:p>
              </w:tc>
              <w:tc>
                <w:tcPr>
                  <w:tcW w:w="2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10185</w:t>
                  </w:r>
                </w:p>
              </w:tc>
              <w:tc>
                <w:tcPr>
                  <w:tcW w:w="1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1886.6</w:t>
                  </w:r>
                </w:p>
              </w:tc>
              <w:tc>
                <w:tcPr>
                  <w:tcW w:w="2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6836</w:t>
                  </w:r>
                </w:p>
              </w:tc>
              <w:tc>
                <w:tcPr>
                  <w:tcW w:w="1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18"/>
                      <w:szCs w:val="18"/>
                      <w:u w:val="none"/>
                    </w:rPr>
                  </w:pPr>
                </w:p>
              </w:tc>
              <w:tc>
                <w:tcPr>
                  <w:tcW w:w="2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1227</w:t>
                  </w:r>
                </w:p>
              </w:tc>
              <w:tc>
                <w:tcPr>
                  <w:tcW w:w="2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3349</w:t>
                  </w:r>
                </w:p>
              </w:tc>
              <w:tc>
                <w:tcPr>
                  <w:tcW w:w="1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18"/>
                      <w:szCs w:val="18"/>
                      <w:u w:val="none"/>
                    </w:rPr>
                  </w:pPr>
                </w:p>
              </w:tc>
              <w:tc>
                <w:tcPr>
                  <w:tcW w:w="2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18"/>
                      <w:szCs w:val="18"/>
                      <w:u w:val="none"/>
                    </w:rPr>
                  </w:pPr>
                </w:p>
              </w:tc>
              <w:tc>
                <w:tcPr>
                  <w:tcW w:w="2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调入1227</w:t>
                  </w:r>
                </w:p>
              </w:tc>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调入3349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4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K29+000~K30+000</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1000</w:t>
                  </w:r>
                </w:p>
              </w:tc>
              <w:tc>
                <w:tcPr>
                  <w:tcW w:w="2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8322.1</w:t>
                  </w:r>
                </w:p>
              </w:tc>
              <w:tc>
                <w:tcPr>
                  <w:tcW w:w="1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18"/>
                      <w:szCs w:val="18"/>
                      <w:u w:val="none"/>
                    </w:rPr>
                  </w:pPr>
                </w:p>
              </w:tc>
              <w:tc>
                <w:tcPr>
                  <w:tcW w:w="1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18"/>
                      <w:szCs w:val="18"/>
                      <w:u w:val="none"/>
                    </w:rPr>
                  </w:pPr>
                </w:p>
              </w:tc>
              <w:tc>
                <w:tcPr>
                  <w:tcW w:w="2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1806.4</w:t>
                  </w:r>
                </w:p>
              </w:tc>
              <w:tc>
                <w:tcPr>
                  <w:tcW w:w="2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4099.3</w:t>
                  </w:r>
                </w:p>
              </w:tc>
              <w:tc>
                <w:tcPr>
                  <w:tcW w:w="2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2416.4</w:t>
                  </w:r>
                </w:p>
              </w:tc>
              <w:tc>
                <w:tcPr>
                  <w:tcW w:w="2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18"/>
                      <w:szCs w:val="18"/>
                      <w:u w:val="none"/>
                    </w:rPr>
                  </w:pPr>
                </w:p>
              </w:tc>
              <w:tc>
                <w:tcPr>
                  <w:tcW w:w="2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12842.7</w:t>
                  </w:r>
                </w:p>
              </w:tc>
              <w:tc>
                <w:tcPr>
                  <w:tcW w:w="2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3033.4</w:t>
                  </w:r>
                </w:p>
              </w:tc>
              <w:tc>
                <w:tcPr>
                  <w:tcW w:w="2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9809.3</w:t>
                  </w:r>
                </w:p>
              </w:tc>
              <w:tc>
                <w:tcPr>
                  <w:tcW w:w="1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1806.4</w:t>
                  </w:r>
                </w:p>
              </w:tc>
              <w:tc>
                <w:tcPr>
                  <w:tcW w:w="2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6515.7</w:t>
                  </w:r>
                </w:p>
              </w:tc>
              <w:tc>
                <w:tcPr>
                  <w:tcW w:w="1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18"/>
                      <w:szCs w:val="18"/>
                      <w:u w:val="none"/>
                    </w:rPr>
                  </w:pPr>
                </w:p>
              </w:tc>
              <w:tc>
                <w:tcPr>
                  <w:tcW w:w="2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1227</w:t>
                  </w:r>
                </w:p>
              </w:tc>
              <w:tc>
                <w:tcPr>
                  <w:tcW w:w="2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3293.6</w:t>
                  </w:r>
                </w:p>
              </w:tc>
              <w:tc>
                <w:tcPr>
                  <w:tcW w:w="1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18"/>
                      <w:szCs w:val="18"/>
                      <w:u w:val="none"/>
                    </w:rPr>
                  </w:pPr>
                </w:p>
              </w:tc>
              <w:tc>
                <w:tcPr>
                  <w:tcW w:w="2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18"/>
                      <w:szCs w:val="18"/>
                      <w:u w:val="none"/>
                    </w:rPr>
                  </w:pPr>
                </w:p>
              </w:tc>
              <w:tc>
                <w:tcPr>
                  <w:tcW w:w="2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调入1227</w:t>
                  </w:r>
                </w:p>
              </w:tc>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调入3293.6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4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K30+000~K31+000</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1000</w:t>
                  </w:r>
                </w:p>
              </w:tc>
              <w:tc>
                <w:tcPr>
                  <w:tcW w:w="2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7025.9</w:t>
                  </w:r>
                </w:p>
              </w:tc>
              <w:tc>
                <w:tcPr>
                  <w:tcW w:w="1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18"/>
                      <w:szCs w:val="18"/>
                      <w:u w:val="none"/>
                    </w:rPr>
                  </w:pPr>
                </w:p>
              </w:tc>
              <w:tc>
                <w:tcPr>
                  <w:tcW w:w="1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18"/>
                      <w:szCs w:val="18"/>
                      <w:u w:val="none"/>
                    </w:rPr>
                  </w:pPr>
                </w:p>
              </w:tc>
              <w:tc>
                <w:tcPr>
                  <w:tcW w:w="2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1547.2</w:t>
                  </w:r>
                </w:p>
              </w:tc>
              <w:tc>
                <w:tcPr>
                  <w:tcW w:w="2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3321.5</w:t>
                  </w:r>
                </w:p>
              </w:tc>
              <w:tc>
                <w:tcPr>
                  <w:tcW w:w="2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2157</w:t>
                  </w:r>
                </w:p>
              </w:tc>
              <w:tc>
                <w:tcPr>
                  <w:tcW w:w="2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18"/>
                      <w:szCs w:val="18"/>
                      <w:u w:val="none"/>
                    </w:rPr>
                  </w:pPr>
                </w:p>
              </w:tc>
              <w:tc>
                <w:tcPr>
                  <w:tcW w:w="2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11290.5</w:t>
                  </w:r>
                </w:p>
              </w:tc>
              <w:tc>
                <w:tcPr>
                  <w:tcW w:w="2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2774.2</w:t>
                  </w:r>
                </w:p>
              </w:tc>
              <w:tc>
                <w:tcPr>
                  <w:tcW w:w="2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8516.3</w:t>
                  </w:r>
                </w:p>
              </w:tc>
              <w:tc>
                <w:tcPr>
                  <w:tcW w:w="1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1547.2</w:t>
                  </w:r>
                </w:p>
              </w:tc>
              <w:tc>
                <w:tcPr>
                  <w:tcW w:w="2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5478.5</w:t>
                  </w:r>
                </w:p>
              </w:tc>
              <w:tc>
                <w:tcPr>
                  <w:tcW w:w="1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18"/>
                      <w:szCs w:val="18"/>
                      <w:u w:val="none"/>
                    </w:rPr>
                  </w:pPr>
                </w:p>
              </w:tc>
              <w:tc>
                <w:tcPr>
                  <w:tcW w:w="2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1227</w:t>
                  </w:r>
                </w:p>
              </w:tc>
              <w:tc>
                <w:tcPr>
                  <w:tcW w:w="2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3037.8</w:t>
                  </w:r>
                </w:p>
              </w:tc>
              <w:tc>
                <w:tcPr>
                  <w:tcW w:w="1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18"/>
                      <w:szCs w:val="18"/>
                      <w:u w:val="none"/>
                    </w:rPr>
                  </w:pPr>
                </w:p>
              </w:tc>
              <w:tc>
                <w:tcPr>
                  <w:tcW w:w="2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18"/>
                      <w:szCs w:val="18"/>
                      <w:u w:val="none"/>
                    </w:rPr>
                  </w:pPr>
                </w:p>
              </w:tc>
              <w:tc>
                <w:tcPr>
                  <w:tcW w:w="2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调入1227</w:t>
                  </w:r>
                </w:p>
              </w:tc>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调入3037.8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4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K31+000~K32+000</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1000</w:t>
                  </w:r>
                </w:p>
              </w:tc>
              <w:tc>
                <w:tcPr>
                  <w:tcW w:w="2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6989.8</w:t>
                  </w:r>
                </w:p>
              </w:tc>
              <w:tc>
                <w:tcPr>
                  <w:tcW w:w="1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18"/>
                      <w:szCs w:val="18"/>
                      <w:u w:val="none"/>
                    </w:rPr>
                  </w:pPr>
                </w:p>
              </w:tc>
              <w:tc>
                <w:tcPr>
                  <w:tcW w:w="1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18"/>
                      <w:szCs w:val="18"/>
                      <w:u w:val="none"/>
                    </w:rPr>
                  </w:pPr>
                </w:p>
              </w:tc>
              <w:tc>
                <w:tcPr>
                  <w:tcW w:w="2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1619.8</w:t>
                  </w:r>
                </w:p>
              </w:tc>
              <w:tc>
                <w:tcPr>
                  <w:tcW w:w="2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2739.4</w:t>
                  </w:r>
                </w:p>
              </w:tc>
              <w:tc>
                <w:tcPr>
                  <w:tcW w:w="2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2629.8</w:t>
                  </w:r>
                </w:p>
              </w:tc>
              <w:tc>
                <w:tcPr>
                  <w:tcW w:w="2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18"/>
                      <w:szCs w:val="18"/>
                      <w:u w:val="none"/>
                    </w:rPr>
                  </w:pPr>
                </w:p>
              </w:tc>
              <w:tc>
                <w:tcPr>
                  <w:tcW w:w="2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11439.8</w:t>
                  </w:r>
                </w:p>
              </w:tc>
              <w:tc>
                <w:tcPr>
                  <w:tcW w:w="2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2846.8</w:t>
                  </w:r>
                </w:p>
              </w:tc>
              <w:tc>
                <w:tcPr>
                  <w:tcW w:w="2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8593</w:t>
                  </w:r>
                </w:p>
              </w:tc>
              <w:tc>
                <w:tcPr>
                  <w:tcW w:w="1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1619.8</w:t>
                  </w:r>
                </w:p>
              </w:tc>
              <w:tc>
                <w:tcPr>
                  <w:tcW w:w="2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5369.2</w:t>
                  </w:r>
                </w:p>
              </w:tc>
              <w:tc>
                <w:tcPr>
                  <w:tcW w:w="1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18"/>
                      <w:szCs w:val="18"/>
                      <w:u w:val="none"/>
                    </w:rPr>
                  </w:pPr>
                </w:p>
              </w:tc>
              <w:tc>
                <w:tcPr>
                  <w:tcW w:w="2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1227</w:t>
                  </w:r>
                </w:p>
              </w:tc>
              <w:tc>
                <w:tcPr>
                  <w:tcW w:w="2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3223.8</w:t>
                  </w:r>
                </w:p>
              </w:tc>
              <w:tc>
                <w:tcPr>
                  <w:tcW w:w="1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18"/>
                      <w:szCs w:val="18"/>
                      <w:u w:val="none"/>
                    </w:rPr>
                  </w:pPr>
                </w:p>
              </w:tc>
              <w:tc>
                <w:tcPr>
                  <w:tcW w:w="2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18"/>
                      <w:szCs w:val="18"/>
                      <w:u w:val="none"/>
                    </w:rPr>
                  </w:pPr>
                </w:p>
              </w:tc>
              <w:tc>
                <w:tcPr>
                  <w:tcW w:w="2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调入1227</w:t>
                  </w:r>
                </w:p>
              </w:tc>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调入3223.8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4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K32+000~K32+125</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125</w:t>
                  </w:r>
                </w:p>
              </w:tc>
              <w:tc>
                <w:tcPr>
                  <w:tcW w:w="2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10196.2</w:t>
                  </w:r>
                </w:p>
              </w:tc>
              <w:tc>
                <w:tcPr>
                  <w:tcW w:w="1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18"/>
                      <w:szCs w:val="18"/>
                      <w:u w:val="none"/>
                    </w:rPr>
                  </w:pPr>
                </w:p>
              </w:tc>
              <w:tc>
                <w:tcPr>
                  <w:tcW w:w="1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18"/>
                      <w:szCs w:val="18"/>
                      <w:u w:val="none"/>
                    </w:rPr>
                  </w:pPr>
                </w:p>
              </w:tc>
              <w:tc>
                <w:tcPr>
                  <w:tcW w:w="2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726.5</w:t>
                  </w:r>
                </w:p>
              </w:tc>
              <w:tc>
                <w:tcPr>
                  <w:tcW w:w="2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3084.7</w:t>
                  </w:r>
                </w:p>
              </w:tc>
              <w:tc>
                <w:tcPr>
                  <w:tcW w:w="2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6385</w:t>
                  </w:r>
                </w:p>
              </w:tc>
              <w:tc>
                <w:tcPr>
                  <w:tcW w:w="2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18"/>
                      <w:szCs w:val="18"/>
                      <w:u w:val="none"/>
                    </w:rPr>
                  </w:pPr>
                </w:p>
              </w:tc>
              <w:tc>
                <w:tcPr>
                  <w:tcW w:w="2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852.9</w:t>
                  </w:r>
                </w:p>
              </w:tc>
              <w:tc>
                <w:tcPr>
                  <w:tcW w:w="2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726.5</w:t>
                  </w:r>
                </w:p>
              </w:tc>
              <w:tc>
                <w:tcPr>
                  <w:tcW w:w="2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126.4</w:t>
                  </w:r>
                </w:p>
              </w:tc>
              <w:tc>
                <w:tcPr>
                  <w:tcW w:w="1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726.5</w:t>
                  </w:r>
                </w:p>
              </w:tc>
              <w:tc>
                <w:tcPr>
                  <w:tcW w:w="2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8826.4</w:t>
                  </w:r>
                </w:p>
              </w:tc>
              <w:tc>
                <w:tcPr>
                  <w:tcW w:w="1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18"/>
                      <w:szCs w:val="18"/>
                      <w:u w:val="none"/>
                    </w:rPr>
                  </w:pPr>
                </w:p>
              </w:tc>
              <w:tc>
                <w:tcPr>
                  <w:tcW w:w="2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643.3</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18"/>
                      <w:szCs w:val="18"/>
                      <w:u w:val="none"/>
                    </w:rPr>
                  </w:pPr>
                </w:p>
              </w:tc>
              <w:tc>
                <w:tcPr>
                  <w:tcW w:w="2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18"/>
                      <w:szCs w:val="18"/>
                      <w:u w:val="none"/>
                    </w:rPr>
                  </w:pPr>
                </w:p>
              </w:tc>
              <w:tc>
                <w:tcPr>
                  <w:tcW w:w="1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18"/>
                      <w:szCs w:val="18"/>
                      <w:u w:val="none"/>
                    </w:rPr>
                  </w:pPr>
                </w:p>
              </w:tc>
              <w:tc>
                <w:tcPr>
                  <w:tcW w:w="2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643.3</w:t>
                  </w:r>
                </w:p>
              </w:tc>
              <w:tc>
                <w:tcPr>
                  <w:tcW w:w="2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18"/>
                      <w:szCs w:val="18"/>
                      <w:u w:val="none"/>
                    </w:rPr>
                  </w:pPr>
                </w:p>
              </w:tc>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调出643.3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4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合计</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32125</w:t>
                  </w:r>
                </w:p>
              </w:tc>
              <w:tc>
                <w:tcPr>
                  <w:tcW w:w="2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655638.8</w:t>
                  </w:r>
                </w:p>
              </w:tc>
              <w:tc>
                <w:tcPr>
                  <w:tcW w:w="1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18"/>
                      <w:szCs w:val="18"/>
                      <w:u w:val="none"/>
                    </w:rPr>
                  </w:pPr>
                </w:p>
              </w:tc>
              <w:tc>
                <w:tcPr>
                  <w:tcW w:w="1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18"/>
                      <w:szCs w:val="18"/>
                      <w:u w:val="none"/>
                    </w:rPr>
                  </w:pPr>
                </w:p>
              </w:tc>
              <w:tc>
                <w:tcPr>
                  <w:tcW w:w="2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69274.2</w:t>
                  </w:r>
                </w:p>
              </w:tc>
              <w:tc>
                <w:tcPr>
                  <w:tcW w:w="2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235986.5</w:t>
                  </w:r>
                </w:p>
              </w:tc>
              <w:tc>
                <w:tcPr>
                  <w:tcW w:w="2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205418.5</w:t>
                  </w:r>
                </w:p>
              </w:tc>
              <w:tc>
                <w:tcPr>
                  <w:tcW w:w="2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144959.6</w:t>
                  </w:r>
                </w:p>
              </w:tc>
              <w:tc>
                <w:tcPr>
                  <w:tcW w:w="2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655638.8</w:t>
                  </w:r>
                </w:p>
              </w:tc>
              <w:tc>
                <w:tcPr>
                  <w:tcW w:w="2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69274.2</w:t>
                  </w:r>
                </w:p>
              </w:tc>
              <w:tc>
                <w:tcPr>
                  <w:tcW w:w="2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586364.6</w:t>
                  </w:r>
                </w:p>
              </w:tc>
              <w:tc>
                <w:tcPr>
                  <w:tcW w:w="1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18"/>
                      <w:szCs w:val="18"/>
                      <w:u w:val="none"/>
                    </w:rPr>
                  </w:pPr>
                </w:p>
              </w:tc>
              <w:tc>
                <w:tcPr>
                  <w:tcW w:w="2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18"/>
                      <w:szCs w:val="18"/>
                      <w:u w:val="none"/>
                    </w:rPr>
                  </w:pPr>
                </w:p>
              </w:tc>
              <w:tc>
                <w:tcPr>
                  <w:tcW w:w="1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18"/>
                      <w:szCs w:val="18"/>
                      <w:u w:val="none"/>
                    </w:rPr>
                  </w:pPr>
                </w:p>
              </w:tc>
              <w:tc>
                <w:tcPr>
                  <w:tcW w:w="2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eastAsia="宋体" w:cs="Times New Roman"/>
                      <w:i w:val="0"/>
                      <w:iCs w:val="0"/>
                      <w:color w:val="auto"/>
                      <w:kern w:val="0"/>
                      <w:sz w:val="18"/>
                      <w:szCs w:val="18"/>
                      <w:u w:val="none"/>
                      <w:lang w:val="en-US" w:eastAsia="zh-CN" w:bidi="ar"/>
                    </w:rPr>
                    <w:t>25853</w:t>
                  </w:r>
                </w:p>
              </w:tc>
              <w:tc>
                <w:tcPr>
                  <w:tcW w:w="2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eastAsia="宋体" w:cs="Times New Roman"/>
                      <w:i w:val="0"/>
                      <w:iCs w:val="0"/>
                      <w:color w:val="auto"/>
                      <w:kern w:val="0"/>
                      <w:sz w:val="18"/>
                      <w:szCs w:val="18"/>
                      <w:u w:val="none"/>
                      <w:lang w:val="en-US" w:eastAsia="zh-CN" w:bidi="ar"/>
                    </w:rPr>
                    <w:t>72390.1</w:t>
                  </w:r>
                </w:p>
              </w:tc>
              <w:tc>
                <w:tcPr>
                  <w:tcW w:w="1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eastAsia="宋体" w:cs="Times New Roman"/>
                      <w:i w:val="0"/>
                      <w:iCs w:val="0"/>
                      <w:color w:val="auto"/>
                      <w:kern w:val="0"/>
                      <w:sz w:val="18"/>
                      <w:szCs w:val="18"/>
                      <w:u w:val="none"/>
                      <w:lang w:val="en-US" w:eastAsia="zh-CN" w:bidi="ar"/>
                    </w:rPr>
                    <w:t>25853</w:t>
                  </w:r>
                </w:p>
              </w:tc>
              <w:tc>
                <w:tcPr>
                  <w:tcW w:w="2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eastAsia="宋体" w:cs="Times New Roman"/>
                      <w:i w:val="0"/>
                      <w:iCs w:val="0"/>
                      <w:color w:val="auto"/>
                      <w:kern w:val="0"/>
                      <w:sz w:val="18"/>
                      <w:szCs w:val="18"/>
                      <w:u w:val="none"/>
                      <w:lang w:val="en-US" w:eastAsia="zh-CN" w:bidi="ar"/>
                    </w:rPr>
                    <w:t>72390.7</w:t>
                  </w:r>
                </w:p>
              </w:tc>
              <w:tc>
                <w:tcPr>
                  <w:tcW w:w="2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18"/>
                      <w:szCs w:val="18"/>
                      <w:u w:val="none"/>
                    </w:rPr>
                  </w:pPr>
                </w:p>
              </w:tc>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18"/>
                      <w:szCs w:val="18"/>
                      <w:u w:val="none"/>
                    </w:rPr>
                  </w:pPr>
                </w:p>
              </w:tc>
            </w:tr>
          </w:tbl>
          <w:p>
            <w:pPr>
              <w:bidi w:val="0"/>
              <w:rPr>
                <w:rFonts w:hint="default" w:ascii="Times New Roman" w:hAnsi="Times New Roman" w:eastAsia="宋体" w:cs="Times New Roman"/>
                <w:color w:val="auto"/>
                <w:sz w:val="21"/>
                <w:szCs w:val="21"/>
                <w:highlight w:val="none"/>
                <w:lang w:eastAsia="zh-CN"/>
              </w:rPr>
            </w:pPr>
          </w:p>
          <w:p>
            <w:pPr>
              <w:bidi w:val="0"/>
              <w:rPr>
                <w:rFonts w:hint="eastAsia" w:cs="Times New Roman"/>
                <w:color w:val="auto"/>
                <w:highlight w:val="none"/>
                <w:lang w:eastAsia="zh-CN"/>
              </w:rPr>
            </w:pPr>
          </w:p>
          <w:p>
            <w:pPr>
              <w:bidi w:val="0"/>
              <w:rPr>
                <w:rFonts w:hint="eastAsia" w:cs="Times New Roman"/>
                <w:color w:val="auto"/>
                <w:highlight w:val="none"/>
                <w:lang w:eastAsia="zh-CN"/>
              </w:rPr>
            </w:pPr>
          </w:p>
          <w:p>
            <w:pPr>
              <w:bidi w:val="0"/>
              <w:rPr>
                <w:rFonts w:hint="eastAsia" w:cs="Times New Roman"/>
                <w:color w:val="auto"/>
                <w:highlight w:val="none"/>
                <w:lang w:eastAsia="zh-CN"/>
              </w:rPr>
            </w:pPr>
          </w:p>
          <w:p>
            <w:pPr>
              <w:bidi w:val="0"/>
              <w:rPr>
                <w:rFonts w:hint="eastAsia" w:cs="Times New Roman"/>
                <w:color w:val="auto"/>
                <w:highlight w:val="none"/>
                <w:lang w:eastAsia="zh-CN"/>
              </w:rPr>
            </w:pPr>
          </w:p>
          <w:p>
            <w:pPr>
              <w:bidi w:val="0"/>
              <w:rPr>
                <w:rFonts w:hint="eastAsia" w:cs="Times New Roman"/>
                <w:color w:val="auto"/>
                <w:highlight w:val="none"/>
                <w:lang w:eastAsia="zh-CN"/>
              </w:rPr>
            </w:pPr>
          </w:p>
          <w:p>
            <w:pPr>
              <w:bidi w:val="0"/>
              <w:rPr>
                <w:rFonts w:hint="eastAsia" w:ascii="Times New Roman" w:hAnsi="Times New Roman" w:eastAsia="宋体" w:cs="Times New Roman"/>
                <w:color w:val="auto"/>
                <w:highlight w:val="none"/>
                <w:lang w:eastAsia="zh-CN"/>
              </w:rPr>
            </w:pPr>
          </w:p>
        </w:tc>
      </w:tr>
    </w:tbl>
    <w:p>
      <w:pPr>
        <w:rPr>
          <w:color w:val="auto"/>
          <w:highlight w:val="none"/>
        </w:rPr>
        <w:sectPr>
          <w:pgSz w:w="23811" w:h="16838" w:orient="landscape"/>
          <w:pgMar w:top="1800" w:right="1440" w:bottom="1800" w:left="1440"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20"/>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83"/>
        <w:gridCol w:w="773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c>
          <w:tcPr>
            <w:tcW w:w="78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kern w:val="0"/>
                <w:sz w:val="24"/>
                <w:highlight w:val="none"/>
              </w:rPr>
            </w:pPr>
          </w:p>
        </w:tc>
        <w:tc>
          <w:tcPr>
            <w:tcW w:w="7739" w:type="dxa"/>
            <w:tcBorders>
              <w:tl2br w:val="nil"/>
              <w:tr2bl w:val="nil"/>
            </w:tcBorders>
          </w:tcPr>
          <w:p>
            <w:pPr>
              <w:spacing w:line="520" w:lineRule="exact"/>
              <w:ind w:firstLine="482" w:firstLineChars="200"/>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lang w:val="en-US" w:eastAsia="zh-CN"/>
              </w:rPr>
              <w:t>7</w:t>
            </w:r>
            <w:r>
              <w:rPr>
                <w:rFonts w:hint="default" w:ascii="Times New Roman" w:hAnsi="Times New Roman" w:eastAsia="宋体" w:cs="Times New Roman"/>
                <w:b/>
                <w:bCs/>
                <w:color w:val="auto"/>
                <w:sz w:val="24"/>
                <w:highlight w:val="none"/>
              </w:rPr>
              <w:t>、交通量预测</w:t>
            </w:r>
          </w:p>
          <w:p>
            <w:pPr>
              <w:bidi w:val="0"/>
              <w:rPr>
                <w:rFonts w:hint="eastAsia"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rPr>
              <w:t>根据本项目工可报告，项目未来特征年交通量结果见下表</w:t>
            </w:r>
            <w:r>
              <w:rPr>
                <w:rFonts w:hint="eastAsia" w:ascii="Times New Roman" w:hAnsi="Times New Roman" w:eastAsia="宋体" w:cs="Times New Roman"/>
                <w:color w:val="auto"/>
                <w:highlight w:val="none"/>
                <w:lang w:eastAsia="zh-CN"/>
              </w:rPr>
              <w:t>。</w:t>
            </w:r>
          </w:p>
          <w:p>
            <w:pPr>
              <w:pStyle w:val="27"/>
              <w:bidi w:val="0"/>
              <w:rPr>
                <w:rFonts w:hint="default" w:ascii="Times New Roman" w:hAnsi="Times New Roman" w:eastAsia="宋体" w:cs="Times New Roman"/>
                <w:b/>
                <w:bCs/>
                <w:color w:val="auto"/>
                <w:highlight w:val="none"/>
                <w:lang w:val="en-US" w:eastAsia="zh-CN"/>
              </w:rPr>
            </w:pPr>
            <w:r>
              <w:rPr>
                <w:rFonts w:hint="eastAsia" w:ascii="Times New Roman" w:hAnsi="Times New Roman" w:eastAsia="宋体" w:cs="Times New Roman"/>
                <w:b/>
                <w:bCs/>
                <w:color w:val="auto"/>
                <w:highlight w:val="none"/>
                <w:lang w:val="en-US" w:eastAsia="zh-CN"/>
              </w:rPr>
              <w:t>表2-</w:t>
            </w:r>
            <w:r>
              <w:rPr>
                <w:rFonts w:hint="eastAsia" w:cs="Times New Roman"/>
                <w:b/>
                <w:bCs/>
                <w:color w:val="auto"/>
                <w:highlight w:val="none"/>
                <w:lang w:val="en-US" w:eastAsia="zh-CN"/>
              </w:rPr>
              <w:t>10</w:t>
            </w:r>
            <w:r>
              <w:rPr>
                <w:rFonts w:hint="eastAsia" w:ascii="Times New Roman" w:hAnsi="Times New Roman" w:eastAsia="宋体" w:cs="Times New Roman"/>
                <w:b/>
                <w:bCs/>
                <w:color w:val="auto"/>
                <w:highlight w:val="none"/>
                <w:lang w:val="en-US" w:eastAsia="zh-CN"/>
              </w:rPr>
              <w:t xml:space="preserve">  </w:t>
            </w:r>
            <w:r>
              <w:rPr>
                <w:rFonts w:hint="default" w:ascii="Times New Roman" w:hAnsi="Times New Roman" w:eastAsia="宋体" w:cs="Times New Roman"/>
                <w:b/>
                <w:bCs/>
                <w:color w:val="auto"/>
                <w:highlight w:val="none"/>
                <w:lang w:val="en-US" w:eastAsia="zh-CN"/>
              </w:rPr>
              <w:t>交通量预测结果表</w:t>
            </w:r>
            <w:r>
              <w:rPr>
                <w:rFonts w:hint="eastAsia" w:ascii="Times New Roman" w:hAnsi="Times New Roman" w:eastAsia="宋体" w:cs="Times New Roman"/>
                <w:b/>
                <w:bCs/>
                <w:color w:val="auto"/>
                <w:highlight w:val="none"/>
                <w:lang w:val="en-US" w:eastAsia="zh-CN"/>
              </w:rPr>
              <w:t xml:space="preserve">  </w:t>
            </w:r>
            <w:r>
              <w:rPr>
                <w:rFonts w:hint="default" w:ascii="Times New Roman" w:hAnsi="Times New Roman" w:eastAsia="宋体" w:cs="Times New Roman"/>
                <w:b/>
                <w:bCs/>
                <w:color w:val="auto"/>
                <w:highlight w:val="none"/>
                <w:lang w:val="en-US" w:eastAsia="zh-CN"/>
              </w:rPr>
              <w:t>单位：标准小客车/</w:t>
            </w:r>
            <w:r>
              <w:rPr>
                <w:rFonts w:hint="eastAsia" w:ascii="Times New Roman" w:hAnsi="Times New Roman" w:eastAsia="宋体" w:cs="Times New Roman"/>
                <w:b/>
                <w:bCs/>
                <w:color w:val="auto"/>
                <w:highlight w:val="none"/>
                <w:lang w:val="en-US" w:eastAsia="zh-CN"/>
              </w:rPr>
              <w:t>日</w:t>
            </w:r>
          </w:p>
          <w:tbl>
            <w:tblPr>
              <w:tblStyle w:val="28"/>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2636"/>
              <w:gridCol w:w="1624"/>
              <w:gridCol w:w="1624"/>
              <w:gridCol w:w="16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754" w:type="pct"/>
                  <w:noWrap w:val="0"/>
                  <w:vAlign w:val="center"/>
                </w:tcPr>
                <w:p>
                  <w:pPr>
                    <w:widowControl w:val="0"/>
                    <w:bidi w:val="0"/>
                    <w:snapToGrid w:val="0"/>
                    <w:spacing w:line="240" w:lineRule="auto"/>
                    <w:ind w:firstLine="0" w:firstLineChars="0"/>
                    <w:jc w:val="center"/>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eastAsia="宋体" w:cs="Times New Roman"/>
                      <w:color w:val="auto"/>
                      <w:kern w:val="2"/>
                      <w:sz w:val="21"/>
                      <w:szCs w:val="24"/>
                      <w:highlight w:val="none"/>
                      <w:lang w:val="en-US" w:eastAsia="zh-CN" w:bidi="ar-SA"/>
                    </w:rPr>
                    <w:t>年度</w:t>
                  </w:r>
                </w:p>
              </w:tc>
              <w:tc>
                <w:tcPr>
                  <w:tcW w:w="1081" w:type="pct"/>
                  <w:noWrap w:val="0"/>
                  <w:vAlign w:val="center"/>
                </w:tcPr>
                <w:p>
                  <w:pPr>
                    <w:widowControl w:val="0"/>
                    <w:bidi w:val="0"/>
                    <w:snapToGrid w:val="0"/>
                    <w:spacing w:line="240" w:lineRule="auto"/>
                    <w:ind w:firstLine="0" w:firstLineChars="0"/>
                    <w:jc w:val="center"/>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eastAsia="宋体" w:cs="Times New Roman"/>
                      <w:color w:val="auto"/>
                      <w:kern w:val="2"/>
                      <w:sz w:val="21"/>
                      <w:szCs w:val="24"/>
                      <w:highlight w:val="none"/>
                      <w:lang w:val="en-US" w:eastAsia="zh-CN" w:bidi="ar-SA"/>
                    </w:rPr>
                    <w:t>2025</w:t>
                  </w:r>
                </w:p>
              </w:tc>
              <w:tc>
                <w:tcPr>
                  <w:tcW w:w="1081" w:type="pct"/>
                  <w:noWrap w:val="0"/>
                  <w:vAlign w:val="center"/>
                </w:tcPr>
                <w:p>
                  <w:pPr>
                    <w:widowControl w:val="0"/>
                    <w:bidi w:val="0"/>
                    <w:snapToGrid w:val="0"/>
                    <w:spacing w:line="240" w:lineRule="auto"/>
                    <w:ind w:firstLine="0" w:firstLineChars="0"/>
                    <w:jc w:val="center"/>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eastAsia="宋体" w:cs="Times New Roman"/>
                      <w:color w:val="auto"/>
                      <w:kern w:val="2"/>
                      <w:sz w:val="21"/>
                      <w:szCs w:val="24"/>
                      <w:highlight w:val="none"/>
                      <w:lang w:val="en-US" w:eastAsia="zh-CN" w:bidi="ar-SA"/>
                    </w:rPr>
                    <w:t>2030</w:t>
                  </w:r>
                </w:p>
              </w:tc>
              <w:tc>
                <w:tcPr>
                  <w:tcW w:w="1082" w:type="pct"/>
                  <w:noWrap w:val="0"/>
                  <w:vAlign w:val="center"/>
                </w:tcPr>
                <w:p>
                  <w:pPr>
                    <w:widowControl w:val="0"/>
                    <w:bidi w:val="0"/>
                    <w:snapToGrid w:val="0"/>
                    <w:spacing w:line="240" w:lineRule="auto"/>
                    <w:ind w:firstLine="0" w:firstLineChars="0"/>
                    <w:jc w:val="center"/>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eastAsia="宋体" w:cs="Times New Roman"/>
                      <w:color w:val="auto"/>
                      <w:kern w:val="2"/>
                      <w:sz w:val="21"/>
                      <w:szCs w:val="24"/>
                      <w:highlight w:val="none"/>
                      <w:lang w:val="en-US" w:eastAsia="zh-CN" w:bidi="ar-SA"/>
                    </w:rPr>
                    <w:t>2035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754" w:type="pct"/>
                  <w:noWrap w:val="0"/>
                  <w:vAlign w:val="center"/>
                </w:tcPr>
                <w:p>
                  <w:pPr>
                    <w:widowControl w:val="0"/>
                    <w:bidi w:val="0"/>
                    <w:snapToGrid w:val="0"/>
                    <w:spacing w:line="240" w:lineRule="auto"/>
                    <w:ind w:firstLine="0" w:firstLineChars="0"/>
                    <w:jc w:val="center"/>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eastAsia="宋体" w:cs="Times New Roman"/>
                      <w:color w:val="auto"/>
                      <w:kern w:val="2"/>
                      <w:sz w:val="21"/>
                      <w:szCs w:val="24"/>
                      <w:highlight w:val="none"/>
                      <w:lang w:val="en-US" w:eastAsia="zh-CN" w:bidi="ar-SA"/>
                    </w:rPr>
                    <w:t>全线平均</w:t>
                  </w:r>
                </w:p>
              </w:tc>
              <w:tc>
                <w:tcPr>
                  <w:tcW w:w="1081" w:type="pct"/>
                  <w:noWrap w:val="0"/>
                  <w:vAlign w:val="center"/>
                </w:tcPr>
                <w:p>
                  <w:pPr>
                    <w:widowControl w:val="0"/>
                    <w:bidi w:val="0"/>
                    <w:snapToGrid w:val="0"/>
                    <w:spacing w:line="240" w:lineRule="auto"/>
                    <w:ind w:firstLine="0" w:firstLineChars="0"/>
                    <w:jc w:val="center"/>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eastAsia="宋体" w:cs="Times New Roman"/>
                      <w:color w:val="auto"/>
                      <w:kern w:val="2"/>
                      <w:sz w:val="21"/>
                      <w:szCs w:val="24"/>
                      <w:highlight w:val="none"/>
                      <w:lang w:val="en-US" w:eastAsia="zh-CN" w:bidi="ar-SA"/>
                    </w:rPr>
                    <w:t>2180</w:t>
                  </w:r>
                </w:p>
              </w:tc>
              <w:tc>
                <w:tcPr>
                  <w:tcW w:w="1081" w:type="pct"/>
                  <w:noWrap w:val="0"/>
                  <w:vAlign w:val="center"/>
                </w:tcPr>
                <w:p>
                  <w:pPr>
                    <w:widowControl w:val="0"/>
                    <w:bidi w:val="0"/>
                    <w:snapToGrid w:val="0"/>
                    <w:spacing w:line="240" w:lineRule="auto"/>
                    <w:ind w:firstLine="0" w:firstLineChars="0"/>
                    <w:jc w:val="center"/>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eastAsia="宋体" w:cs="Times New Roman"/>
                      <w:color w:val="auto"/>
                      <w:kern w:val="2"/>
                      <w:sz w:val="21"/>
                      <w:szCs w:val="24"/>
                      <w:highlight w:val="none"/>
                      <w:lang w:val="en-US" w:eastAsia="zh-CN" w:bidi="ar-SA"/>
                    </w:rPr>
                    <w:t>2408</w:t>
                  </w:r>
                </w:p>
              </w:tc>
              <w:tc>
                <w:tcPr>
                  <w:tcW w:w="1082" w:type="pct"/>
                  <w:noWrap w:val="0"/>
                  <w:vAlign w:val="center"/>
                </w:tcPr>
                <w:p>
                  <w:pPr>
                    <w:widowControl w:val="0"/>
                    <w:bidi w:val="0"/>
                    <w:snapToGrid w:val="0"/>
                    <w:spacing w:line="240" w:lineRule="auto"/>
                    <w:ind w:firstLine="0" w:firstLineChars="0"/>
                    <w:jc w:val="center"/>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eastAsia="宋体" w:cs="Times New Roman"/>
                      <w:color w:val="auto"/>
                      <w:kern w:val="2"/>
                      <w:sz w:val="21"/>
                      <w:szCs w:val="24"/>
                      <w:highlight w:val="none"/>
                      <w:lang w:val="en-US" w:eastAsia="zh-CN" w:bidi="ar-SA"/>
                    </w:rPr>
                    <w:t>2819</w:t>
                  </w:r>
                </w:p>
              </w:tc>
            </w:tr>
          </w:tbl>
          <w:p>
            <w:pPr>
              <w:bidi w:val="0"/>
              <w:rPr>
                <w:rFonts w:hint="eastAsia"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rPr>
              <w:t>本项目属于旅游交通，与一般交通运输相比有明显区别，旅游交通量的分布主要集中分布在联系景区的主要道路上，通行的车辆主要以县乡之间的区域出行的小客车为主，根据工程可研等资料，本项目预测车型比例结果见</w:t>
            </w:r>
            <w:r>
              <w:rPr>
                <w:rFonts w:hint="eastAsia" w:ascii="Times New Roman" w:hAnsi="Times New Roman" w:eastAsia="宋体" w:cs="Times New Roman"/>
                <w:color w:val="auto"/>
                <w:highlight w:val="none"/>
                <w:lang w:val="en-US" w:eastAsia="zh-CN"/>
              </w:rPr>
              <w:t>下</w:t>
            </w:r>
            <w:r>
              <w:rPr>
                <w:rFonts w:hint="eastAsia" w:ascii="Times New Roman" w:hAnsi="Times New Roman" w:eastAsia="宋体" w:cs="Times New Roman"/>
                <w:color w:val="auto"/>
                <w:highlight w:val="none"/>
                <w:lang w:eastAsia="zh-CN"/>
              </w:rPr>
              <w:t>。</w:t>
            </w:r>
          </w:p>
          <w:p>
            <w:pPr>
              <w:pStyle w:val="27"/>
              <w:bidi w:val="0"/>
              <w:rPr>
                <w:rFonts w:hint="eastAsia" w:ascii="Times New Roman" w:hAnsi="Times New Roman" w:eastAsia="宋体" w:cs="Times New Roman"/>
                <w:b/>
                <w:bCs/>
                <w:color w:val="auto"/>
                <w:highlight w:val="none"/>
                <w:lang w:val="en-US" w:eastAsia="zh-CN"/>
              </w:rPr>
            </w:pPr>
            <w:r>
              <w:rPr>
                <w:rFonts w:hint="eastAsia" w:ascii="Times New Roman" w:hAnsi="Times New Roman" w:eastAsia="宋体" w:cs="Times New Roman"/>
                <w:b/>
                <w:bCs/>
                <w:color w:val="auto"/>
                <w:highlight w:val="none"/>
                <w:lang w:val="en-US" w:eastAsia="zh-CN"/>
              </w:rPr>
              <w:t>表2-1</w:t>
            </w:r>
            <w:r>
              <w:rPr>
                <w:rFonts w:hint="eastAsia" w:cs="Times New Roman"/>
                <w:b/>
                <w:bCs/>
                <w:color w:val="auto"/>
                <w:highlight w:val="none"/>
                <w:lang w:val="en-US" w:eastAsia="zh-CN"/>
              </w:rPr>
              <w:t>1</w:t>
            </w:r>
            <w:r>
              <w:rPr>
                <w:rFonts w:hint="eastAsia" w:ascii="Times New Roman" w:hAnsi="Times New Roman" w:eastAsia="宋体" w:cs="Times New Roman"/>
                <w:b/>
                <w:bCs/>
                <w:color w:val="auto"/>
                <w:highlight w:val="none"/>
                <w:lang w:val="en-US" w:eastAsia="zh-CN"/>
              </w:rPr>
              <w:t xml:space="preserve">  本项目预测车型比例</w:t>
            </w:r>
          </w:p>
          <w:tbl>
            <w:tblPr>
              <w:tblStyle w:val="2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7"/>
              <w:gridCol w:w="938"/>
              <w:gridCol w:w="940"/>
              <w:gridCol w:w="938"/>
              <w:gridCol w:w="938"/>
              <w:gridCol w:w="938"/>
              <w:gridCol w:w="1117"/>
              <w:gridCol w:w="7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4" w:type="pct"/>
                  <w:vMerge w:val="restart"/>
                  <w:tcBorders>
                    <w:tl2br w:val="nil"/>
                    <w:tr2bl w:val="nil"/>
                  </w:tcBorders>
                  <w:noWrap w:val="0"/>
                  <w:vAlign w:val="center"/>
                </w:tcPr>
                <w:p>
                  <w:pPr>
                    <w:widowControl w:val="0"/>
                    <w:bidi w:val="0"/>
                    <w:snapToGrid w:val="0"/>
                    <w:spacing w:line="240" w:lineRule="auto"/>
                    <w:ind w:firstLine="0" w:firstLineChars="0"/>
                    <w:jc w:val="center"/>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eastAsia="宋体" w:cs="Times New Roman"/>
                      <w:color w:val="auto"/>
                      <w:kern w:val="2"/>
                      <w:sz w:val="21"/>
                      <w:szCs w:val="24"/>
                      <w:highlight w:val="none"/>
                      <w:lang w:val="en-US" w:eastAsia="zh-CN" w:bidi="ar-SA"/>
                    </w:rPr>
                    <w:t>特征年</w:t>
                  </w:r>
                </w:p>
              </w:tc>
              <w:tc>
                <w:tcPr>
                  <w:tcW w:w="1249" w:type="pct"/>
                  <w:gridSpan w:val="2"/>
                  <w:tcBorders>
                    <w:tl2br w:val="nil"/>
                    <w:tr2bl w:val="nil"/>
                  </w:tcBorders>
                  <w:noWrap w:val="0"/>
                  <w:vAlign w:val="center"/>
                </w:tcPr>
                <w:p>
                  <w:pPr>
                    <w:widowControl w:val="0"/>
                    <w:bidi w:val="0"/>
                    <w:snapToGrid w:val="0"/>
                    <w:spacing w:line="240" w:lineRule="auto"/>
                    <w:ind w:firstLine="0" w:firstLineChars="0"/>
                    <w:jc w:val="center"/>
                    <w:rPr>
                      <w:rFonts w:hint="default"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客车</w:t>
                  </w:r>
                </w:p>
              </w:tc>
              <w:tc>
                <w:tcPr>
                  <w:tcW w:w="2615" w:type="pct"/>
                  <w:gridSpan w:val="4"/>
                  <w:tcBorders>
                    <w:tl2br w:val="nil"/>
                    <w:tr2bl w:val="nil"/>
                  </w:tcBorders>
                  <w:noWrap w:val="0"/>
                  <w:vAlign w:val="center"/>
                </w:tcPr>
                <w:p>
                  <w:pPr>
                    <w:widowControl w:val="0"/>
                    <w:bidi w:val="0"/>
                    <w:snapToGrid w:val="0"/>
                    <w:spacing w:line="240" w:lineRule="auto"/>
                    <w:ind w:firstLine="0" w:firstLineChars="0"/>
                    <w:jc w:val="center"/>
                    <w:rPr>
                      <w:rFonts w:hint="default"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货车</w:t>
                  </w:r>
                </w:p>
              </w:tc>
              <w:tc>
                <w:tcPr>
                  <w:tcW w:w="510" w:type="pct"/>
                  <w:vMerge w:val="restart"/>
                  <w:tcBorders>
                    <w:tl2br w:val="nil"/>
                    <w:tr2bl w:val="nil"/>
                  </w:tcBorders>
                  <w:noWrap w:val="0"/>
                  <w:vAlign w:val="center"/>
                </w:tcPr>
                <w:p>
                  <w:pPr>
                    <w:widowControl w:val="0"/>
                    <w:bidi w:val="0"/>
                    <w:snapToGrid w:val="0"/>
                    <w:spacing w:line="240" w:lineRule="auto"/>
                    <w:ind w:firstLine="0" w:firstLineChars="0"/>
                    <w:jc w:val="center"/>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eastAsia="宋体" w:cs="Times New Roman"/>
                      <w:color w:val="auto"/>
                      <w:kern w:val="2"/>
                      <w:sz w:val="21"/>
                      <w:szCs w:val="24"/>
                      <w:highlight w:val="none"/>
                      <w:lang w:val="en-US" w:eastAsia="zh-CN" w:bidi="ar-SA"/>
                    </w:rPr>
                    <w:t>合计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4" w:type="pct"/>
                  <w:vMerge w:val="continue"/>
                  <w:tcBorders>
                    <w:tl2br w:val="nil"/>
                    <w:tr2bl w:val="nil"/>
                  </w:tcBorders>
                  <w:noWrap w:val="0"/>
                  <w:vAlign w:val="center"/>
                </w:tcPr>
                <w:p>
                  <w:pPr>
                    <w:widowControl w:val="0"/>
                    <w:bidi w:val="0"/>
                    <w:snapToGrid w:val="0"/>
                    <w:spacing w:line="240" w:lineRule="auto"/>
                    <w:ind w:firstLine="0" w:firstLineChars="0"/>
                    <w:jc w:val="center"/>
                    <w:rPr>
                      <w:rFonts w:hint="default" w:ascii="Times New Roman" w:hAnsi="Times New Roman" w:eastAsia="宋体" w:cs="Times New Roman"/>
                      <w:color w:val="auto"/>
                      <w:kern w:val="2"/>
                      <w:sz w:val="21"/>
                      <w:szCs w:val="24"/>
                      <w:highlight w:val="none"/>
                      <w:lang w:val="en-US" w:eastAsia="zh-CN" w:bidi="ar-SA"/>
                    </w:rPr>
                  </w:pPr>
                </w:p>
              </w:tc>
              <w:tc>
                <w:tcPr>
                  <w:tcW w:w="624" w:type="pct"/>
                  <w:tcBorders>
                    <w:tl2br w:val="nil"/>
                    <w:tr2bl w:val="nil"/>
                  </w:tcBorders>
                  <w:noWrap w:val="0"/>
                  <w:vAlign w:val="center"/>
                </w:tcPr>
                <w:p>
                  <w:pPr>
                    <w:widowControl w:val="0"/>
                    <w:bidi w:val="0"/>
                    <w:snapToGrid w:val="0"/>
                    <w:spacing w:line="240" w:lineRule="auto"/>
                    <w:ind w:firstLine="0" w:firstLineChars="0"/>
                    <w:jc w:val="center"/>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eastAsia="宋体" w:cs="Times New Roman"/>
                      <w:color w:val="auto"/>
                      <w:kern w:val="2"/>
                      <w:sz w:val="21"/>
                      <w:szCs w:val="24"/>
                      <w:highlight w:val="none"/>
                      <w:lang w:val="en-US" w:eastAsia="zh-CN" w:bidi="ar-SA"/>
                    </w:rPr>
                    <w:t>小客</w:t>
                  </w:r>
                </w:p>
              </w:tc>
              <w:tc>
                <w:tcPr>
                  <w:tcW w:w="625" w:type="pct"/>
                  <w:tcBorders>
                    <w:tl2br w:val="nil"/>
                    <w:tr2bl w:val="nil"/>
                  </w:tcBorders>
                  <w:noWrap w:val="0"/>
                  <w:vAlign w:val="center"/>
                </w:tcPr>
                <w:p>
                  <w:pPr>
                    <w:widowControl w:val="0"/>
                    <w:bidi w:val="0"/>
                    <w:snapToGrid w:val="0"/>
                    <w:spacing w:line="240" w:lineRule="auto"/>
                    <w:ind w:firstLine="0" w:firstLineChars="0"/>
                    <w:jc w:val="center"/>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eastAsia="宋体" w:cs="Times New Roman"/>
                      <w:color w:val="auto"/>
                      <w:kern w:val="2"/>
                      <w:sz w:val="21"/>
                      <w:szCs w:val="24"/>
                      <w:highlight w:val="none"/>
                      <w:lang w:val="en-US" w:eastAsia="zh-CN" w:bidi="ar-SA"/>
                    </w:rPr>
                    <w:t>大客</w:t>
                  </w:r>
                </w:p>
              </w:tc>
              <w:tc>
                <w:tcPr>
                  <w:tcW w:w="624" w:type="pct"/>
                  <w:tcBorders>
                    <w:tl2br w:val="nil"/>
                    <w:tr2bl w:val="nil"/>
                  </w:tcBorders>
                  <w:noWrap w:val="0"/>
                  <w:vAlign w:val="center"/>
                </w:tcPr>
                <w:p>
                  <w:pPr>
                    <w:widowControl w:val="0"/>
                    <w:bidi w:val="0"/>
                    <w:snapToGrid w:val="0"/>
                    <w:spacing w:line="240" w:lineRule="auto"/>
                    <w:ind w:firstLine="0" w:firstLineChars="0"/>
                    <w:jc w:val="center"/>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eastAsia="宋体" w:cs="Times New Roman"/>
                      <w:color w:val="auto"/>
                      <w:kern w:val="2"/>
                      <w:sz w:val="21"/>
                      <w:szCs w:val="24"/>
                      <w:highlight w:val="none"/>
                      <w:lang w:val="en-US" w:eastAsia="zh-CN" w:bidi="ar-SA"/>
                    </w:rPr>
                    <w:t>小货</w:t>
                  </w:r>
                </w:p>
              </w:tc>
              <w:tc>
                <w:tcPr>
                  <w:tcW w:w="624" w:type="pct"/>
                  <w:tcBorders>
                    <w:tl2br w:val="nil"/>
                    <w:tr2bl w:val="nil"/>
                  </w:tcBorders>
                  <w:noWrap w:val="0"/>
                  <w:vAlign w:val="center"/>
                </w:tcPr>
                <w:p>
                  <w:pPr>
                    <w:widowControl w:val="0"/>
                    <w:bidi w:val="0"/>
                    <w:snapToGrid w:val="0"/>
                    <w:spacing w:line="240" w:lineRule="auto"/>
                    <w:ind w:firstLine="0" w:firstLineChars="0"/>
                    <w:jc w:val="center"/>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eastAsia="宋体" w:cs="Times New Roman"/>
                      <w:color w:val="auto"/>
                      <w:kern w:val="2"/>
                      <w:sz w:val="21"/>
                      <w:szCs w:val="24"/>
                      <w:highlight w:val="none"/>
                      <w:lang w:val="en-US" w:eastAsia="zh-CN" w:bidi="ar-SA"/>
                    </w:rPr>
                    <w:t>中货</w:t>
                  </w:r>
                </w:p>
              </w:tc>
              <w:tc>
                <w:tcPr>
                  <w:tcW w:w="624" w:type="pct"/>
                  <w:tcBorders>
                    <w:tl2br w:val="nil"/>
                    <w:tr2bl w:val="nil"/>
                  </w:tcBorders>
                  <w:noWrap w:val="0"/>
                  <w:vAlign w:val="center"/>
                </w:tcPr>
                <w:p>
                  <w:pPr>
                    <w:widowControl w:val="0"/>
                    <w:bidi w:val="0"/>
                    <w:snapToGrid w:val="0"/>
                    <w:spacing w:line="240" w:lineRule="auto"/>
                    <w:ind w:firstLine="0" w:firstLineChars="0"/>
                    <w:jc w:val="center"/>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eastAsia="宋体" w:cs="Times New Roman"/>
                      <w:color w:val="auto"/>
                      <w:kern w:val="2"/>
                      <w:sz w:val="21"/>
                      <w:szCs w:val="24"/>
                      <w:highlight w:val="none"/>
                      <w:lang w:val="en-US" w:eastAsia="zh-CN" w:bidi="ar-SA"/>
                    </w:rPr>
                    <w:t>大货</w:t>
                  </w:r>
                </w:p>
              </w:tc>
              <w:tc>
                <w:tcPr>
                  <w:tcW w:w="742" w:type="pct"/>
                  <w:tcBorders>
                    <w:tl2br w:val="nil"/>
                    <w:tr2bl w:val="nil"/>
                  </w:tcBorders>
                  <w:noWrap w:val="0"/>
                  <w:vAlign w:val="center"/>
                </w:tcPr>
                <w:p>
                  <w:pPr>
                    <w:widowControl w:val="0"/>
                    <w:bidi w:val="0"/>
                    <w:snapToGrid w:val="0"/>
                    <w:spacing w:line="240" w:lineRule="auto"/>
                    <w:ind w:firstLine="0" w:firstLineChars="0"/>
                    <w:jc w:val="center"/>
                    <w:rPr>
                      <w:rFonts w:hint="default"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拖挂车</w:t>
                  </w:r>
                </w:p>
              </w:tc>
              <w:tc>
                <w:tcPr>
                  <w:tcW w:w="510" w:type="pct"/>
                  <w:vMerge w:val="continue"/>
                  <w:tcBorders>
                    <w:tl2br w:val="nil"/>
                    <w:tr2bl w:val="nil"/>
                  </w:tcBorders>
                  <w:noWrap w:val="0"/>
                  <w:vAlign w:val="center"/>
                </w:tcPr>
                <w:p>
                  <w:pPr>
                    <w:widowControl w:val="0"/>
                    <w:bidi w:val="0"/>
                    <w:snapToGrid w:val="0"/>
                    <w:spacing w:line="240" w:lineRule="auto"/>
                    <w:ind w:firstLine="0" w:firstLineChars="0"/>
                    <w:jc w:val="center"/>
                    <w:rPr>
                      <w:rFonts w:hint="default" w:ascii="Times New Roman" w:hAnsi="Times New Roman" w:eastAsia="宋体" w:cs="Times New Roman"/>
                      <w:color w:val="auto"/>
                      <w:kern w:val="2"/>
                      <w:sz w:val="21"/>
                      <w:szCs w:val="24"/>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4" w:type="pct"/>
                  <w:tcBorders>
                    <w:tl2br w:val="nil"/>
                    <w:tr2bl w:val="nil"/>
                  </w:tcBorders>
                  <w:noWrap w:val="0"/>
                  <w:vAlign w:val="center"/>
                </w:tcPr>
                <w:p>
                  <w:pPr>
                    <w:widowControl w:val="0"/>
                    <w:bidi w:val="0"/>
                    <w:snapToGrid w:val="0"/>
                    <w:spacing w:line="240" w:lineRule="auto"/>
                    <w:ind w:firstLine="0" w:firstLineChars="0"/>
                    <w:jc w:val="center"/>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eastAsia="宋体" w:cs="Times New Roman"/>
                      <w:color w:val="auto"/>
                      <w:kern w:val="2"/>
                      <w:sz w:val="21"/>
                      <w:szCs w:val="24"/>
                      <w:highlight w:val="none"/>
                      <w:lang w:val="en-US" w:eastAsia="zh-CN" w:bidi="ar-SA"/>
                    </w:rPr>
                    <w:t>202</w:t>
                  </w:r>
                  <w:r>
                    <w:rPr>
                      <w:rFonts w:hint="eastAsia" w:ascii="Times New Roman" w:hAnsi="Times New Roman" w:eastAsia="宋体" w:cs="Times New Roman"/>
                      <w:color w:val="auto"/>
                      <w:kern w:val="2"/>
                      <w:sz w:val="21"/>
                      <w:szCs w:val="24"/>
                      <w:highlight w:val="none"/>
                      <w:lang w:val="en-US" w:eastAsia="zh-CN" w:bidi="ar-SA"/>
                    </w:rPr>
                    <w:t>5</w:t>
                  </w:r>
                </w:p>
              </w:tc>
              <w:tc>
                <w:tcPr>
                  <w:tcW w:w="624" w:type="pct"/>
                  <w:tcBorders>
                    <w:tl2br w:val="nil"/>
                    <w:tr2bl w:val="nil"/>
                  </w:tcBorders>
                  <w:noWrap w:val="0"/>
                  <w:vAlign w:val="center"/>
                </w:tcPr>
                <w:p>
                  <w:pPr>
                    <w:widowControl w:val="0"/>
                    <w:bidi w:val="0"/>
                    <w:snapToGrid w:val="0"/>
                    <w:spacing w:line="240" w:lineRule="auto"/>
                    <w:ind w:firstLine="0" w:firstLineChars="0"/>
                    <w:jc w:val="center"/>
                    <w:rPr>
                      <w:rFonts w:hint="default"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1602</w:t>
                  </w:r>
                </w:p>
              </w:tc>
              <w:tc>
                <w:tcPr>
                  <w:tcW w:w="625" w:type="pct"/>
                  <w:tcBorders>
                    <w:tl2br w:val="nil"/>
                    <w:tr2bl w:val="nil"/>
                  </w:tcBorders>
                  <w:noWrap w:val="0"/>
                  <w:vAlign w:val="center"/>
                </w:tcPr>
                <w:p>
                  <w:pPr>
                    <w:widowControl w:val="0"/>
                    <w:bidi w:val="0"/>
                    <w:snapToGrid w:val="0"/>
                    <w:spacing w:line="240" w:lineRule="auto"/>
                    <w:ind w:firstLine="0" w:firstLineChars="0"/>
                    <w:jc w:val="center"/>
                    <w:rPr>
                      <w:rFonts w:hint="default"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365</w:t>
                  </w:r>
                </w:p>
              </w:tc>
              <w:tc>
                <w:tcPr>
                  <w:tcW w:w="624" w:type="pct"/>
                  <w:tcBorders>
                    <w:tl2br w:val="nil"/>
                    <w:tr2bl w:val="nil"/>
                  </w:tcBorders>
                  <w:noWrap w:val="0"/>
                  <w:vAlign w:val="center"/>
                </w:tcPr>
                <w:p>
                  <w:pPr>
                    <w:widowControl w:val="0"/>
                    <w:bidi w:val="0"/>
                    <w:snapToGrid w:val="0"/>
                    <w:spacing w:line="240" w:lineRule="auto"/>
                    <w:ind w:firstLine="0" w:firstLineChars="0"/>
                    <w:jc w:val="center"/>
                    <w:rPr>
                      <w:rFonts w:hint="default"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129</w:t>
                  </w:r>
                </w:p>
              </w:tc>
              <w:tc>
                <w:tcPr>
                  <w:tcW w:w="624" w:type="pct"/>
                  <w:tcBorders>
                    <w:tl2br w:val="nil"/>
                    <w:tr2bl w:val="nil"/>
                  </w:tcBorders>
                  <w:noWrap w:val="0"/>
                  <w:vAlign w:val="center"/>
                </w:tcPr>
                <w:p>
                  <w:pPr>
                    <w:widowControl w:val="0"/>
                    <w:bidi w:val="0"/>
                    <w:snapToGrid w:val="0"/>
                    <w:spacing w:line="240" w:lineRule="auto"/>
                    <w:ind w:firstLine="0" w:firstLineChars="0"/>
                    <w:jc w:val="center"/>
                    <w:rPr>
                      <w:rFonts w:hint="default"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85</w:t>
                  </w:r>
                </w:p>
              </w:tc>
              <w:tc>
                <w:tcPr>
                  <w:tcW w:w="624" w:type="pct"/>
                  <w:tcBorders>
                    <w:tl2br w:val="nil"/>
                    <w:tr2bl w:val="nil"/>
                  </w:tcBorders>
                  <w:noWrap w:val="0"/>
                  <w:vAlign w:val="center"/>
                </w:tcPr>
                <w:p>
                  <w:pPr>
                    <w:widowControl w:val="0"/>
                    <w:bidi w:val="0"/>
                    <w:snapToGrid w:val="0"/>
                    <w:spacing w:line="240" w:lineRule="auto"/>
                    <w:ind w:firstLine="0" w:firstLineChars="0"/>
                    <w:jc w:val="center"/>
                    <w:rPr>
                      <w:rFonts w:hint="default"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0</w:t>
                  </w:r>
                </w:p>
              </w:tc>
              <w:tc>
                <w:tcPr>
                  <w:tcW w:w="742" w:type="pct"/>
                  <w:tcBorders>
                    <w:tl2br w:val="nil"/>
                    <w:tr2bl w:val="nil"/>
                  </w:tcBorders>
                  <w:noWrap w:val="0"/>
                  <w:vAlign w:val="center"/>
                </w:tcPr>
                <w:p>
                  <w:pPr>
                    <w:widowControl w:val="0"/>
                    <w:bidi w:val="0"/>
                    <w:snapToGrid w:val="0"/>
                    <w:spacing w:line="240" w:lineRule="auto"/>
                    <w:ind w:firstLine="0" w:firstLineChars="0"/>
                    <w:jc w:val="center"/>
                    <w:rPr>
                      <w:rFonts w:hint="default"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0</w:t>
                  </w:r>
                </w:p>
              </w:tc>
              <w:tc>
                <w:tcPr>
                  <w:tcW w:w="510" w:type="pct"/>
                  <w:tcBorders>
                    <w:tl2br w:val="nil"/>
                    <w:tr2bl w:val="nil"/>
                  </w:tcBorders>
                  <w:noWrap w:val="0"/>
                  <w:vAlign w:val="center"/>
                </w:tcPr>
                <w:p>
                  <w:pPr>
                    <w:widowControl w:val="0"/>
                    <w:bidi w:val="0"/>
                    <w:snapToGrid w:val="0"/>
                    <w:spacing w:line="240" w:lineRule="auto"/>
                    <w:ind w:firstLine="0" w:firstLineChars="0"/>
                    <w:jc w:val="center"/>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eastAsia="宋体" w:cs="Times New Roman"/>
                      <w:color w:val="auto"/>
                      <w:kern w:val="2"/>
                      <w:sz w:val="21"/>
                      <w:szCs w:val="24"/>
                      <w:highlight w:val="none"/>
                      <w:lang w:val="en-US" w:eastAsia="zh-CN" w:bidi="ar-SA"/>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4" w:type="pct"/>
                  <w:tcBorders>
                    <w:tl2br w:val="nil"/>
                    <w:tr2bl w:val="nil"/>
                  </w:tcBorders>
                  <w:noWrap w:val="0"/>
                  <w:vAlign w:val="center"/>
                </w:tcPr>
                <w:p>
                  <w:pPr>
                    <w:widowControl w:val="0"/>
                    <w:bidi w:val="0"/>
                    <w:snapToGrid w:val="0"/>
                    <w:spacing w:line="240" w:lineRule="auto"/>
                    <w:ind w:firstLine="0" w:firstLineChars="0"/>
                    <w:jc w:val="center"/>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eastAsia="宋体" w:cs="Times New Roman"/>
                      <w:color w:val="auto"/>
                      <w:kern w:val="2"/>
                      <w:sz w:val="21"/>
                      <w:szCs w:val="24"/>
                      <w:highlight w:val="none"/>
                      <w:lang w:val="en-US" w:eastAsia="zh-CN" w:bidi="ar-SA"/>
                    </w:rPr>
                    <w:t>203</w:t>
                  </w:r>
                  <w:r>
                    <w:rPr>
                      <w:rFonts w:hint="eastAsia" w:ascii="Times New Roman" w:hAnsi="Times New Roman" w:eastAsia="宋体" w:cs="Times New Roman"/>
                      <w:color w:val="auto"/>
                      <w:kern w:val="2"/>
                      <w:sz w:val="21"/>
                      <w:szCs w:val="24"/>
                      <w:highlight w:val="none"/>
                      <w:lang w:val="en-US" w:eastAsia="zh-CN" w:bidi="ar-SA"/>
                    </w:rPr>
                    <w:t>1</w:t>
                  </w:r>
                </w:p>
              </w:tc>
              <w:tc>
                <w:tcPr>
                  <w:tcW w:w="624" w:type="pct"/>
                  <w:tcBorders>
                    <w:tl2br w:val="nil"/>
                    <w:tr2bl w:val="nil"/>
                  </w:tcBorders>
                  <w:noWrap w:val="0"/>
                  <w:vAlign w:val="center"/>
                </w:tcPr>
                <w:p>
                  <w:pPr>
                    <w:widowControl w:val="0"/>
                    <w:bidi w:val="0"/>
                    <w:snapToGrid w:val="0"/>
                    <w:spacing w:line="240" w:lineRule="auto"/>
                    <w:ind w:firstLine="0" w:firstLineChars="0"/>
                    <w:jc w:val="center"/>
                    <w:rPr>
                      <w:rFonts w:hint="default"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1769</w:t>
                  </w:r>
                </w:p>
              </w:tc>
              <w:tc>
                <w:tcPr>
                  <w:tcW w:w="625" w:type="pct"/>
                  <w:tcBorders>
                    <w:tl2br w:val="nil"/>
                    <w:tr2bl w:val="nil"/>
                  </w:tcBorders>
                  <w:noWrap w:val="0"/>
                  <w:vAlign w:val="center"/>
                </w:tcPr>
                <w:p>
                  <w:pPr>
                    <w:widowControl w:val="0"/>
                    <w:bidi w:val="0"/>
                    <w:snapToGrid w:val="0"/>
                    <w:spacing w:line="240" w:lineRule="auto"/>
                    <w:ind w:firstLine="0" w:firstLineChars="0"/>
                    <w:jc w:val="center"/>
                    <w:rPr>
                      <w:rFonts w:hint="default"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403</w:t>
                  </w:r>
                </w:p>
              </w:tc>
              <w:tc>
                <w:tcPr>
                  <w:tcW w:w="624" w:type="pct"/>
                  <w:tcBorders>
                    <w:tl2br w:val="nil"/>
                    <w:tr2bl w:val="nil"/>
                  </w:tcBorders>
                  <w:noWrap w:val="0"/>
                  <w:vAlign w:val="center"/>
                </w:tcPr>
                <w:p>
                  <w:pPr>
                    <w:widowControl w:val="0"/>
                    <w:bidi w:val="0"/>
                    <w:snapToGrid w:val="0"/>
                    <w:spacing w:line="240" w:lineRule="auto"/>
                    <w:ind w:firstLine="0" w:firstLineChars="0"/>
                    <w:jc w:val="center"/>
                    <w:rPr>
                      <w:rFonts w:hint="default"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143</w:t>
                  </w:r>
                </w:p>
              </w:tc>
              <w:tc>
                <w:tcPr>
                  <w:tcW w:w="624" w:type="pct"/>
                  <w:tcBorders>
                    <w:tl2br w:val="nil"/>
                    <w:tr2bl w:val="nil"/>
                  </w:tcBorders>
                  <w:noWrap w:val="0"/>
                  <w:vAlign w:val="center"/>
                </w:tcPr>
                <w:p>
                  <w:pPr>
                    <w:widowControl w:val="0"/>
                    <w:bidi w:val="0"/>
                    <w:snapToGrid w:val="0"/>
                    <w:spacing w:line="240" w:lineRule="auto"/>
                    <w:ind w:firstLine="0" w:firstLineChars="0"/>
                    <w:jc w:val="center"/>
                    <w:rPr>
                      <w:rFonts w:hint="default"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94</w:t>
                  </w:r>
                </w:p>
              </w:tc>
              <w:tc>
                <w:tcPr>
                  <w:tcW w:w="624" w:type="pct"/>
                  <w:tcBorders>
                    <w:tl2br w:val="nil"/>
                    <w:tr2bl w:val="nil"/>
                  </w:tcBorders>
                  <w:noWrap w:val="0"/>
                  <w:vAlign w:val="center"/>
                </w:tcPr>
                <w:p>
                  <w:pPr>
                    <w:widowControl w:val="0"/>
                    <w:bidi w:val="0"/>
                    <w:snapToGrid w:val="0"/>
                    <w:spacing w:line="240" w:lineRule="auto"/>
                    <w:ind w:firstLine="0" w:firstLineChars="0"/>
                    <w:jc w:val="center"/>
                    <w:rPr>
                      <w:rFonts w:hint="default"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0</w:t>
                  </w:r>
                </w:p>
              </w:tc>
              <w:tc>
                <w:tcPr>
                  <w:tcW w:w="742" w:type="pct"/>
                  <w:tcBorders>
                    <w:tl2br w:val="nil"/>
                    <w:tr2bl w:val="nil"/>
                  </w:tcBorders>
                  <w:noWrap w:val="0"/>
                  <w:vAlign w:val="center"/>
                </w:tcPr>
                <w:p>
                  <w:pPr>
                    <w:widowControl w:val="0"/>
                    <w:bidi w:val="0"/>
                    <w:snapToGrid w:val="0"/>
                    <w:spacing w:line="240" w:lineRule="auto"/>
                    <w:ind w:firstLine="0" w:firstLineChars="0"/>
                    <w:jc w:val="center"/>
                    <w:rPr>
                      <w:rFonts w:hint="default"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0</w:t>
                  </w:r>
                </w:p>
              </w:tc>
              <w:tc>
                <w:tcPr>
                  <w:tcW w:w="510" w:type="pct"/>
                  <w:tcBorders>
                    <w:tl2br w:val="nil"/>
                    <w:tr2bl w:val="nil"/>
                  </w:tcBorders>
                  <w:noWrap w:val="0"/>
                  <w:vAlign w:val="center"/>
                </w:tcPr>
                <w:p>
                  <w:pPr>
                    <w:widowControl w:val="0"/>
                    <w:bidi w:val="0"/>
                    <w:snapToGrid w:val="0"/>
                    <w:spacing w:line="240" w:lineRule="auto"/>
                    <w:ind w:firstLine="0" w:firstLineChars="0"/>
                    <w:jc w:val="center"/>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eastAsia="宋体" w:cs="Times New Roman"/>
                      <w:color w:val="auto"/>
                      <w:kern w:val="2"/>
                      <w:sz w:val="21"/>
                      <w:szCs w:val="24"/>
                      <w:highlight w:val="none"/>
                      <w:lang w:val="en-US" w:eastAsia="zh-CN" w:bidi="ar-SA"/>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4" w:type="pct"/>
                  <w:tcBorders>
                    <w:tl2br w:val="nil"/>
                    <w:tr2bl w:val="nil"/>
                  </w:tcBorders>
                  <w:noWrap w:val="0"/>
                  <w:vAlign w:val="center"/>
                </w:tcPr>
                <w:p>
                  <w:pPr>
                    <w:widowControl w:val="0"/>
                    <w:bidi w:val="0"/>
                    <w:snapToGrid w:val="0"/>
                    <w:spacing w:line="240" w:lineRule="auto"/>
                    <w:ind w:firstLine="0" w:firstLineChars="0"/>
                    <w:jc w:val="center"/>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eastAsia="宋体" w:cs="Times New Roman"/>
                      <w:color w:val="auto"/>
                      <w:kern w:val="2"/>
                      <w:sz w:val="21"/>
                      <w:szCs w:val="24"/>
                      <w:highlight w:val="none"/>
                      <w:lang w:val="en-US" w:eastAsia="zh-CN" w:bidi="ar-SA"/>
                    </w:rPr>
                    <w:t>203</w:t>
                  </w:r>
                  <w:r>
                    <w:rPr>
                      <w:rFonts w:hint="eastAsia" w:ascii="Times New Roman" w:hAnsi="Times New Roman" w:eastAsia="宋体" w:cs="Times New Roman"/>
                      <w:color w:val="auto"/>
                      <w:kern w:val="2"/>
                      <w:sz w:val="21"/>
                      <w:szCs w:val="24"/>
                      <w:highlight w:val="none"/>
                      <w:lang w:val="en-US" w:eastAsia="zh-CN" w:bidi="ar-SA"/>
                    </w:rPr>
                    <w:t>9</w:t>
                  </w:r>
                </w:p>
              </w:tc>
              <w:tc>
                <w:tcPr>
                  <w:tcW w:w="624" w:type="pct"/>
                  <w:tcBorders>
                    <w:tl2br w:val="nil"/>
                    <w:tr2bl w:val="nil"/>
                  </w:tcBorders>
                  <w:noWrap w:val="0"/>
                  <w:vAlign w:val="center"/>
                </w:tcPr>
                <w:p>
                  <w:pPr>
                    <w:widowControl w:val="0"/>
                    <w:bidi w:val="0"/>
                    <w:snapToGrid w:val="0"/>
                    <w:spacing w:line="240" w:lineRule="auto"/>
                    <w:ind w:firstLine="0" w:firstLineChars="0"/>
                    <w:jc w:val="center"/>
                    <w:rPr>
                      <w:rFonts w:hint="default"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2268</w:t>
                  </w:r>
                </w:p>
              </w:tc>
              <w:tc>
                <w:tcPr>
                  <w:tcW w:w="625" w:type="pct"/>
                  <w:tcBorders>
                    <w:tl2br w:val="nil"/>
                    <w:tr2bl w:val="nil"/>
                  </w:tcBorders>
                  <w:noWrap w:val="0"/>
                  <w:vAlign w:val="center"/>
                </w:tcPr>
                <w:p>
                  <w:pPr>
                    <w:widowControl w:val="0"/>
                    <w:bidi w:val="0"/>
                    <w:snapToGrid w:val="0"/>
                    <w:spacing w:line="240" w:lineRule="auto"/>
                    <w:ind w:firstLine="0" w:firstLineChars="0"/>
                    <w:jc w:val="center"/>
                    <w:rPr>
                      <w:rFonts w:hint="default"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516</w:t>
                  </w:r>
                </w:p>
              </w:tc>
              <w:tc>
                <w:tcPr>
                  <w:tcW w:w="624" w:type="pct"/>
                  <w:tcBorders>
                    <w:tl2br w:val="nil"/>
                    <w:tr2bl w:val="nil"/>
                  </w:tcBorders>
                  <w:noWrap w:val="0"/>
                  <w:vAlign w:val="center"/>
                </w:tcPr>
                <w:p>
                  <w:pPr>
                    <w:widowControl w:val="0"/>
                    <w:bidi w:val="0"/>
                    <w:snapToGrid w:val="0"/>
                    <w:spacing w:line="240" w:lineRule="auto"/>
                    <w:ind w:firstLine="0" w:firstLineChars="0"/>
                    <w:jc w:val="center"/>
                    <w:rPr>
                      <w:rFonts w:hint="default"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182</w:t>
                  </w:r>
                </w:p>
              </w:tc>
              <w:tc>
                <w:tcPr>
                  <w:tcW w:w="624" w:type="pct"/>
                  <w:tcBorders>
                    <w:tl2br w:val="nil"/>
                    <w:tr2bl w:val="nil"/>
                  </w:tcBorders>
                  <w:noWrap w:val="0"/>
                  <w:vAlign w:val="center"/>
                </w:tcPr>
                <w:p>
                  <w:pPr>
                    <w:widowControl w:val="0"/>
                    <w:bidi w:val="0"/>
                    <w:snapToGrid w:val="0"/>
                    <w:spacing w:line="240" w:lineRule="auto"/>
                    <w:ind w:firstLine="0" w:firstLineChars="0"/>
                    <w:jc w:val="center"/>
                    <w:rPr>
                      <w:rFonts w:hint="default"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119</w:t>
                  </w:r>
                </w:p>
              </w:tc>
              <w:tc>
                <w:tcPr>
                  <w:tcW w:w="624" w:type="pct"/>
                  <w:tcBorders>
                    <w:tl2br w:val="nil"/>
                    <w:tr2bl w:val="nil"/>
                  </w:tcBorders>
                  <w:noWrap w:val="0"/>
                  <w:vAlign w:val="center"/>
                </w:tcPr>
                <w:p>
                  <w:pPr>
                    <w:widowControl w:val="0"/>
                    <w:bidi w:val="0"/>
                    <w:snapToGrid w:val="0"/>
                    <w:spacing w:line="240" w:lineRule="auto"/>
                    <w:ind w:firstLine="0" w:firstLineChars="0"/>
                    <w:jc w:val="center"/>
                    <w:rPr>
                      <w:rFonts w:hint="default"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0</w:t>
                  </w:r>
                </w:p>
              </w:tc>
              <w:tc>
                <w:tcPr>
                  <w:tcW w:w="742" w:type="pct"/>
                  <w:tcBorders>
                    <w:tl2br w:val="nil"/>
                    <w:tr2bl w:val="nil"/>
                  </w:tcBorders>
                  <w:noWrap w:val="0"/>
                  <w:vAlign w:val="center"/>
                </w:tcPr>
                <w:p>
                  <w:pPr>
                    <w:widowControl w:val="0"/>
                    <w:bidi w:val="0"/>
                    <w:snapToGrid w:val="0"/>
                    <w:spacing w:line="240" w:lineRule="auto"/>
                    <w:ind w:firstLine="0" w:firstLineChars="0"/>
                    <w:jc w:val="center"/>
                    <w:rPr>
                      <w:rFonts w:hint="default"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0</w:t>
                  </w:r>
                </w:p>
              </w:tc>
              <w:tc>
                <w:tcPr>
                  <w:tcW w:w="510" w:type="pct"/>
                  <w:tcBorders>
                    <w:tl2br w:val="nil"/>
                    <w:tr2bl w:val="nil"/>
                  </w:tcBorders>
                  <w:noWrap w:val="0"/>
                  <w:vAlign w:val="center"/>
                </w:tcPr>
                <w:p>
                  <w:pPr>
                    <w:widowControl w:val="0"/>
                    <w:bidi w:val="0"/>
                    <w:snapToGrid w:val="0"/>
                    <w:spacing w:line="240" w:lineRule="auto"/>
                    <w:ind w:firstLine="0" w:firstLineChars="0"/>
                    <w:jc w:val="center"/>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eastAsia="宋体" w:cs="Times New Roman"/>
                      <w:color w:val="auto"/>
                      <w:kern w:val="2"/>
                      <w:sz w:val="21"/>
                      <w:szCs w:val="24"/>
                      <w:highlight w:val="none"/>
                      <w:lang w:val="en-US" w:eastAsia="zh-CN" w:bidi="ar-SA"/>
                    </w:rPr>
                    <w:t>100%</w:t>
                  </w:r>
                </w:p>
              </w:tc>
            </w:tr>
          </w:tbl>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根据《环境影响评价技术导则 声环境》（HJ2.4-2021）中表B.1，小客车的车辆折算系数为1，中型车辆折算系数为1.5，大型的车辆折算系数为2.5。</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昼夜比系数为全天24小时与白天12小时交通量比值，可研报告中根据本项目特点咨询专家及参考项目区其它项目交通量调查资料综合确定了昼夜比系数为1.10，昼间为06：00-22：00，共计16h，夜间为22：00-6：00，共计8h。</w:t>
            </w:r>
            <w:r>
              <w:rPr>
                <w:rFonts w:hint="default" w:ascii="Times New Roman" w:hAnsi="Times New Roman" w:eastAsia="宋体" w:cs="Times New Roman"/>
                <w:color w:val="auto"/>
                <w:kern w:val="2"/>
                <w:sz w:val="24"/>
                <w:szCs w:val="24"/>
                <w:highlight w:val="none"/>
                <w:lang w:val="en-US" w:eastAsia="zh-CN" w:bidi="ar-SA"/>
              </w:rPr>
              <w:t>各预测年昼夜小、中、大型车车流量见</w:t>
            </w:r>
            <w:r>
              <w:rPr>
                <w:rFonts w:hint="eastAsia" w:ascii="Times New Roman" w:hAnsi="Times New Roman" w:eastAsia="宋体" w:cs="Times New Roman"/>
                <w:color w:val="auto"/>
                <w:kern w:val="2"/>
                <w:sz w:val="24"/>
                <w:szCs w:val="24"/>
                <w:highlight w:val="none"/>
                <w:lang w:val="en-US" w:eastAsia="zh-CN" w:bidi="ar-SA"/>
              </w:rPr>
              <w:t>下表</w:t>
            </w:r>
            <w:r>
              <w:rPr>
                <w:rFonts w:hint="default" w:ascii="Times New Roman" w:hAnsi="Times New Roman" w:eastAsia="宋体" w:cs="Times New Roman"/>
                <w:color w:val="auto"/>
                <w:kern w:val="2"/>
                <w:sz w:val="24"/>
                <w:szCs w:val="24"/>
                <w:highlight w:val="none"/>
                <w:lang w:val="en-US" w:eastAsia="zh-CN" w:bidi="ar-SA"/>
              </w:rPr>
              <w:t>。</w:t>
            </w:r>
          </w:p>
          <w:p>
            <w:pPr>
              <w:pStyle w:val="27"/>
              <w:bidi w:val="0"/>
              <w:rPr>
                <w:rFonts w:hint="default" w:ascii="Times New Roman" w:hAnsi="Times New Roman" w:eastAsia="宋体" w:cs="Times New Roman"/>
                <w:b/>
                <w:bCs/>
                <w:color w:val="auto"/>
                <w:highlight w:val="none"/>
                <w:lang w:val="en-US" w:eastAsia="zh-CN"/>
              </w:rPr>
            </w:pPr>
            <w:r>
              <w:rPr>
                <w:rFonts w:hint="eastAsia" w:ascii="Times New Roman" w:hAnsi="Times New Roman" w:eastAsia="宋体" w:cs="Times New Roman"/>
                <w:b/>
                <w:bCs/>
                <w:color w:val="auto"/>
                <w:highlight w:val="none"/>
                <w:lang w:val="en-US" w:eastAsia="zh-CN"/>
              </w:rPr>
              <w:t>表2-1</w:t>
            </w:r>
            <w:r>
              <w:rPr>
                <w:rFonts w:hint="eastAsia" w:cs="Times New Roman"/>
                <w:b/>
                <w:bCs/>
                <w:color w:val="auto"/>
                <w:highlight w:val="none"/>
                <w:lang w:val="en-US" w:eastAsia="zh-CN"/>
              </w:rPr>
              <w:t>2</w:t>
            </w:r>
            <w:r>
              <w:rPr>
                <w:rFonts w:hint="eastAsia" w:ascii="Times New Roman" w:hAnsi="Times New Roman" w:eastAsia="宋体" w:cs="Times New Roman"/>
                <w:b/>
                <w:bCs/>
                <w:color w:val="auto"/>
                <w:highlight w:val="none"/>
                <w:lang w:val="en-US" w:eastAsia="zh-CN"/>
              </w:rPr>
              <w:t xml:space="preserve">  </w:t>
            </w:r>
            <w:r>
              <w:rPr>
                <w:rFonts w:hint="default" w:ascii="Times New Roman" w:hAnsi="Times New Roman" w:eastAsia="宋体" w:cs="Times New Roman"/>
                <w:b/>
                <w:bCs/>
                <w:color w:val="auto"/>
                <w:highlight w:val="none"/>
                <w:lang w:val="en-US" w:eastAsia="zh-CN"/>
              </w:rPr>
              <w:t>各预测年昼夜小、中、大型车车流量</w:t>
            </w:r>
            <w:r>
              <w:rPr>
                <w:rFonts w:hint="eastAsia" w:ascii="Times New Roman" w:hAnsi="Times New Roman" w:eastAsia="宋体" w:cs="Times New Roman"/>
                <w:b/>
                <w:bCs/>
                <w:color w:val="auto"/>
                <w:highlight w:val="none"/>
                <w:lang w:val="en-US" w:eastAsia="zh-CN"/>
              </w:rPr>
              <w:t xml:space="preserve">  单位：辆/h</w:t>
            </w:r>
          </w:p>
          <w:tbl>
            <w:tblPr>
              <w:tblStyle w:val="2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01"/>
              <w:gridCol w:w="1502"/>
              <w:gridCol w:w="1502"/>
              <w:gridCol w:w="1504"/>
              <w:gridCol w:w="15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9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default" w:ascii="Times New Roman" w:hAnsi="Times New Roman" w:cs="Times New Roman"/>
                      <w:b w:val="0"/>
                      <w:bCs w:val="0"/>
                      <w:color w:val="auto"/>
                      <w:sz w:val="21"/>
                      <w:szCs w:val="21"/>
                      <w:highlight w:val="none"/>
                      <w:vertAlign w:val="baseline"/>
                      <w:lang w:val="en-US" w:eastAsia="zh-CN"/>
                    </w:rPr>
                    <w:t>特征年</w:t>
                  </w:r>
                </w:p>
              </w:tc>
              <w:tc>
                <w:tcPr>
                  <w:tcW w:w="99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default" w:ascii="Times New Roman" w:hAnsi="Times New Roman" w:cs="Times New Roman"/>
                      <w:b w:val="0"/>
                      <w:bCs w:val="0"/>
                      <w:color w:val="auto"/>
                      <w:sz w:val="21"/>
                      <w:szCs w:val="21"/>
                      <w:highlight w:val="none"/>
                      <w:vertAlign w:val="baseline"/>
                      <w:lang w:val="en-US" w:eastAsia="zh-CN"/>
                    </w:rPr>
                    <w:t>车型</w:t>
                  </w:r>
                </w:p>
              </w:tc>
              <w:tc>
                <w:tcPr>
                  <w:tcW w:w="99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default" w:ascii="Times New Roman" w:hAnsi="Times New Roman" w:cs="Times New Roman"/>
                      <w:b w:val="0"/>
                      <w:bCs w:val="0"/>
                      <w:color w:val="auto"/>
                      <w:sz w:val="21"/>
                      <w:szCs w:val="21"/>
                      <w:highlight w:val="none"/>
                      <w:vertAlign w:val="baseline"/>
                      <w:lang w:val="en-US" w:eastAsia="zh-CN"/>
                    </w:rPr>
                    <w:t>小型车</w:t>
                  </w:r>
                </w:p>
              </w:tc>
              <w:tc>
                <w:tcPr>
                  <w:tcW w:w="100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default" w:ascii="Times New Roman" w:hAnsi="Times New Roman" w:cs="Times New Roman"/>
                      <w:b w:val="0"/>
                      <w:bCs w:val="0"/>
                      <w:color w:val="auto"/>
                      <w:sz w:val="21"/>
                      <w:szCs w:val="21"/>
                      <w:highlight w:val="none"/>
                      <w:vertAlign w:val="baseline"/>
                      <w:lang w:val="en-US" w:eastAsia="zh-CN"/>
                    </w:rPr>
                    <w:t>中型车</w:t>
                  </w:r>
                </w:p>
              </w:tc>
              <w:tc>
                <w:tcPr>
                  <w:tcW w:w="100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default" w:ascii="Times New Roman" w:hAnsi="Times New Roman" w:cs="Times New Roman"/>
                      <w:b w:val="0"/>
                      <w:bCs w:val="0"/>
                      <w:color w:val="auto"/>
                      <w:sz w:val="21"/>
                      <w:szCs w:val="21"/>
                      <w:highlight w:val="none"/>
                      <w:vertAlign w:val="baseline"/>
                      <w:lang w:val="en-US" w:eastAsia="zh-CN"/>
                    </w:rPr>
                    <w:t>大型车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704" w:type="dxa"/>
                  <w:vMerge w:val="restart"/>
                  <w:tcBorders>
                    <w:tl2br w:val="nil"/>
                    <w:tr2bl w:val="nil"/>
                  </w:tcBorders>
                  <w:noWrap w:val="0"/>
                  <w:vAlign w:val="center"/>
                </w:tcPr>
                <w:p>
                  <w:pPr>
                    <w:widowControl w:val="0"/>
                    <w:bidi w:val="0"/>
                    <w:snapToGrid w:val="0"/>
                    <w:spacing w:line="240" w:lineRule="auto"/>
                    <w:ind w:firstLine="0" w:firstLineChars="0"/>
                    <w:jc w:val="center"/>
                    <w:rPr>
                      <w:rFonts w:hint="default" w:ascii="Times New Roman" w:hAnsi="Times New Roman" w:cs="Times New Roman"/>
                      <w:b w:val="0"/>
                      <w:bCs w:val="0"/>
                      <w:color w:val="auto"/>
                      <w:sz w:val="21"/>
                      <w:szCs w:val="21"/>
                      <w:highlight w:val="none"/>
                      <w:vertAlign w:val="baseline"/>
                      <w:lang w:val="en-US" w:eastAsia="zh-CN"/>
                    </w:rPr>
                  </w:pPr>
                  <w:r>
                    <w:rPr>
                      <w:rFonts w:hint="default" w:ascii="Times New Roman" w:hAnsi="Times New Roman" w:eastAsia="宋体" w:cs="Times New Roman"/>
                      <w:color w:val="auto"/>
                      <w:kern w:val="2"/>
                      <w:sz w:val="21"/>
                      <w:szCs w:val="24"/>
                      <w:highlight w:val="none"/>
                      <w:lang w:val="en-US" w:eastAsia="zh-CN" w:bidi="ar-SA"/>
                    </w:rPr>
                    <w:t>202</w:t>
                  </w:r>
                  <w:r>
                    <w:rPr>
                      <w:rFonts w:hint="eastAsia" w:ascii="Times New Roman" w:hAnsi="Times New Roman" w:eastAsia="宋体" w:cs="Times New Roman"/>
                      <w:color w:val="auto"/>
                      <w:kern w:val="2"/>
                      <w:sz w:val="21"/>
                      <w:szCs w:val="24"/>
                      <w:highlight w:val="none"/>
                      <w:lang w:val="en-US" w:eastAsia="zh-CN" w:bidi="ar-SA"/>
                    </w:rPr>
                    <w:t>5</w:t>
                  </w:r>
                </w:p>
              </w:tc>
              <w:tc>
                <w:tcPr>
                  <w:tcW w:w="999"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val="0"/>
                      <w:i w:val="0"/>
                      <w:iCs w:val="0"/>
                      <w:color w:val="auto"/>
                      <w:kern w:val="2"/>
                      <w:sz w:val="21"/>
                      <w:szCs w:val="21"/>
                      <w:highlight w:val="none"/>
                      <w:u w:val="none"/>
                      <w:lang w:val="en-US" w:eastAsia="zh-CN" w:bidi="ar-SA"/>
                    </w:rPr>
                  </w:pPr>
                  <w:r>
                    <w:rPr>
                      <w:rFonts w:hint="default" w:ascii="Times New Roman" w:hAnsi="Times New Roman" w:eastAsia="宋体" w:cs="Times New Roman"/>
                      <w:b w:val="0"/>
                      <w:bCs w:val="0"/>
                      <w:i w:val="0"/>
                      <w:iCs w:val="0"/>
                      <w:color w:val="auto"/>
                      <w:kern w:val="2"/>
                      <w:sz w:val="21"/>
                      <w:szCs w:val="21"/>
                      <w:highlight w:val="none"/>
                      <w:u w:val="none"/>
                      <w:lang w:val="en-US" w:eastAsia="zh-CN" w:bidi="ar-SA"/>
                    </w:rPr>
                    <w:t>昼间</w:t>
                  </w:r>
                </w:p>
              </w:tc>
              <w:tc>
                <w:tcPr>
                  <w:tcW w:w="999"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val="0"/>
                      <w:i w:val="0"/>
                      <w:iCs w:val="0"/>
                      <w:color w:val="auto"/>
                      <w:kern w:val="2"/>
                      <w:sz w:val="21"/>
                      <w:szCs w:val="21"/>
                      <w:highlight w:val="none"/>
                      <w:u w:val="none"/>
                      <w:lang w:val="en-US" w:eastAsia="zh-CN" w:bidi="ar-SA"/>
                    </w:rPr>
                  </w:pPr>
                  <w:r>
                    <w:rPr>
                      <w:rFonts w:hint="eastAsia" w:ascii="Times New Roman" w:hAnsi="Times New Roman" w:eastAsia="宋体" w:cs="Times New Roman"/>
                      <w:b w:val="0"/>
                      <w:bCs w:val="0"/>
                      <w:i w:val="0"/>
                      <w:iCs w:val="0"/>
                      <w:color w:val="auto"/>
                      <w:kern w:val="2"/>
                      <w:sz w:val="21"/>
                      <w:szCs w:val="21"/>
                      <w:highlight w:val="none"/>
                      <w:u w:val="none"/>
                      <w:lang w:val="en-US" w:eastAsia="zh-CN" w:bidi="ar-SA"/>
                    </w:rPr>
                    <w:t>61</w:t>
                  </w:r>
                </w:p>
              </w:tc>
              <w:tc>
                <w:tcPr>
                  <w:tcW w:w="1000"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val="0"/>
                      <w:i w:val="0"/>
                      <w:iCs w:val="0"/>
                      <w:color w:val="auto"/>
                      <w:kern w:val="2"/>
                      <w:sz w:val="21"/>
                      <w:szCs w:val="21"/>
                      <w:highlight w:val="none"/>
                      <w:u w:val="none"/>
                      <w:lang w:val="en-US" w:eastAsia="zh-CN" w:bidi="ar-SA"/>
                    </w:rPr>
                  </w:pPr>
                  <w:r>
                    <w:rPr>
                      <w:rFonts w:hint="eastAsia" w:ascii="Times New Roman" w:hAnsi="Times New Roman" w:eastAsia="宋体" w:cs="Times New Roman"/>
                      <w:b w:val="0"/>
                      <w:bCs w:val="0"/>
                      <w:i w:val="0"/>
                      <w:iCs w:val="0"/>
                      <w:color w:val="auto"/>
                      <w:kern w:val="2"/>
                      <w:sz w:val="21"/>
                      <w:szCs w:val="21"/>
                      <w:highlight w:val="none"/>
                      <w:u w:val="none"/>
                      <w:lang w:val="en-US" w:eastAsia="zh-CN" w:bidi="ar-SA"/>
                    </w:rPr>
                    <w:t>4</w:t>
                  </w:r>
                </w:p>
              </w:tc>
              <w:tc>
                <w:tcPr>
                  <w:tcW w:w="1000"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val="0"/>
                      <w:i w:val="0"/>
                      <w:iCs w:val="0"/>
                      <w:color w:val="auto"/>
                      <w:kern w:val="2"/>
                      <w:sz w:val="21"/>
                      <w:szCs w:val="21"/>
                      <w:highlight w:val="none"/>
                      <w:u w:val="none"/>
                      <w:lang w:val="en-US" w:eastAsia="zh-CN" w:bidi="ar-SA"/>
                    </w:rPr>
                  </w:pPr>
                  <w:r>
                    <w:rPr>
                      <w:rFonts w:hint="eastAsia" w:ascii="Times New Roman" w:hAnsi="Times New Roman" w:eastAsia="宋体" w:cs="Times New Roman"/>
                      <w:b w:val="0"/>
                      <w:bCs w:val="0"/>
                      <w:i w:val="0"/>
                      <w:iCs w:val="0"/>
                      <w:color w:val="auto"/>
                      <w:kern w:val="2"/>
                      <w:sz w:val="21"/>
                      <w:szCs w:val="21"/>
                      <w:highlight w:val="none"/>
                      <w:u w:val="none"/>
                      <w:lang w:val="en-US" w:eastAsia="zh-CN" w:bidi="ar-SA"/>
                    </w:rPr>
                    <w:t>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99"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bCs w:val="0"/>
                      <w:color w:val="auto"/>
                      <w:sz w:val="21"/>
                      <w:szCs w:val="21"/>
                      <w:highlight w:val="none"/>
                      <w:vertAlign w:val="baseline"/>
                      <w:lang w:val="en-US" w:eastAsia="zh-CN"/>
                    </w:rPr>
                  </w:pPr>
                </w:p>
              </w:tc>
              <w:tc>
                <w:tcPr>
                  <w:tcW w:w="999"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val="0"/>
                      <w:i w:val="0"/>
                      <w:iCs w:val="0"/>
                      <w:color w:val="auto"/>
                      <w:kern w:val="2"/>
                      <w:sz w:val="21"/>
                      <w:szCs w:val="21"/>
                      <w:highlight w:val="none"/>
                      <w:u w:val="none"/>
                      <w:lang w:val="en-US" w:eastAsia="zh-CN" w:bidi="ar-SA"/>
                    </w:rPr>
                  </w:pPr>
                  <w:r>
                    <w:rPr>
                      <w:rFonts w:hint="default" w:ascii="Times New Roman" w:hAnsi="Times New Roman" w:eastAsia="宋体" w:cs="Times New Roman"/>
                      <w:b w:val="0"/>
                      <w:bCs w:val="0"/>
                      <w:i w:val="0"/>
                      <w:iCs w:val="0"/>
                      <w:color w:val="auto"/>
                      <w:kern w:val="2"/>
                      <w:sz w:val="21"/>
                      <w:szCs w:val="21"/>
                      <w:highlight w:val="none"/>
                      <w:u w:val="none"/>
                      <w:lang w:val="en-US" w:eastAsia="zh-CN" w:bidi="ar-SA"/>
                    </w:rPr>
                    <w:t>夜间</w:t>
                  </w:r>
                </w:p>
              </w:tc>
              <w:tc>
                <w:tcPr>
                  <w:tcW w:w="999"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val="0"/>
                      <w:i w:val="0"/>
                      <w:iCs w:val="0"/>
                      <w:color w:val="auto"/>
                      <w:kern w:val="2"/>
                      <w:sz w:val="21"/>
                      <w:szCs w:val="21"/>
                      <w:highlight w:val="none"/>
                      <w:u w:val="none"/>
                      <w:lang w:val="en-US" w:eastAsia="zh-CN" w:bidi="ar-SA"/>
                    </w:rPr>
                  </w:pPr>
                  <w:r>
                    <w:rPr>
                      <w:rFonts w:hint="eastAsia" w:ascii="Times New Roman" w:hAnsi="Times New Roman" w:eastAsia="宋体" w:cs="Times New Roman"/>
                      <w:b w:val="0"/>
                      <w:bCs w:val="0"/>
                      <w:i w:val="0"/>
                      <w:iCs w:val="0"/>
                      <w:color w:val="auto"/>
                      <w:kern w:val="2"/>
                      <w:sz w:val="21"/>
                      <w:szCs w:val="21"/>
                      <w:highlight w:val="none"/>
                      <w:u w:val="none"/>
                      <w:lang w:val="en-US" w:eastAsia="zh-CN" w:bidi="ar-SA"/>
                    </w:rPr>
                    <w:t>11</w:t>
                  </w:r>
                </w:p>
              </w:tc>
              <w:tc>
                <w:tcPr>
                  <w:tcW w:w="1000"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val="0"/>
                      <w:i w:val="0"/>
                      <w:iCs w:val="0"/>
                      <w:color w:val="auto"/>
                      <w:kern w:val="2"/>
                      <w:sz w:val="21"/>
                      <w:szCs w:val="21"/>
                      <w:highlight w:val="none"/>
                      <w:u w:val="none"/>
                      <w:lang w:val="en-US" w:eastAsia="zh-CN" w:bidi="ar-SA"/>
                    </w:rPr>
                  </w:pPr>
                  <w:r>
                    <w:rPr>
                      <w:rFonts w:hint="eastAsia" w:ascii="Times New Roman" w:hAnsi="Times New Roman" w:eastAsia="宋体" w:cs="Times New Roman"/>
                      <w:b w:val="0"/>
                      <w:bCs w:val="0"/>
                      <w:i w:val="0"/>
                      <w:iCs w:val="0"/>
                      <w:color w:val="auto"/>
                      <w:kern w:val="2"/>
                      <w:sz w:val="21"/>
                      <w:szCs w:val="21"/>
                      <w:highlight w:val="none"/>
                      <w:u w:val="none"/>
                      <w:lang w:val="en-US" w:eastAsia="zh-CN" w:bidi="ar-SA"/>
                    </w:rPr>
                    <w:t>1</w:t>
                  </w:r>
                </w:p>
              </w:tc>
              <w:tc>
                <w:tcPr>
                  <w:tcW w:w="1000"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val="0"/>
                      <w:i w:val="0"/>
                      <w:iCs w:val="0"/>
                      <w:color w:val="auto"/>
                      <w:kern w:val="2"/>
                      <w:sz w:val="21"/>
                      <w:szCs w:val="21"/>
                      <w:highlight w:val="none"/>
                      <w:u w:val="none"/>
                      <w:lang w:val="en-US" w:eastAsia="zh-CN" w:bidi="ar-SA"/>
                    </w:rPr>
                  </w:pPr>
                  <w:r>
                    <w:rPr>
                      <w:rFonts w:hint="eastAsia" w:ascii="Times New Roman" w:hAnsi="Times New Roman" w:eastAsia="宋体" w:cs="Times New Roman"/>
                      <w:b w:val="0"/>
                      <w:bCs w:val="0"/>
                      <w:i w:val="0"/>
                      <w:iCs w:val="0"/>
                      <w:color w:val="auto"/>
                      <w:kern w:val="2"/>
                      <w:sz w:val="21"/>
                      <w:szCs w:val="21"/>
                      <w:highlight w:val="none"/>
                      <w:u w:val="none"/>
                      <w:lang w:val="en-US" w:eastAsia="zh-CN" w:bidi="ar-SA"/>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704" w:type="dxa"/>
                  <w:vMerge w:val="restart"/>
                  <w:tcBorders>
                    <w:tl2br w:val="nil"/>
                    <w:tr2bl w:val="nil"/>
                  </w:tcBorders>
                  <w:noWrap w:val="0"/>
                  <w:vAlign w:val="center"/>
                </w:tcPr>
                <w:p>
                  <w:pPr>
                    <w:widowControl w:val="0"/>
                    <w:bidi w:val="0"/>
                    <w:snapToGrid w:val="0"/>
                    <w:spacing w:line="240" w:lineRule="auto"/>
                    <w:ind w:firstLine="0" w:firstLineChars="0"/>
                    <w:jc w:val="center"/>
                    <w:rPr>
                      <w:rFonts w:hint="default" w:ascii="Times New Roman" w:hAnsi="Times New Roman" w:cs="Times New Roman"/>
                      <w:b w:val="0"/>
                      <w:bCs w:val="0"/>
                      <w:color w:val="auto"/>
                      <w:sz w:val="21"/>
                      <w:szCs w:val="21"/>
                      <w:highlight w:val="none"/>
                      <w:vertAlign w:val="baseline"/>
                      <w:lang w:val="en-US" w:eastAsia="zh-CN"/>
                    </w:rPr>
                  </w:pPr>
                  <w:r>
                    <w:rPr>
                      <w:rFonts w:hint="default" w:ascii="Times New Roman" w:hAnsi="Times New Roman" w:eastAsia="宋体" w:cs="Times New Roman"/>
                      <w:color w:val="auto"/>
                      <w:kern w:val="2"/>
                      <w:sz w:val="21"/>
                      <w:szCs w:val="24"/>
                      <w:highlight w:val="none"/>
                      <w:lang w:val="en-US" w:eastAsia="zh-CN" w:bidi="ar-SA"/>
                    </w:rPr>
                    <w:t>203</w:t>
                  </w:r>
                  <w:r>
                    <w:rPr>
                      <w:rFonts w:hint="eastAsia" w:ascii="Times New Roman" w:hAnsi="Times New Roman" w:eastAsia="宋体" w:cs="Times New Roman"/>
                      <w:color w:val="auto"/>
                      <w:kern w:val="2"/>
                      <w:sz w:val="21"/>
                      <w:szCs w:val="24"/>
                      <w:highlight w:val="none"/>
                      <w:lang w:val="en-US" w:eastAsia="zh-CN" w:bidi="ar-SA"/>
                    </w:rPr>
                    <w:t>1</w:t>
                  </w:r>
                </w:p>
              </w:tc>
              <w:tc>
                <w:tcPr>
                  <w:tcW w:w="999"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val="0"/>
                      <w:i w:val="0"/>
                      <w:iCs w:val="0"/>
                      <w:color w:val="auto"/>
                      <w:kern w:val="2"/>
                      <w:sz w:val="21"/>
                      <w:szCs w:val="21"/>
                      <w:highlight w:val="none"/>
                      <w:u w:val="none"/>
                      <w:lang w:val="en-US" w:eastAsia="zh-CN" w:bidi="ar-SA"/>
                    </w:rPr>
                  </w:pPr>
                  <w:r>
                    <w:rPr>
                      <w:rFonts w:hint="default" w:ascii="Times New Roman" w:hAnsi="Times New Roman" w:eastAsia="宋体" w:cs="Times New Roman"/>
                      <w:b w:val="0"/>
                      <w:bCs w:val="0"/>
                      <w:i w:val="0"/>
                      <w:iCs w:val="0"/>
                      <w:color w:val="auto"/>
                      <w:kern w:val="2"/>
                      <w:sz w:val="21"/>
                      <w:szCs w:val="21"/>
                      <w:highlight w:val="none"/>
                      <w:u w:val="none"/>
                      <w:lang w:val="en-US" w:eastAsia="zh-CN" w:bidi="ar-SA"/>
                    </w:rPr>
                    <w:t>昼间</w:t>
                  </w:r>
                </w:p>
              </w:tc>
              <w:tc>
                <w:tcPr>
                  <w:tcW w:w="999"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val="0"/>
                      <w:i w:val="0"/>
                      <w:iCs w:val="0"/>
                      <w:color w:val="auto"/>
                      <w:kern w:val="2"/>
                      <w:sz w:val="21"/>
                      <w:szCs w:val="21"/>
                      <w:highlight w:val="none"/>
                      <w:u w:val="none"/>
                      <w:lang w:val="en-US" w:eastAsia="zh-CN" w:bidi="ar-SA"/>
                    </w:rPr>
                  </w:pPr>
                  <w:r>
                    <w:rPr>
                      <w:rFonts w:hint="eastAsia" w:ascii="Times New Roman" w:hAnsi="Times New Roman" w:eastAsia="宋体" w:cs="Times New Roman"/>
                      <w:b w:val="0"/>
                      <w:bCs w:val="0"/>
                      <w:i w:val="0"/>
                      <w:iCs w:val="0"/>
                      <w:color w:val="auto"/>
                      <w:kern w:val="2"/>
                      <w:sz w:val="21"/>
                      <w:szCs w:val="21"/>
                      <w:highlight w:val="none"/>
                      <w:u w:val="none"/>
                      <w:lang w:val="en-US" w:eastAsia="zh-CN" w:bidi="ar-SA"/>
                    </w:rPr>
                    <w:t>67</w:t>
                  </w:r>
                </w:p>
              </w:tc>
              <w:tc>
                <w:tcPr>
                  <w:tcW w:w="1000"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val="0"/>
                      <w:i w:val="0"/>
                      <w:iCs w:val="0"/>
                      <w:color w:val="auto"/>
                      <w:kern w:val="2"/>
                      <w:sz w:val="21"/>
                      <w:szCs w:val="21"/>
                      <w:highlight w:val="none"/>
                      <w:u w:val="none"/>
                      <w:lang w:val="en-US" w:eastAsia="zh-CN" w:bidi="ar-SA"/>
                    </w:rPr>
                  </w:pPr>
                  <w:r>
                    <w:rPr>
                      <w:rFonts w:hint="eastAsia" w:ascii="Times New Roman" w:hAnsi="Times New Roman" w:eastAsia="宋体" w:cs="Times New Roman"/>
                      <w:b w:val="0"/>
                      <w:bCs w:val="0"/>
                      <w:i w:val="0"/>
                      <w:iCs w:val="0"/>
                      <w:color w:val="auto"/>
                      <w:kern w:val="2"/>
                      <w:sz w:val="21"/>
                      <w:szCs w:val="21"/>
                      <w:highlight w:val="none"/>
                      <w:u w:val="none"/>
                      <w:lang w:val="en-US" w:eastAsia="zh-CN" w:bidi="ar-SA"/>
                    </w:rPr>
                    <w:t>4</w:t>
                  </w:r>
                </w:p>
              </w:tc>
              <w:tc>
                <w:tcPr>
                  <w:tcW w:w="1000"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val="0"/>
                      <w:i w:val="0"/>
                      <w:iCs w:val="0"/>
                      <w:color w:val="auto"/>
                      <w:kern w:val="2"/>
                      <w:sz w:val="21"/>
                      <w:szCs w:val="21"/>
                      <w:highlight w:val="none"/>
                      <w:u w:val="none"/>
                      <w:lang w:val="en-US" w:eastAsia="zh-CN" w:bidi="ar-SA"/>
                    </w:rPr>
                  </w:pPr>
                  <w:r>
                    <w:rPr>
                      <w:rFonts w:hint="eastAsia" w:ascii="Times New Roman" w:hAnsi="Times New Roman" w:eastAsia="宋体" w:cs="Times New Roman"/>
                      <w:b w:val="0"/>
                      <w:bCs w:val="0"/>
                      <w:i w:val="0"/>
                      <w:iCs w:val="0"/>
                      <w:color w:val="auto"/>
                      <w:kern w:val="2"/>
                      <w:sz w:val="21"/>
                      <w:szCs w:val="21"/>
                      <w:highlight w:val="none"/>
                      <w:u w:val="none"/>
                      <w:lang w:val="en-US" w:eastAsia="zh-CN" w:bidi="ar-SA"/>
                    </w:rPr>
                    <w:t>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99"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bCs w:val="0"/>
                      <w:color w:val="auto"/>
                      <w:sz w:val="21"/>
                      <w:szCs w:val="21"/>
                      <w:highlight w:val="none"/>
                      <w:vertAlign w:val="baseline"/>
                      <w:lang w:val="en-US" w:eastAsia="zh-CN"/>
                    </w:rPr>
                  </w:pPr>
                </w:p>
              </w:tc>
              <w:tc>
                <w:tcPr>
                  <w:tcW w:w="999"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val="0"/>
                      <w:i w:val="0"/>
                      <w:iCs w:val="0"/>
                      <w:color w:val="auto"/>
                      <w:kern w:val="2"/>
                      <w:sz w:val="21"/>
                      <w:szCs w:val="21"/>
                      <w:highlight w:val="none"/>
                      <w:u w:val="none"/>
                      <w:lang w:val="en-US" w:eastAsia="zh-CN" w:bidi="ar-SA"/>
                    </w:rPr>
                  </w:pPr>
                  <w:r>
                    <w:rPr>
                      <w:rFonts w:hint="default" w:ascii="Times New Roman" w:hAnsi="Times New Roman" w:eastAsia="宋体" w:cs="Times New Roman"/>
                      <w:b w:val="0"/>
                      <w:bCs w:val="0"/>
                      <w:i w:val="0"/>
                      <w:iCs w:val="0"/>
                      <w:color w:val="auto"/>
                      <w:kern w:val="2"/>
                      <w:sz w:val="21"/>
                      <w:szCs w:val="21"/>
                      <w:highlight w:val="none"/>
                      <w:u w:val="none"/>
                      <w:lang w:val="en-US" w:eastAsia="zh-CN" w:bidi="ar-SA"/>
                    </w:rPr>
                    <w:t>夜间</w:t>
                  </w:r>
                </w:p>
              </w:tc>
              <w:tc>
                <w:tcPr>
                  <w:tcW w:w="999"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val="0"/>
                      <w:i w:val="0"/>
                      <w:iCs w:val="0"/>
                      <w:color w:val="auto"/>
                      <w:kern w:val="2"/>
                      <w:sz w:val="21"/>
                      <w:szCs w:val="21"/>
                      <w:highlight w:val="none"/>
                      <w:u w:val="none"/>
                      <w:lang w:val="en-US" w:eastAsia="zh-CN" w:bidi="ar-SA"/>
                    </w:rPr>
                  </w:pPr>
                  <w:r>
                    <w:rPr>
                      <w:rFonts w:hint="eastAsia" w:ascii="Times New Roman" w:hAnsi="Times New Roman" w:eastAsia="宋体" w:cs="Times New Roman"/>
                      <w:b w:val="0"/>
                      <w:bCs w:val="0"/>
                      <w:i w:val="0"/>
                      <w:iCs w:val="0"/>
                      <w:color w:val="auto"/>
                      <w:kern w:val="2"/>
                      <w:sz w:val="21"/>
                      <w:szCs w:val="21"/>
                      <w:highlight w:val="none"/>
                      <w:u w:val="none"/>
                      <w:lang w:val="en-US" w:eastAsia="zh-CN" w:bidi="ar-SA"/>
                    </w:rPr>
                    <w:t>12</w:t>
                  </w:r>
                </w:p>
              </w:tc>
              <w:tc>
                <w:tcPr>
                  <w:tcW w:w="1000"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val="0"/>
                      <w:i w:val="0"/>
                      <w:iCs w:val="0"/>
                      <w:color w:val="auto"/>
                      <w:kern w:val="2"/>
                      <w:sz w:val="21"/>
                      <w:szCs w:val="21"/>
                      <w:highlight w:val="none"/>
                      <w:u w:val="none"/>
                      <w:lang w:val="en-US" w:eastAsia="zh-CN" w:bidi="ar-SA"/>
                    </w:rPr>
                  </w:pPr>
                  <w:r>
                    <w:rPr>
                      <w:rFonts w:hint="eastAsia" w:ascii="Times New Roman" w:hAnsi="Times New Roman" w:eastAsia="宋体" w:cs="Times New Roman"/>
                      <w:b w:val="0"/>
                      <w:bCs w:val="0"/>
                      <w:i w:val="0"/>
                      <w:iCs w:val="0"/>
                      <w:color w:val="auto"/>
                      <w:kern w:val="2"/>
                      <w:sz w:val="21"/>
                      <w:szCs w:val="21"/>
                      <w:highlight w:val="none"/>
                      <w:u w:val="none"/>
                      <w:lang w:val="en-US" w:eastAsia="zh-CN" w:bidi="ar-SA"/>
                    </w:rPr>
                    <w:t>0</w:t>
                  </w:r>
                </w:p>
              </w:tc>
              <w:tc>
                <w:tcPr>
                  <w:tcW w:w="1000"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val="0"/>
                      <w:i w:val="0"/>
                      <w:iCs w:val="0"/>
                      <w:color w:val="auto"/>
                      <w:kern w:val="2"/>
                      <w:sz w:val="21"/>
                      <w:szCs w:val="21"/>
                      <w:highlight w:val="none"/>
                      <w:u w:val="none"/>
                      <w:lang w:val="en-US" w:eastAsia="zh-CN" w:bidi="ar-SA"/>
                    </w:rPr>
                  </w:pPr>
                  <w:r>
                    <w:rPr>
                      <w:rFonts w:hint="eastAsia" w:ascii="Times New Roman" w:hAnsi="Times New Roman" w:eastAsia="宋体" w:cs="Times New Roman"/>
                      <w:b w:val="0"/>
                      <w:bCs w:val="0"/>
                      <w:i w:val="0"/>
                      <w:iCs w:val="0"/>
                      <w:color w:val="auto"/>
                      <w:kern w:val="2"/>
                      <w:sz w:val="21"/>
                      <w:szCs w:val="21"/>
                      <w:highlight w:val="none"/>
                      <w:u w:val="none"/>
                      <w:lang w:val="en-US" w:eastAsia="zh-CN" w:bidi="ar-SA"/>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704" w:type="dxa"/>
                  <w:vMerge w:val="restart"/>
                  <w:tcBorders>
                    <w:tl2br w:val="nil"/>
                    <w:tr2bl w:val="nil"/>
                  </w:tcBorders>
                  <w:noWrap w:val="0"/>
                  <w:vAlign w:val="center"/>
                </w:tcPr>
                <w:p>
                  <w:pPr>
                    <w:widowControl w:val="0"/>
                    <w:bidi w:val="0"/>
                    <w:snapToGrid w:val="0"/>
                    <w:spacing w:line="240" w:lineRule="auto"/>
                    <w:ind w:firstLine="0" w:firstLineChars="0"/>
                    <w:jc w:val="center"/>
                    <w:rPr>
                      <w:rFonts w:hint="default" w:ascii="Times New Roman" w:hAnsi="Times New Roman" w:cs="Times New Roman"/>
                      <w:b w:val="0"/>
                      <w:bCs w:val="0"/>
                      <w:color w:val="auto"/>
                      <w:sz w:val="21"/>
                      <w:szCs w:val="21"/>
                      <w:highlight w:val="none"/>
                      <w:vertAlign w:val="baseline"/>
                      <w:lang w:val="en-US" w:eastAsia="zh-CN"/>
                    </w:rPr>
                  </w:pPr>
                  <w:r>
                    <w:rPr>
                      <w:rFonts w:hint="default" w:ascii="Times New Roman" w:hAnsi="Times New Roman" w:eastAsia="宋体" w:cs="Times New Roman"/>
                      <w:color w:val="auto"/>
                      <w:kern w:val="2"/>
                      <w:sz w:val="21"/>
                      <w:szCs w:val="24"/>
                      <w:highlight w:val="none"/>
                      <w:lang w:val="en-US" w:eastAsia="zh-CN" w:bidi="ar-SA"/>
                    </w:rPr>
                    <w:t>203</w:t>
                  </w:r>
                  <w:r>
                    <w:rPr>
                      <w:rFonts w:hint="eastAsia" w:ascii="Times New Roman" w:hAnsi="Times New Roman" w:eastAsia="宋体" w:cs="Times New Roman"/>
                      <w:color w:val="auto"/>
                      <w:kern w:val="2"/>
                      <w:sz w:val="21"/>
                      <w:szCs w:val="24"/>
                      <w:highlight w:val="none"/>
                      <w:lang w:val="en-US" w:eastAsia="zh-CN" w:bidi="ar-SA"/>
                    </w:rPr>
                    <w:t>9</w:t>
                  </w:r>
                </w:p>
              </w:tc>
              <w:tc>
                <w:tcPr>
                  <w:tcW w:w="999"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val="0"/>
                      <w:i w:val="0"/>
                      <w:iCs w:val="0"/>
                      <w:color w:val="auto"/>
                      <w:kern w:val="2"/>
                      <w:sz w:val="21"/>
                      <w:szCs w:val="21"/>
                      <w:highlight w:val="none"/>
                      <w:u w:val="none"/>
                      <w:lang w:val="en-US" w:eastAsia="zh-CN" w:bidi="ar-SA"/>
                    </w:rPr>
                  </w:pPr>
                  <w:r>
                    <w:rPr>
                      <w:rFonts w:hint="default" w:ascii="Times New Roman" w:hAnsi="Times New Roman" w:eastAsia="宋体" w:cs="Times New Roman"/>
                      <w:b w:val="0"/>
                      <w:bCs w:val="0"/>
                      <w:i w:val="0"/>
                      <w:iCs w:val="0"/>
                      <w:color w:val="auto"/>
                      <w:kern w:val="2"/>
                      <w:sz w:val="21"/>
                      <w:szCs w:val="21"/>
                      <w:highlight w:val="none"/>
                      <w:u w:val="none"/>
                      <w:lang w:val="en-US" w:eastAsia="zh-CN" w:bidi="ar-SA"/>
                    </w:rPr>
                    <w:t>昼间</w:t>
                  </w:r>
                </w:p>
              </w:tc>
              <w:tc>
                <w:tcPr>
                  <w:tcW w:w="999"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val="0"/>
                      <w:i w:val="0"/>
                      <w:iCs w:val="0"/>
                      <w:color w:val="auto"/>
                      <w:kern w:val="2"/>
                      <w:sz w:val="21"/>
                      <w:szCs w:val="21"/>
                      <w:highlight w:val="none"/>
                      <w:u w:val="none"/>
                      <w:lang w:val="en-US" w:eastAsia="zh-CN" w:bidi="ar-SA"/>
                    </w:rPr>
                  </w:pPr>
                  <w:r>
                    <w:rPr>
                      <w:rFonts w:hint="eastAsia" w:ascii="Times New Roman" w:hAnsi="Times New Roman" w:eastAsia="宋体" w:cs="Times New Roman"/>
                      <w:b w:val="0"/>
                      <w:bCs w:val="0"/>
                      <w:i w:val="0"/>
                      <w:iCs w:val="0"/>
                      <w:color w:val="auto"/>
                      <w:kern w:val="2"/>
                      <w:sz w:val="21"/>
                      <w:szCs w:val="21"/>
                      <w:highlight w:val="none"/>
                      <w:u w:val="none"/>
                      <w:lang w:val="en-US" w:eastAsia="zh-CN" w:bidi="ar-SA"/>
                    </w:rPr>
                    <w:t>87</w:t>
                  </w:r>
                </w:p>
              </w:tc>
              <w:tc>
                <w:tcPr>
                  <w:tcW w:w="1000"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val="0"/>
                      <w:i w:val="0"/>
                      <w:iCs w:val="0"/>
                      <w:color w:val="auto"/>
                      <w:kern w:val="2"/>
                      <w:sz w:val="21"/>
                      <w:szCs w:val="21"/>
                      <w:highlight w:val="none"/>
                      <w:u w:val="none"/>
                      <w:lang w:val="en-US" w:eastAsia="zh-CN" w:bidi="ar-SA"/>
                    </w:rPr>
                  </w:pPr>
                  <w:r>
                    <w:rPr>
                      <w:rFonts w:hint="eastAsia" w:ascii="Times New Roman" w:hAnsi="Times New Roman" w:eastAsia="宋体" w:cs="Times New Roman"/>
                      <w:b w:val="0"/>
                      <w:bCs w:val="0"/>
                      <w:i w:val="0"/>
                      <w:iCs w:val="0"/>
                      <w:color w:val="auto"/>
                      <w:kern w:val="2"/>
                      <w:sz w:val="21"/>
                      <w:szCs w:val="21"/>
                      <w:highlight w:val="none"/>
                      <w:u w:val="none"/>
                      <w:lang w:val="en-US" w:eastAsia="zh-CN" w:bidi="ar-SA"/>
                    </w:rPr>
                    <w:t>4</w:t>
                  </w:r>
                </w:p>
              </w:tc>
              <w:tc>
                <w:tcPr>
                  <w:tcW w:w="1000"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val="0"/>
                      <w:i w:val="0"/>
                      <w:iCs w:val="0"/>
                      <w:color w:val="auto"/>
                      <w:kern w:val="2"/>
                      <w:sz w:val="21"/>
                      <w:szCs w:val="21"/>
                      <w:highlight w:val="none"/>
                      <w:u w:val="none"/>
                      <w:lang w:val="en-US" w:eastAsia="zh-CN" w:bidi="ar-SA"/>
                    </w:rPr>
                  </w:pPr>
                  <w:r>
                    <w:rPr>
                      <w:rFonts w:hint="eastAsia" w:ascii="Times New Roman" w:hAnsi="Times New Roman" w:eastAsia="宋体" w:cs="Times New Roman"/>
                      <w:b w:val="0"/>
                      <w:bCs w:val="0"/>
                      <w:i w:val="0"/>
                      <w:iCs w:val="0"/>
                      <w:color w:val="auto"/>
                      <w:kern w:val="2"/>
                      <w:sz w:val="21"/>
                      <w:szCs w:val="21"/>
                      <w:highlight w:val="none"/>
                      <w:u w:val="none"/>
                      <w:lang w:val="en-US" w:eastAsia="zh-CN" w:bidi="ar-SA"/>
                    </w:rPr>
                    <w:t>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99"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bCs w:val="0"/>
                      <w:color w:val="auto"/>
                      <w:sz w:val="21"/>
                      <w:szCs w:val="21"/>
                      <w:highlight w:val="none"/>
                      <w:vertAlign w:val="baseline"/>
                      <w:lang w:val="en-US" w:eastAsia="zh-CN"/>
                    </w:rPr>
                  </w:pPr>
                </w:p>
              </w:tc>
              <w:tc>
                <w:tcPr>
                  <w:tcW w:w="999"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val="0"/>
                      <w:i w:val="0"/>
                      <w:iCs w:val="0"/>
                      <w:color w:val="auto"/>
                      <w:kern w:val="2"/>
                      <w:sz w:val="21"/>
                      <w:szCs w:val="21"/>
                      <w:highlight w:val="none"/>
                      <w:u w:val="none"/>
                      <w:lang w:val="en-US" w:eastAsia="zh-CN" w:bidi="ar-SA"/>
                    </w:rPr>
                  </w:pPr>
                  <w:r>
                    <w:rPr>
                      <w:rFonts w:hint="default" w:ascii="Times New Roman" w:hAnsi="Times New Roman" w:eastAsia="宋体" w:cs="Times New Roman"/>
                      <w:b w:val="0"/>
                      <w:bCs w:val="0"/>
                      <w:i w:val="0"/>
                      <w:iCs w:val="0"/>
                      <w:color w:val="auto"/>
                      <w:kern w:val="2"/>
                      <w:sz w:val="21"/>
                      <w:szCs w:val="21"/>
                      <w:highlight w:val="none"/>
                      <w:u w:val="none"/>
                      <w:lang w:val="en-US" w:eastAsia="zh-CN" w:bidi="ar-SA"/>
                    </w:rPr>
                    <w:t>夜间</w:t>
                  </w:r>
                </w:p>
              </w:tc>
              <w:tc>
                <w:tcPr>
                  <w:tcW w:w="999"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val="0"/>
                      <w:i w:val="0"/>
                      <w:iCs w:val="0"/>
                      <w:color w:val="auto"/>
                      <w:kern w:val="2"/>
                      <w:sz w:val="21"/>
                      <w:szCs w:val="21"/>
                      <w:highlight w:val="none"/>
                      <w:u w:val="none"/>
                      <w:lang w:val="en-US" w:eastAsia="zh-CN" w:bidi="ar-SA"/>
                    </w:rPr>
                  </w:pPr>
                  <w:r>
                    <w:rPr>
                      <w:rFonts w:hint="eastAsia" w:ascii="Times New Roman" w:hAnsi="Times New Roman" w:eastAsia="宋体" w:cs="Times New Roman"/>
                      <w:b w:val="0"/>
                      <w:bCs w:val="0"/>
                      <w:i w:val="0"/>
                      <w:iCs w:val="0"/>
                      <w:color w:val="auto"/>
                      <w:kern w:val="2"/>
                      <w:sz w:val="21"/>
                      <w:szCs w:val="21"/>
                      <w:highlight w:val="none"/>
                      <w:u w:val="none"/>
                      <w:lang w:val="en-US" w:eastAsia="zh-CN" w:bidi="ar-SA"/>
                    </w:rPr>
                    <w:t>15</w:t>
                  </w:r>
                </w:p>
              </w:tc>
              <w:tc>
                <w:tcPr>
                  <w:tcW w:w="1000"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val="0"/>
                      <w:i w:val="0"/>
                      <w:iCs w:val="0"/>
                      <w:color w:val="auto"/>
                      <w:kern w:val="2"/>
                      <w:sz w:val="21"/>
                      <w:szCs w:val="21"/>
                      <w:highlight w:val="none"/>
                      <w:u w:val="none"/>
                      <w:lang w:val="en-US" w:eastAsia="zh-CN" w:bidi="ar-SA"/>
                    </w:rPr>
                  </w:pPr>
                  <w:r>
                    <w:rPr>
                      <w:rFonts w:hint="eastAsia" w:ascii="Times New Roman" w:hAnsi="Times New Roman" w:eastAsia="宋体" w:cs="Times New Roman"/>
                      <w:b w:val="0"/>
                      <w:bCs w:val="0"/>
                      <w:i w:val="0"/>
                      <w:iCs w:val="0"/>
                      <w:color w:val="auto"/>
                      <w:kern w:val="2"/>
                      <w:sz w:val="21"/>
                      <w:szCs w:val="21"/>
                      <w:highlight w:val="none"/>
                      <w:u w:val="none"/>
                      <w:lang w:val="en-US" w:eastAsia="zh-CN" w:bidi="ar-SA"/>
                    </w:rPr>
                    <w:t>1</w:t>
                  </w:r>
                </w:p>
              </w:tc>
              <w:tc>
                <w:tcPr>
                  <w:tcW w:w="1000"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val="0"/>
                      <w:i w:val="0"/>
                      <w:iCs w:val="0"/>
                      <w:color w:val="auto"/>
                      <w:kern w:val="2"/>
                      <w:sz w:val="21"/>
                      <w:szCs w:val="21"/>
                      <w:highlight w:val="none"/>
                      <w:u w:val="none"/>
                      <w:lang w:val="en-US" w:eastAsia="zh-CN" w:bidi="ar-SA"/>
                    </w:rPr>
                  </w:pPr>
                  <w:r>
                    <w:rPr>
                      <w:rFonts w:hint="eastAsia" w:ascii="Times New Roman" w:hAnsi="Times New Roman" w:eastAsia="宋体" w:cs="Times New Roman"/>
                      <w:b w:val="0"/>
                      <w:bCs w:val="0"/>
                      <w:i w:val="0"/>
                      <w:iCs w:val="0"/>
                      <w:color w:val="auto"/>
                      <w:kern w:val="2"/>
                      <w:sz w:val="21"/>
                      <w:szCs w:val="21"/>
                      <w:highlight w:val="none"/>
                      <w:u w:val="none"/>
                      <w:lang w:val="en-US" w:eastAsia="zh-CN" w:bidi="ar-SA"/>
                    </w:rPr>
                    <w:t>3</w:t>
                  </w:r>
                </w:p>
              </w:tc>
            </w:tr>
          </w:tbl>
          <w:p>
            <w:pPr>
              <w:bidi w:val="0"/>
              <w:rPr>
                <w:rFonts w:hint="default" w:ascii="Times New Roman" w:hAnsi="Times New Roman" w:eastAsia="宋体" w:cs="Times New Roman"/>
                <w:b/>
                <w:bCs/>
                <w:color w:val="auto"/>
                <w:sz w:val="24"/>
                <w:highlight w:val="none"/>
                <w:lang w:val="en-US" w:eastAsia="zh-CN"/>
              </w:rPr>
            </w:pPr>
            <w:r>
              <w:rPr>
                <w:rFonts w:hint="default" w:ascii="Times New Roman" w:hAnsi="Times New Roman" w:eastAsia="宋体" w:cs="Times New Roman"/>
                <w:b/>
                <w:bCs/>
                <w:color w:val="auto"/>
                <w:sz w:val="24"/>
                <w:highlight w:val="none"/>
                <w:lang w:val="en-US" w:eastAsia="zh-CN"/>
              </w:rPr>
              <w:t>8、筑路材料供应</w:t>
            </w:r>
          </w:p>
          <w:p>
            <w:pPr>
              <w:bidi w:val="0"/>
              <w:rPr>
                <w:rFonts w:hint="default" w:ascii="Times New Roman" w:hAnsi="Times New Roman" w:eastAsia="宋体" w:cs="Times New Roman"/>
                <w:b w:val="0"/>
                <w:bCs w:val="0"/>
                <w:color w:val="auto"/>
                <w:sz w:val="24"/>
                <w:highlight w:val="none"/>
                <w:lang w:val="en-US" w:eastAsia="zh-CN"/>
              </w:rPr>
            </w:pPr>
            <w:r>
              <w:rPr>
                <w:rFonts w:hint="default" w:ascii="Times New Roman" w:hAnsi="Times New Roman" w:eastAsia="宋体" w:cs="Times New Roman"/>
                <w:b w:val="0"/>
                <w:bCs w:val="0"/>
                <w:color w:val="auto"/>
                <w:sz w:val="24"/>
                <w:highlight w:val="none"/>
                <w:lang w:val="en-US" w:eastAsia="zh-CN"/>
              </w:rPr>
              <w:t>本项目空心板、桥台、墩、盖梁等重要构件均采用较高标号的混凝土，要求混凝土要具备高强度、高密实、高抗渗、高防腐蚀等性能；增强防裂钢筋设置，减少微小裂缝，减少裂缝宽度。</w:t>
            </w:r>
          </w:p>
          <w:p>
            <w:pPr>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本项目弃</w:t>
            </w:r>
            <w:r>
              <w:rPr>
                <w:rFonts w:hint="eastAsia" w:cs="Times New Roman"/>
                <w:color w:val="auto"/>
                <w:highlight w:val="none"/>
                <w:lang w:val="en-US" w:eastAsia="zh-CN"/>
              </w:rPr>
              <w:t>石</w:t>
            </w:r>
            <w:r>
              <w:rPr>
                <w:rFonts w:hint="default" w:ascii="Times New Roman" w:hAnsi="Times New Roman" w:eastAsia="宋体" w:cs="Times New Roman"/>
                <w:color w:val="auto"/>
                <w:highlight w:val="none"/>
                <w:lang w:val="en-US" w:eastAsia="zh-CN"/>
              </w:rPr>
              <w:t>方</w:t>
            </w:r>
            <w:r>
              <w:rPr>
                <w:rFonts w:hint="eastAsia" w:cs="Times New Roman"/>
                <w:color w:val="auto"/>
                <w:highlight w:val="none"/>
                <w:lang w:val="en-US" w:eastAsia="zh-CN"/>
              </w:rPr>
              <w:t>全部采取封闭式破碎机处理后全线调配回用</w:t>
            </w:r>
            <w:r>
              <w:rPr>
                <w:rFonts w:hint="default" w:ascii="Times New Roman" w:hAnsi="Times New Roman" w:eastAsia="宋体" w:cs="Times New Roman"/>
                <w:color w:val="auto"/>
                <w:highlight w:val="none"/>
                <w:lang w:val="en-US" w:eastAsia="zh-CN"/>
              </w:rPr>
              <w:t>，</w:t>
            </w:r>
            <w:r>
              <w:rPr>
                <w:rFonts w:hint="eastAsia" w:cs="Times New Roman"/>
                <w:color w:val="auto"/>
                <w:highlight w:val="none"/>
                <w:lang w:val="en-US" w:eastAsia="zh-CN"/>
              </w:rPr>
              <w:t>另</w:t>
            </w:r>
            <w:r>
              <w:rPr>
                <w:rFonts w:hint="default" w:ascii="Times New Roman" w:hAnsi="Times New Roman" w:eastAsia="宋体" w:cs="Times New Roman"/>
                <w:color w:val="auto"/>
                <w:highlight w:val="none"/>
                <w:lang w:val="en-US" w:eastAsia="zh-CN"/>
              </w:rPr>
              <w:t>需砂石料全部从</w:t>
            </w:r>
            <w:r>
              <w:rPr>
                <w:rFonts w:hint="eastAsia" w:cs="Times New Roman"/>
                <w:color w:val="auto"/>
                <w:highlight w:val="none"/>
                <w:lang w:val="en-US" w:eastAsia="zh-CN"/>
              </w:rPr>
              <w:t>五台县永兴废弃资源再生有限公司购买</w:t>
            </w:r>
            <w:r>
              <w:rPr>
                <w:rFonts w:hint="default" w:ascii="Times New Roman" w:hAnsi="Times New Roman" w:eastAsia="宋体" w:cs="Times New Roman"/>
                <w:color w:val="auto"/>
                <w:highlight w:val="none"/>
                <w:lang w:val="en-US" w:eastAsia="zh-CN"/>
              </w:rPr>
              <w:t>，</w:t>
            </w:r>
            <w:r>
              <w:rPr>
                <w:rFonts w:hint="eastAsia" w:cs="Times New Roman"/>
                <w:color w:val="auto"/>
                <w:highlight w:val="none"/>
                <w:lang w:val="en-US" w:eastAsia="zh-CN"/>
              </w:rPr>
              <w:t>商品砼、</w:t>
            </w:r>
            <w:r>
              <w:rPr>
                <w:rFonts w:hint="default" w:ascii="Times New Roman" w:hAnsi="Times New Roman" w:eastAsia="宋体" w:cs="Times New Roman"/>
                <w:color w:val="auto"/>
                <w:highlight w:val="none"/>
                <w:lang w:val="en-US" w:eastAsia="zh-CN"/>
              </w:rPr>
              <w:t>沥青砼由析州五台山华夏</w:t>
            </w:r>
            <w:r>
              <w:rPr>
                <w:rFonts w:hint="eastAsia" w:cs="Times New Roman"/>
                <w:color w:val="auto"/>
                <w:highlight w:val="none"/>
                <w:lang w:val="en-US" w:eastAsia="zh-CN"/>
              </w:rPr>
              <w:t>混凝土</w:t>
            </w:r>
            <w:r>
              <w:rPr>
                <w:rFonts w:hint="default" w:ascii="Times New Roman" w:hAnsi="Times New Roman" w:eastAsia="宋体" w:cs="Times New Roman"/>
                <w:color w:val="auto"/>
                <w:highlight w:val="none"/>
                <w:lang w:val="en-US" w:eastAsia="zh-CN"/>
              </w:rPr>
              <w:t>搅拌有限公司搅拌站供给。不在现场搅拌混凝土。</w:t>
            </w:r>
          </w:p>
          <w:p>
            <w:pPr>
              <w:pStyle w:val="27"/>
              <w:bidi w:val="0"/>
              <w:rPr>
                <w:rFonts w:hint="default" w:ascii="Times New Roman" w:hAnsi="Times New Roman" w:eastAsia="宋体" w:cs="Times New Roman"/>
                <w:b/>
                <w:bCs/>
                <w:color w:val="auto"/>
                <w:highlight w:val="none"/>
                <w:lang w:eastAsia="zh-CN"/>
              </w:rPr>
            </w:pPr>
            <w:r>
              <w:rPr>
                <w:rFonts w:hint="default" w:ascii="Times New Roman" w:hAnsi="Times New Roman" w:eastAsia="宋体" w:cs="Times New Roman"/>
                <w:b/>
                <w:bCs/>
                <w:color w:val="auto"/>
                <w:highlight w:val="none"/>
              </w:rPr>
              <w:t>表</w:t>
            </w:r>
            <w:r>
              <w:rPr>
                <w:rFonts w:hint="default" w:ascii="Times New Roman" w:hAnsi="Times New Roman" w:eastAsia="宋体" w:cs="Times New Roman"/>
                <w:b/>
                <w:bCs/>
                <w:color w:val="auto"/>
                <w:highlight w:val="none"/>
                <w:lang w:val="en-US" w:eastAsia="zh-CN"/>
              </w:rPr>
              <w:t>2-1</w:t>
            </w:r>
            <w:r>
              <w:rPr>
                <w:rFonts w:hint="eastAsia" w:cs="Times New Roman"/>
                <w:b/>
                <w:bCs/>
                <w:color w:val="auto"/>
                <w:highlight w:val="none"/>
                <w:lang w:val="en-US" w:eastAsia="zh-CN"/>
              </w:rPr>
              <w:t>3</w:t>
            </w:r>
            <w:r>
              <w:rPr>
                <w:rFonts w:hint="default" w:ascii="Times New Roman" w:hAnsi="Times New Roman" w:eastAsia="宋体" w:cs="Times New Roman"/>
                <w:b/>
                <w:bCs/>
                <w:color w:val="auto"/>
                <w:highlight w:val="none"/>
                <w:lang w:val="en-US" w:eastAsia="zh-CN"/>
              </w:rPr>
              <w:t xml:space="preserve">  </w:t>
            </w:r>
            <w:r>
              <w:rPr>
                <w:rFonts w:hint="default" w:ascii="Times New Roman" w:hAnsi="Times New Roman" w:eastAsia="宋体" w:cs="Times New Roman"/>
                <w:b/>
                <w:bCs/>
                <w:color w:val="auto"/>
                <w:highlight w:val="none"/>
                <w:lang w:eastAsia="zh-CN"/>
              </w:rPr>
              <w:t>原材料用量</w:t>
            </w:r>
            <w:r>
              <w:rPr>
                <w:rFonts w:hint="default" w:ascii="Times New Roman" w:hAnsi="Times New Roman" w:eastAsia="宋体" w:cs="Times New Roman"/>
                <w:b/>
                <w:bCs/>
                <w:color w:val="auto"/>
                <w:highlight w:val="none"/>
              </w:rPr>
              <w:t>表</w:t>
            </w:r>
          </w:p>
          <w:tbl>
            <w:tblPr>
              <w:tblStyle w:val="19"/>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10"/>
              <w:gridCol w:w="1772"/>
              <w:gridCol w:w="26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72" w:type="pct"/>
                  <w:tcBorders>
                    <w:tl2br w:val="nil"/>
                    <w:tr2bl w:val="nil"/>
                  </w:tcBorders>
                  <w:noWrap w:val="0"/>
                  <w:vAlign w:val="center"/>
                </w:tcPr>
                <w:p>
                  <w:pPr>
                    <w:pStyle w:val="27"/>
                    <w:bidi w:val="0"/>
                    <w:rPr>
                      <w:rFonts w:hint="default" w:ascii="Times New Roman" w:hAnsi="Times New Roman" w:eastAsia="宋体" w:cs="Times New Roman"/>
                      <w:b/>
                      <w:bCs/>
                      <w:color w:val="auto"/>
                      <w:highlight w:val="none"/>
                      <w:lang w:eastAsia="zh-CN"/>
                    </w:rPr>
                  </w:pPr>
                  <w:r>
                    <w:rPr>
                      <w:rFonts w:hint="default" w:ascii="Times New Roman" w:hAnsi="Times New Roman" w:eastAsia="宋体" w:cs="Times New Roman"/>
                      <w:b/>
                      <w:bCs/>
                      <w:color w:val="auto"/>
                      <w:highlight w:val="none"/>
                      <w:lang w:eastAsia="zh-CN"/>
                    </w:rPr>
                    <w:t>材料</w:t>
                  </w:r>
                </w:p>
              </w:tc>
              <w:tc>
                <w:tcPr>
                  <w:tcW w:w="1180" w:type="pct"/>
                  <w:tcBorders>
                    <w:tl2br w:val="nil"/>
                    <w:tr2bl w:val="nil"/>
                  </w:tcBorders>
                  <w:noWrap w:val="0"/>
                  <w:vAlign w:val="center"/>
                </w:tcPr>
                <w:p>
                  <w:pPr>
                    <w:pStyle w:val="27"/>
                    <w:bidi w:val="0"/>
                    <w:rPr>
                      <w:rFonts w:hint="default" w:ascii="Times New Roman" w:hAnsi="Times New Roman" w:eastAsia="宋体" w:cs="Times New Roman"/>
                      <w:b/>
                      <w:bCs/>
                      <w:color w:val="auto"/>
                      <w:highlight w:val="none"/>
                      <w:lang w:eastAsia="zh-CN"/>
                    </w:rPr>
                  </w:pPr>
                  <w:r>
                    <w:rPr>
                      <w:rFonts w:hint="default" w:ascii="Times New Roman" w:hAnsi="Times New Roman" w:eastAsia="宋体" w:cs="Times New Roman"/>
                      <w:b/>
                      <w:bCs/>
                      <w:color w:val="auto"/>
                      <w:highlight w:val="none"/>
                      <w:lang w:eastAsia="zh-CN"/>
                    </w:rPr>
                    <w:t>单位</w:t>
                  </w:r>
                </w:p>
              </w:tc>
              <w:tc>
                <w:tcPr>
                  <w:tcW w:w="1747" w:type="pct"/>
                  <w:tcBorders>
                    <w:tl2br w:val="nil"/>
                    <w:tr2bl w:val="nil"/>
                  </w:tcBorders>
                  <w:noWrap w:val="0"/>
                  <w:vAlign w:val="center"/>
                </w:tcPr>
                <w:p>
                  <w:pPr>
                    <w:pStyle w:val="27"/>
                    <w:bidi w:val="0"/>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lang w:eastAsia="zh-CN"/>
                    </w:rPr>
                    <w:t>用量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72" w:type="pct"/>
                  <w:tcBorders>
                    <w:tl2br w:val="nil"/>
                    <w:tr2bl w:val="nil"/>
                  </w:tcBorders>
                  <w:noWrap w:val="0"/>
                  <w:vAlign w:val="center"/>
                </w:tcPr>
                <w:p>
                  <w:pPr>
                    <w:pStyle w:val="27"/>
                    <w:bidi w:val="0"/>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eastAsia="zh-CN"/>
                    </w:rPr>
                    <w:t>砂</w:t>
                  </w:r>
                </w:p>
              </w:tc>
              <w:tc>
                <w:tcPr>
                  <w:tcW w:w="1830" w:type="dxa"/>
                  <w:tcBorders>
                    <w:tl2br w:val="nil"/>
                    <w:tr2bl w:val="nil"/>
                  </w:tcBorders>
                  <w:noWrap w:val="0"/>
                  <w:vAlign w:val="center"/>
                </w:tcPr>
                <w:p>
                  <w:pPr>
                    <w:pStyle w:val="27"/>
                    <w:bidi w:val="0"/>
                    <w:ind w:firstLine="0" w:firstLineChars="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m</w:t>
                  </w:r>
                  <w:r>
                    <w:rPr>
                      <w:rFonts w:hint="default" w:ascii="Times New Roman" w:hAnsi="Times New Roman" w:eastAsia="宋体" w:cs="Times New Roman"/>
                      <w:color w:val="auto"/>
                      <w:highlight w:val="none"/>
                      <w:vertAlign w:val="superscript"/>
                      <w:lang w:val="en-US" w:eastAsia="zh-CN"/>
                    </w:rPr>
                    <w:t>3</w:t>
                  </w:r>
                </w:p>
              </w:tc>
              <w:tc>
                <w:tcPr>
                  <w:tcW w:w="2709" w:type="dxa"/>
                  <w:tcBorders>
                    <w:tl2br w:val="nil"/>
                    <w:tr2bl w:val="nil"/>
                  </w:tcBorders>
                  <w:noWrap w:val="0"/>
                  <w:vAlign w:val="center"/>
                </w:tcPr>
                <w:p>
                  <w:pPr>
                    <w:pStyle w:val="27"/>
                    <w:bidi w:val="0"/>
                    <w:ind w:firstLine="0" w:firstLineChars="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eastAsia="zh-CN"/>
                    </w:rPr>
                    <w:t>580.008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72" w:type="pct"/>
                  <w:tcBorders>
                    <w:tl2br w:val="nil"/>
                    <w:tr2bl w:val="nil"/>
                  </w:tcBorders>
                  <w:noWrap w:val="0"/>
                  <w:vAlign w:val="center"/>
                </w:tcPr>
                <w:p>
                  <w:pPr>
                    <w:pStyle w:val="27"/>
                    <w:bidi w:val="0"/>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eastAsia="zh-CN"/>
                    </w:rPr>
                    <w:t>中（粗）砂</w:t>
                  </w:r>
                </w:p>
              </w:tc>
              <w:tc>
                <w:tcPr>
                  <w:tcW w:w="1830" w:type="dxa"/>
                  <w:tcBorders>
                    <w:tl2br w:val="nil"/>
                    <w:tr2bl w:val="nil"/>
                  </w:tcBorders>
                  <w:noWrap w:val="0"/>
                  <w:vAlign w:val="center"/>
                </w:tcPr>
                <w:p>
                  <w:pPr>
                    <w:pStyle w:val="27"/>
                    <w:bidi w:val="0"/>
                    <w:ind w:firstLine="0" w:firstLineChars="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m</w:t>
                  </w:r>
                  <w:r>
                    <w:rPr>
                      <w:rFonts w:hint="default" w:ascii="Times New Roman" w:hAnsi="Times New Roman" w:eastAsia="宋体" w:cs="Times New Roman"/>
                      <w:color w:val="auto"/>
                      <w:highlight w:val="none"/>
                      <w:vertAlign w:val="superscript"/>
                      <w:lang w:val="en-US" w:eastAsia="zh-CN"/>
                    </w:rPr>
                    <w:t>3</w:t>
                  </w:r>
                </w:p>
              </w:tc>
              <w:tc>
                <w:tcPr>
                  <w:tcW w:w="2709" w:type="dxa"/>
                  <w:tcBorders>
                    <w:tl2br w:val="nil"/>
                    <w:tr2bl w:val="nil"/>
                  </w:tcBorders>
                  <w:noWrap w:val="0"/>
                  <w:vAlign w:val="center"/>
                </w:tcPr>
                <w:p>
                  <w:pPr>
                    <w:pStyle w:val="27"/>
                    <w:bidi w:val="0"/>
                    <w:ind w:firstLine="0" w:firstLineChars="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eastAsia="zh-CN"/>
                    </w:rPr>
                    <w:t>164983.34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72" w:type="pct"/>
                  <w:tcBorders>
                    <w:tl2br w:val="nil"/>
                    <w:tr2bl w:val="nil"/>
                  </w:tcBorders>
                  <w:noWrap w:val="0"/>
                  <w:vAlign w:val="center"/>
                </w:tcPr>
                <w:p>
                  <w:pPr>
                    <w:pStyle w:val="27"/>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eastAsia="zh-CN"/>
                    </w:rPr>
                    <w:t>砂</w:t>
                  </w:r>
                  <w:r>
                    <w:rPr>
                      <w:rFonts w:hint="default" w:ascii="Times New Roman" w:hAnsi="Times New Roman" w:eastAsia="宋体" w:cs="Times New Roman"/>
                      <w:color w:val="auto"/>
                      <w:highlight w:val="none"/>
                      <w:lang w:val="en-US" w:eastAsia="zh-CN"/>
                    </w:rPr>
                    <w:t>砾</w:t>
                  </w:r>
                </w:p>
              </w:tc>
              <w:tc>
                <w:tcPr>
                  <w:tcW w:w="1830" w:type="dxa"/>
                  <w:tcBorders>
                    <w:tl2br w:val="nil"/>
                    <w:tr2bl w:val="nil"/>
                  </w:tcBorders>
                  <w:noWrap w:val="0"/>
                  <w:vAlign w:val="center"/>
                </w:tcPr>
                <w:p>
                  <w:pPr>
                    <w:pStyle w:val="27"/>
                    <w:bidi w:val="0"/>
                    <w:ind w:firstLine="0" w:firstLineChars="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m</w:t>
                  </w:r>
                  <w:r>
                    <w:rPr>
                      <w:rFonts w:hint="default" w:ascii="Times New Roman" w:hAnsi="Times New Roman" w:eastAsia="宋体" w:cs="Times New Roman"/>
                      <w:color w:val="auto"/>
                      <w:highlight w:val="none"/>
                      <w:vertAlign w:val="superscript"/>
                      <w:lang w:val="en-US" w:eastAsia="zh-CN"/>
                    </w:rPr>
                    <w:t>3</w:t>
                  </w:r>
                </w:p>
              </w:tc>
              <w:tc>
                <w:tcPr>
                  <w:tcW w:w="2709" w:type="dxa"/>
                  <w:tcBorders>
                    <w:tl2br w:val="nil"/>
                    <w:tr2bl w:val="nil"/>
                  </w:tcBorders>
                  <w:noWrap w:val="0"/>
                  <w:vAlign w:val="center"/>
                </w:tcPr>
                <w:p>
                  <w:pPr>
                    <w:pStyle w:val="27"/>
                    <w:bidi w:val="0"/>
                    <w:ind w:firstLine="0" w:firstLineChars="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eastAsia="zh-CN"/>
                    </w:rPr>
                    <w:t>165108.396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72" w:type="pct"/>
                  <w:tcBorders>
                    <w:tl2br w:val="nil"/>
                    <w:tr2bl w:val="nil"/>
                  </w:tcBorders>
                  <w:noWrap w:val="0"/>
                  <w:vAlign w:val="center"/>
                </w:tcPr>
                <w:p>
                  <w:pPr>
                    <w:pStyle w:val="27"/>
                    <w:bidi w:val="0"/>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eastAsia="zh-CN"/>
                    </w:rPr>
                    <w:t>天然砂砾</w:t>
                  </w:r>
                </w:p>
              </w:tc>
              <w:tc>
                <w:tcPr>
                  <w:tcW w:w="1830" w:type="dxa"/>
                  <w:tcBorders>
                    <w:tl2br w:val="nil"/>
                    <w:tr2bl w:val="nil"/>
                  </w:tcBorders>
                  <w:noWrap w:val="0"/>
                  <w:vAlign w:val="center"/>
                </w:tcPr>
                <w:p>
                  <w:pPr>
                    <w:pStyle w:val="27"/>
                    <w:bidi w:val="0"/>
                    <w:ind w:firstLine="0" w:firstLineChars="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m</w:t>
                  </w:r>
                  <w:r>
                    <w:rPr>
                      <w:rFonts w:hint="default" w:ascii="Times New Roman" w:hAnsi="Times New Roman" w:eastAsia="宋体" w:cs="Times New Roman"/>
                      <w:color w:val="auto"/>
                      <w:highlight w:val="none"/>
                      <w:vertAlign w:val="superscript"/>
                      <w:lang w:val="en-US" w:eastAsia="zh-CN"/>
                    </w:rPr>
                    <w:t>3</w:t>
                  </w:r>
                </w:p>
              </w:tc>
              <w:tc>
                <w:tcPr>
                  <w:tcW w:w="2709" w:type="dxa"/>
                  <w:tcBorders>
                    <w:tl2br w:val="nil"/>
                    <w:tr2bl w:val="nil"/>
                  </w:tcBorders>
                  <w:noWrap w:val="0"/>
                  <w:vAlign w:val="center"/>
                </w:tcPr>
                <w:p>
                  <w:pPr>
                    <w:pStyle w:val="27"/>
                    <w:bidi w:val="0"/>
                    <w:ind w:firstLine="0" w:firstLineChars="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eastAsia="zh-CN"/>
                    </w:rPr>
                    <w:t>453.761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72" w:type="pct"/>
                  <w:tcBorders>
                    <w:tl2br w:val="nil"/>
                    <w:tr2bl w:val="nil"/>
                  </w:tcBorders>
                  <w:noWrap w:val="0"/>
                  <w:vAlign w:val="center"/>
                </w:tcPr>
                <w:p>
                  <w:pPr>
                    <w:pStyle w:val="27"/>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天然级配</w:t>
                  </w:r>
                </w:p>
              </w:tc>
              <w:tc>
                <w:tcPr>
                  <w:tcW w:w="1830" w:type="dxa"/>
                  <w:tcBorders>
                    <w:tl2br w:val="nil"/>
                    <w:tr2bl w:val="nil"/>
                  </w:tcBorders>
                  <w:noWrap w:val="0"/>
                  <w:vAlign w:val="center"/>
                </w:tcPr>
                <w:p>
                  <w:pPr>
                    <w:pStyle w:val="27"/>
                    <w:bidi w:val="0"/>
                    <w:ind w:firstLine="0" w:firstLineChars="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m</w:t>
                  </w:r>
                  <w:r>
                    <w:rPr>
                      <w:rFonts w:hint="default" w:ascii="Times New Roman" w:hAnsi="Times New Roman" w:eastAsia="宋体" w:cs="Times New Roman"/>
                      <w:color w:val="auto"/>
                      <w:highlight w:val="none"/>
                      <w:vertAlign w:val="superscript"/>
                      <w:lang w:val="en-US" w:eastAsia="zh-CN"/>
                    </w:rPr>
                    <w:t>3</w:t>
                  </w:r>
                </w:p>
              </w:tc>
              <w:tc>
                <w:tcPr>
                  <w:tcW w:w="2709" w:type="dxa"/>
                  <w:tcBorders>
                    <w:tl2br w:val="nil"/>
                    <w:tr2bl w:val="nil"/>
                  </w:tcBorders>
                  <w:noWrap w:val="0"/>
                  <w:vAlign w:val="center"/>
                </w:tcPr>
                <w:p>
                  <w:pPr>
                    <w:pStyle w:val="27"/>
                    <w:bidi w:val="0"/>
                    <w:ind w:firstLine="0" w:firstLineChars="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eastAsia="zh-CN"/>
                    </w:rPr>
                    <w:t>2048.004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72" w:type="pct"/>
                  <w:tcBorders>
                    <w:tl2br w:val="nil"/>
                    <w:tr2bl w:val="nil"/>
                  </w:tcBorders>
                  <w:noWrap w:val="0"/>
                  <w:vAlign w:val="center"/>
                </w:tcPr>
                <w:p>
                  <w:pPr>
                    <w:pStyle w:val="27"/>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矿粉</w:t>
                  </w:r>
                </w:p>
              </w:tc>
              <w:tc>
                <w:tcPr>
                  <w:tcW w:w="1830" w:type="dxa"/>
                  <w:tcBorders>
                    <w:tl2br w:val="nil"/>
                    <w:tr2bl w:val="nil"/>
                  </w:tcBorders>
                  <w:noWrap w:val="0"/>
                  <w:vAlign w:val="center"/>
                </w:tcPr>
                <w:p>
                  <w:pPr>
                    <w:pStyle w:val="27"/>
                    <w:bidi w:val="0"/>
                    <w:ind w:firstLine="0" w:firstLineChars="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eastAsia="zh-CN"/>
                    </w:rPr>
                    <w:t>t</w:t>
                  </w:r>
                </w:p>
              </w:tc>
              <w:tc>
                <w:tcPr>
                  <w:tcW w:w="2709" w:type="dxa"/>
                  <w:tcBorders>
                    <w:tl2br w:val="nil"/>
                    <w:tr2bl w:val="nil"/>
                  </w:tcBorders>
                  <w:noWrap w:val="0"/>
                  <w:vAlign w:val="center"/>
                </w:tcPr>
                <w:p>
                  <w:pPr>
                    <w:pStyle w:val="27"/>
                    <w:bidi w:val="0"/>
                    <w:ind w:firstLine="0" w:firstLineChars="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eastAsia="zh-CN"/>
                    </w:rPr>
                    <w:t>2202.361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72" w:type="pct"/>
                  <w:tcBorders>
                    <w:tl2br w:val="nil"/>
                    <w:tr2bl w:val="nil"/>
                  </w:tcBorders>
                  <w:noWrap w:val="0"/>
                  <w:vAlign w:val="center"/>
                </w:tcPr>
                <w:p>
                  <w:pPr>
                    <w:pStyle w:val="27"/>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路面用石屑</w:t>
                  </w:r>
                </w:p>
              </w:tc>
              <w:tc>
                <w:tcPr>
                  <w:tcW w:w="1830" w:type="dxa"/>
                  <w:tcBorders>
                    <w:tl2br w:val="nil"/>
                    <w:tr2bl w:val="nil"/>
                  </w:tcBorders>
                  <w:noWrap w:val="0"/>
                  <w:vAlign w:val="center"/>
                </w:tcPr>
                <w:p>
                  <w:pPr>
                    <w:pStyle w:val="27"/>
                    <w:bidi w:val="0"/>
                    <w:ind w:firstLine="0" w:firstLineChars="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m</w:t>
                  </w:r>
                  <w:r>
                    <w:rPr>
                      <w:rFonts w:hint="default" w:ascii="Times New Roman" w:hAnsi="Times New Roman" w:eastAsia="宋体" w:cs="Times New Roman"/>
                      <w:color w:val="auto"/>
                      <w:highlight w:val="none"/>
                      <w:vertAlign w:val="superscript"/>
                      <w:lang w:val="en-US" w:eastAsia="zh-CN"/>
                    </w:rPr>
                    <w:t>3</w:t>
                  </w:r>
                </w:p>
              </w:tc>
              <w:tc>
                <w:tcPr>
                  <w:tcW w:w="2709" w:type="dxa"/>
                  <w:tcBorders>
                    <w:tl2br w:val="nil"/>
                    <w:tr2bl w:val="nil"/>
                  </w:tcBorders>
                  <w:noWrap w:val="0"/>
                  <w:vAlign w:val="center"/>
                </w:tcPr>
                <w:p>
                  <w:pPr>
                    <w:pStyle w:val="27"/>
                    <w:bidi w:val="0"/>
                    <w:ind w:firstLine="0" w:firstLineChars="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eastAsia="zh-CN"/>
                    </w:rPr>
                    <w:t>9627.745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72" w:type="pct"/>
                  <w:tcBorders>
                    <w:tl2br w:val="nil"/>
                    <w:tr2bl w:val="nil"/>
                  </w:tcBorders>
                  <w:noWrap w:val="0"/>
                  <w:vAlign w:val="center"/>
                </w:tcPr>
                <w:p>
                  <w:pPr>
                    <w:pStyle w:val="27"/>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片石</w:t>
                  </w:r>
                </w:p>
              </w:tc>
              <w:tc>
                <w:tcPr>
                  <w:tcW w:w="1830" w:type="dxa"/>
                  <w:tcBorders>
                    <w:tl2br w:val="nil"/>
                    <w:tr2bl w:val="nil"/>
                  </w:tcBorders>
                  <w:noWrap w:val="0"/>
                  <w:vAlign w:val="center"/>
                </w:tcPr>
                <w:p>
                  <w:pPr>
                    <w:pStyle w:val="27"/>
                    <w:bidi w:val="0"/>
                    <w:ind w:firstLine="0" w:firstLineChars="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m</w:t>
                  </w:r>
                  <w:r>
                    <w:rPr>
                      <w:rFonts w:hint="default" w:ascii="Times New Roman" w:hAnsi="Times New Roman" w:eastAsia="宋体" w:cs="Times New Roman"/>
                      <w:color w:val="auto"/>
                      <w:highlight w:val="none"/>
                      <w:vertAlign w:val="superscript"/>
                      <w:lang w:val="en-US" w:eastAsia="zh-CN"/>
                    </w:rPr>
                    <w:t>3</w:t>
                  </w:r>
                </w:p>
              </w:tc>
              <w:tc>
                <w:tcPr>
                  <w:tcW w:w="2709" w:type="dxa"/>
                  <w:tcBorders>
                    <w:tl2br w:val="nil"/>
                    <w:tr2bl w:val="nil"/>
                  </w:tcBorders>
                  <w:noWrap w:val="0"/>
                  <w:vAlign w:val="center"/>
                </w:tcPr>
                <w:p>
                  <w:pPr>
                    <w:pStyle w:val="27"/>
                    <w:bidi w:val="0"/>
                    <w:ind w:firstLine="0" w:firstLineChars="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eastAsia="zh-CN"/>
                    </w:rPr>
                    <w:t>392385.033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72" w:type="pct"/>
                  <w:tcBorders>
                    <w:tl2br w:val="nil"/>
                    <w:tr2bl w:val="nil"/>
                  </w:tcBorders>
                  <w:noWrap w:val="0"/>
                  <w:vAlign w:val="center"/>
                </w:tcPr>
                <w:p>
                  <w:pPr>
                    <w:pStyle w:val="27"/>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大卵石</w:t>
                  </w:r>
                </w:p>
              </w:tc>
              <w:tc>
                <w:tcPr>
                  <w:tcW w:w="1830" w:type="dxa"/>
                  <w:tcBorders>
                    <w:tl2br w:val="nil"/>
                    <w:tr2bl w:val="nil"/>
                  </w:tcBorders>
                  <w:noWrap w:val="0"/>
                  <w:vAlign w:val="center"/>
                </w:tcPr>
                <w:p>
                  <w:pPr>
                    <w:pStyle w:val="27"/>
                    <w:bidi w:val="0"/>
                    <w:ind w:firstLine="0" w:firstLineChars="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m</w:t>
                  </w:r>
                  <w:r>
                    <w:rPr>
                      <w:rFonts w:hint="default" w:ascii="Times New Roman" w:hAnsi="Times New Roman" w:eastAsia="宋体" w:cs="Times New Roman"/>
                      <w:color w:val="auto"/>
                      <w:highlight w:val="none"/>
                      <w:vertAlign w:val="superscript"/>
                      <w:lang w:val="en-US" w:eastAsia="zh-CN"/>
                    </w:rPr>
                    <w:t>3</w:t>
                  </w:r>
                </w:p>
              </w:tc>
              <w:tc>
                <w:tcPr>
                  <w:tcW w:w="2709" w:type="dxa"/>
                  <w:tcBorders>
                    <w:tl2br w:val="nil"/>
                    <w:tr2bl w:val="nil"/>
                  </w:tcBorders>
                  <w:noWrap w:val="0"/>
                  <w:vAlign w:val="center"/>
                </w:tcPr>
                <w:p>
                  <w:pPr>
                    <w:pStyle w:val="27"/>
                    <w:bidi w:val="0"/>
                    <w:ind w:firstLine="0" w:firstLineChars="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eastAsia="zh-CN"/>
                    </w:rPr>
                    <w:t>6.892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72" w:type="pct"/>
                  <w:tcBorders>
                    <w:tl2br w:val="nil"/>
                    <w:tr2bl w:val="nil"/>
                  </w:tcBorders>
                  <w:noWrap w:val="0"/>
                  <w:vAlign w:val="center"/>
                </w:tcPr>
                <w:p>
                  <w:pPr>
                    <w:pStyle w:val="27"/>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碎石（2cm）</w:t>
                  </w:r>
                </w:p>
              </w:tc>
              <w:tc>
                <w:tcPr>
                  <w:tcW w:w="1830" w:type="dxa"/>
                  <w:tcBorders>
                    <w:tl2br w:val="nil"/>
                    <w:tr2bl w:val="nil"/>
                  </w:tcBorders>
                  <w:noWrap w:val="0"/>
                  <w:vAlign w:val="center"/>
                </w:tcPr>
                <w:p>
                  <w:pPr>
                    <w:pStyle w:val="27"/>
                    <w:bidi w:val="0"/>
                    <w:ind w:firstLine="0" w:firstLineChars="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m</w:t>
                  </w:r>
                  <w:r>
                    <w:rPr>
                      <w:rFonts w:hint="default" w:ascii="Times New Roman" w:hAnsi="Times New Roman" w:eastAsia="宋体" w:cs="Times New Roman"/>
                      <w:color w:val="auto"/>
                      <w:highlight w:val="none"/>
                      <w:vertAlign w:val="superscript"/>
                      <w:lang w:val="en-US" w:eastAsia="zh-CN"/>
                    </w:rPr>
                    <w:t>3</w:t>
                  </w:r>
                </w:p>
              </w:tc>
              <w:tc>
                <w:tcPr>
                  <w:tcW w:w="2709" w:type="dxa"/>
                  <w:tcBorders>
                    <w:tl2br w:val="nil"/>
                    <w:tr2bl w:val="nil"/>
                  </w:tcBorders>
                  <w:noWrap w:val="0"/>
                  <w:vAlign w:val="center"/>
                </w:tcPr>
                <w:p>
                  <w:pPr>
                    <w:pStyle w:val="27"/>
                    <w:bidi w:val="0"/>
                    <w:ind w:firstLine="0" w:firstLineChars="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eastAsia="zh-CN"/>
                    </w:rPr>
                    <w:t>18597.18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72" w:type="pct"/>
                  <w:tcBorders>
                    <w:tl2br w:val="nil"/>
                    <w:tr2bl w:val="nil"/>
                  </w:tcBorders>
                  <w:noWrap w:val="0"/>
                  <w:vAlign w:val="center"/>
                </w:tcPr>
                <w:p>
                  <w:pPr>
                    <w:pStyle w:val="27"/>
                    <w:bidi w:val="0"/>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val="en-US" w:eastAsia="zh-CN"/>
                    </w:rPr>
                    <w:t>碎石（4cm）</w:t>
                  </w:r>
                </w:p>
              </w:tc>
              <w:tc>
                <w:tcPr>
                  <w:tcW w:w="1830" w:type="dxa"/>
                  <w:tcBorders>
                    <w:tl2br w:val="nil"/>
                    <w:tr2bl w:val="nil"/>
                  </w:tcBorders>
                  <w:noWrap w:val="0"/>
                  <w:vAlign w:val="center"/>
                </w:tcPr>
                <w:p>
                  <w:pPr>
                    <w:pStyle w:val="27"/>
                    <w:bidi w:val="0"/>
                    <w:ind w:firstLine="0" w:firstLineChars="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m</w:t>
                  </w:r>
                  <w:r>
                    <w:rPr>
                      <w:rFonts w:hint="default" w:ascii="Times New Roman" w:hAnsi="Times New Roman" w:eastAsia="宋体" w:cs="Times New Roman"/>
                      <w:color w:val="auto"/>
                      <w:highlight w:val="none"/>
                      <w:vertAlign w:val="superscript"/>
                      <w:lang w:val="en-US" w:eastAsia="zh-CN"/>
                    </w:rPr>
                    <w:t>3</w:t>
                  </w:r>
                </w:p>
              </w:tc>
              <w:tc>
                <w:tcPr>
                  <w:tcW w:w="2709" w:type="dxa"/>
                  <w:tcBorders>
                    <w:tl2br w:val="nil"/>
                    <w:tr2bl w:val="nil"/>
                  </w:tcBorders>
                  <w:noWrap w:val="0"/>
                  <w:vAlign w:val="center"/>
                </w:tcPr>
                <w:p>
                  <w:pPr>
                    <w:pStyle w:val="27"/>
                    <w:bidi w:val="0"/>
                    <w:ind w:firstLine="0" w:firstLineChars="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eastAsia="zh-CN"/>
                    </w:rPr>
                    <w:t>18289.41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72" w:type="pct"/>
                  <w:tcBorders>
                    <w:tl2br w:val="nil"/>
                    <w:tr2bl w:val="nil"/>
                  </w:tcBorders>
                  <w:noWrap w:val="0"/>
                  <w:vAlign w:val="center"/>
                </w:tcPr>
                <w:p>
                  <w:pPr>
                    <w:pStyle w:val="27"/>
                    <w:bidi w:val="0"/>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val="en-US" w:eastAsia="zh-CN"/>
                    </w:rPr>
                    <w:t>碎石（8cm）</w:t>
                  </w:r>
                </w:p>
              </w:tc>
              <w:tc>
                <w:tcPr>
                  <w:tcW w:w="1830" w:type="dxa"/>
                  <w:tcBorders>
                    <w:tl2br w:val="nil"/>
                    <w:tr2bl w:val="nil"/>
                  </w:tcBorders>
                  <w:noWrap w:val="0"/>
                  <w:vAlign w:val="center"/>
                </w:tcPr>
                <w:p>
                  <w:pPr>
                    <w:pStyle w:val="27"/>
                    <w:bidi w:val="0"/>
                    <w:ind w:firstLine="0" w:firstLineChars="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m</w:t>
                  </w:r>
                  <w:r>
                    <w:rPr>
                      <w:rFonts w:hint="default" w:ascii="Times New Roman" w:hAnsi="Times New Roman" w:eastAsia="宋体" w:cs="Times New Roman"/>
                      <w:color w:val="auto"/>
                      <w:highlight w:val="none"/>
                      <w:vertAlign w:val="superscript"/>
                      <w:lang w:val="en-US" w:eastAsia="zh-CN"/>
                    </w:rPr>
                    <w:t>3</w:t>
                  </w:r>
                </w:p>
              </w:tc>
              <w:tc>
                <w:tcPr>
                  <w:tcW w:w="2709" w:type="dxa"/>
                  <w:tcBorders>
                    <w:tl2br w:val="nil"/>
                    <w:tr2bl w:val="nil"/>
                  </w:tcBorders>
                  <w:noWrap w:val="0"/>
                  <w:vAlign w:val="center"/>
                </w:tcPr>
                <w:p>
                  <w:pPr>
                    <w:pStyle w:val="27"/>
                    <w:bidi w:val="0"/>
                    <w:ind w:firstLine="0" w:firstLineChars="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eastAsia="zh-CN"/>
                    </w:rPr>
                    <w:t>4359.656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72" w:type="pct"/>
                  <w:tcBorders>
                    <w:tl2br w:val="nil"/>
                    <w:tr2bl w:val="nil"/>
                  </w:tcBorders>
                  <w:noWrap w:val="0"/>
                  <w:vAlign w:val="center"/>
                </w:tcPr>
                <w:p>
                  <w:pPr>
                    <w:pStyle w:val="27"/>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碎石</w:t>
                  </w:r>
                </w:p>
              </w:tc>
              <w:tc>
                <w:tcPr>
                  <w:tcW w:w="1830" w:type="dxa"/>
                  <w:tcBorders>
                    <w:tl2br w:val="nil"/>
                    <w:tr2bl w:val="nil"/>
                  </w:tcBorders>
                  <w:noWrap w:val="0"/>
                  <w:vAlign w:val="center"/>
                </w:tcPr>
                <w:p>
                  <w:pPr>
                    <w:pStyle w:val="27"/>
                    <w:bidi w:val="0"/>
                    <w:ind w:firstLine="0" w:firstLineChars="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m</w:t>
                  </w:r>
                  <w:r>
                    <w:rPr>
                      <w:rFonts w:hint="default" w:ascii="Times New Roman" w:hAnsi="Times New Roman" w:eastAsia="宋体" w:cs="Times New Roman"/>
                      <w:color w:val="auto"/>
                      <w:highlight w:val="none"/>
                      <w:vertAlign w:val="superscript"/>
                      <w:lang w:val="en-US" w:eastAsia="zh-CN"/>
                    </w:rPr>
                    <w:t>3</w:t>
                  </w:r>
                </w:p>
              </w:tc>
              <w:tc>
                <w:tcPr>
                  <w:tcW w:w="2709" w:type="dxa"/>
                  <w:tcBorders>
                    <w:tl2br w:val="nil"/>
                    <w:tr2bl w:val="nil"/>
                  </w:tcBorders>
                  <w:noWrap w:val="0"/>
                  <w:vAlign w:val="center"/>
                </w:tcPr>
                <w:p>
                  <w:pPr>
                    <w:pStyle w:val="27"/>
                    <w:bidi w:val="0"/>
                    <w:ind w:firstLine="0" w:firstLineChars="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eastAsia="zh-CN"/>
                    </w:rPr>
                    <w:t>157841.043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72" w:type="pct"/>
                  <w:tcBorders>
                    <w:tl2br w:val="nil"/>
                    <w:tr2bl w:val="nil"/>
                  </w:tcBorders>
                  <w:noWrap w:val="0"/>
                  <w:vAlign w:val="center"/>
                </w:tcPr>
                <w:p>
                  <w:pPr>
                    <w:pStyle w:val="27"/>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路面用碎石（1.5cm）</w:t>
                  </w:r>
                </w:p>
              </w:tc>
              <w:tc>
                <w:tcPr>
                  <w:tcW w:w="1830" w:type="dxa"/>
                  <w:tcBorders>
                    <w:tl2br w:val="nil"/>
                    <w:tr2bl w:val="nil"/>
                  </w:tcBorders>
                  <w:noWrap w:val="0"/>
                  <w:vAlign w:val="center"/>
                </w:tcPr>
                <w:p>
                  <w:pPr>
                    <w:pStyle w:val="27"/>
                    <w:bidi w:val="0"/>
                    <w:ind w:firstLine="0" w:firstLineChars="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m</w:t>
                  </w:r>
                  <w:r>
                    <w:rPr>
                      <w:rFonts w:hint="default" w:ascii="Times New Roman" w:hAnsi="Times New Roman" w:eastAsia="宋体" w:cs="Times New Roman"/>
                      <w:color w:val="auto"/>
                      <w:highlight w:val="none"/>
                      <w:vertAlign w:val="superscript"/>
                      <w:lang w:val="en-US" w:eastAsia="zh-CN"/>
                    </w:rPr>
                    <w:t>3</w:t>
                  </w:r>
                </w:p>
              </w:tc>
              <w:tc>
                <w:tcPr>
                  <w:tcW w:w="2709" w:type="dxa"/>
                  <w:tcBorders>
                    <w:tl2br w:val="nil"/>
                    <w:tr2bl w:val="nil"/>
                  </w:tcBorders>
                  <w:noWrap w:val="0"/>
                  <w:vAlign w:val="center"/>
                </w:tcPr>
                <w:p>
                  <w:pPr>
                    <w:pStyle w:val="27"/>
                    <w:bidi w:val="0"/>
                    <w:ind w:firstLine="0" w:firstLineChars="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eastAsia="zh-CN"/>
                    </w:rPr>
                    <w:t>19154.25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72" w:type="pct"/>
                  <w:tcBorders>
                    <w:tl2br w:val="nil"/>
                    <w:tr2bl w:val="nil"/>
                  </w:tcBorders>
                  <w:noWrap w:val="0"/>
                  <w:vAlign w:val="center"/>
                </w:tcPr>
                <w:p>
                  <w:pPr>
                    <w:pStyle w:val="27"/>
                    <w:bidi w:val="0"/>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val="en-US" w:eastAsia="zh-CN"/>
                    </w:rPr>
                    <w:t>路面用碎石（2.5cm）</w:t>
                  </w:r>
                </w:p>
              </w:tc>
              <w:tc>
                <w:tcPr>
                  <w:tcW w:w="1830" w:type="dxa"/>
                  <w:tcBorders>
                    <w:tl2br w:val="nil"/>
                    <w:tr2bl w:val="nil"/>
                  </w:tcBorders>
                  <w:noWrap w:val="0"/>
                  <w:vAlign w:val="center"/>
                </w:tcPr>
                <w:p>
                  <w:pPr>
                    <w:pStyle w:val="27"/>
                    <w:bidi w:val="0"/>
                    <w:ind w:firstLine="0" w:firstLineChars="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m</w:t>
                  </w:r>
                  <w:r>
                    <w:rPr>
                      <w:rFonts w:hint="default" w:ascii="Times New Roman" w:hAnsi="Times New Roman" w:eastAsia="宋体" w:cs="Times New Roman"/>
                      <w:color w:val="auto"/>
                      <w:highlight w:val="none"/>
                      <w:vertAlign w:val="superscript"/>
                      <w:lang w:val="en-US" w:eastAsia="zh-CN"/>
                    </w:rPr>
                    <w:t>3</w:t>
                  </w:r>
                </w:p>
              </w:tc>
              <w:tc>
                <w:tcPr>
                  <w:tcW w:w="2709" w:type="dxa"/>
                  <w:tcBorders>
                    <w:tl2br w:val="nil"/>
                    <w:tr2bl w:val="nil"/>
                  </w:tcBorders>
                  <w:noWrap w:val="0"/>
                  <w:vAlign w:val="center"/>
                </w:tcPr>
                <w:p>
                  <w:pPr>
                    <w:pStyle w:val="27"/>
                    <w:bidi w:val="0"/>
                    <w:ind w:firstLine="0" w:firstLineChars="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eastAsia="zh-CN"/>
                    </w:rPr>
                    <w:t>5267.005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72" w:type="pct"/>
                  <w:tcBorders>
                    <w:tl2br w:val="nil"/>
                    <w:tr2bl w:val="nil"/>
                  </w:tcBorders>
                  <w:noWrap w:val="0"/>
                  <w:vAlign w:val="center"/>
                </w:tcPr>
                <w:p>
                  <w:pPr>
                    <w:pStyle w:val="27"/>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块石</w:t>
                  </w:r>
                </w:p>
              </w:tc>
              <w:tc>
                <w:tcPr>
                  <w:tcW w:w="1830" w:type="dxa"/>
                  <w:tcBorders>
                    <w:tl2br w:val="nil"/>
                    <w:tr2bl w:val="nil"/>
                  </w:tcBorders>
                  <w:noWrap w:val="0"/>
                  <w:vAlign w:val="center"/>
                </w:tcPr>
                <w:p>
                  <w:pPr>
                    <w:pStyle w:val="27"/>
                    <w:bidi w:val="0"/>
                    <w:ind w:firstLine="0" w:firstLineChars="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m</w:t>
                  </w:r>
                  <w:r>
                    <w:rPr>
                      <w:rFonts w:hint="default" w:ascii="Times New Roman" w:hAnsi="Times New Roman" w:eastAsia="宋体" w:cs="Times New Roman"/>
                      <w:color w:val="auto"/>
                      <w:highlight w:val="none"/>
                      <w:vertAlign w:val="superscript"/>
                      <w:lang w:val="en-US" w:eastAsia="zh-CN"/>
                    </w:rPr>
                    <w:t>3</w:t>
                  </w:r>
                </w:p>
              </w:tc>
              <w:tc>
                <w:tcPr>
                  <w:tcW w:w="2709" w:type="dxa"/>
                  <w:tcBorders>
                    <w:tl2br w:val="nil"/>
                    <w:tr2bl w:val="nil"/>
                  </w:tcBorders>
                  <w:noWrap w:val="0"/>
                  <w:vAlign w:val="center"/>
                </w:tcPr>
                <w:p>
                  <w:pPr>
                    <w:pStyle w:val="27"/>
                    <w:bidi w:val="0"/>
                    <w:ind w:firstLine="0" w:firstLineChars="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eastAsia="zh-CN"/>
                    </w:rPr>
                    <w:t>22682.69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72" w:type="pct"/>
                  <w:tcBorders>
                    <w:tl2br w:val="nil"/>
                    <w:tr2bl w:val="nil"/>
                  </w:tcBorders>
                  <w:noWrap w:val="0"/>
                  <w:vAlign w:val="center"/>
                </w:tcPr>
                <w:p>
                  <w:pPr>
                    <w:pStyle w:val="27"/>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粗料石</w:t>
                  </w:r>
                </w:p>
              </w:tc>
              <w:tc>
                <w:tcPr>
                  <w:tcW w:w="1830" w:type="dxa"/>
                  <w:tcBorders>
                    <w:tl2br w:val="nil"/>
                    <w:tr2bl w:val="nil"/>
                  </w:tcBorders>
                  <w:noWrap w:val="0"/>
                  <w:vAlign w:val="center"/>
                </w:tcPr>
                <w:p>
                  <w:pPr>
                    <w:pStyle w:val="27"/>
                    <w:bidi w:val="0"/>
                    <w:ind w:firstLine="0" w:firstLineChars="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m</w:t>
                  </w:r>
                  <w:r>
                    <w:rPr>
                      <w:rFonts w:hint="default" w:ascii="Times New Roman" w:hAnsi="Times New Roman" w:eastAsia="宋体" w:cs="Times New Roman"/>
                      <w:color w:val="auto"/>
                      <w:highlight w:val="none"/>
                      <w:vertAlign w:val="superscript"/>
                      <w:lang w:val="en-US" w:eastAsia="zh-CN"/>
                    </w:rPr>
                    <w:t>3</w:t>
                  </w:r>
                </w:p>
              </w:tc>
              <w:tc>
                <w:tcPr>
                  <w:tcW w:w="2709" w:type="dxa"/>
                  <w:tcBorders>
                    <w:tl2br w:val="nil"/>
                    <w:tr2bl w:val="nil"/>
                  </w:tcBorders>
                  <w:noWrap w:val="0"/>
                  <w:vAlign w:val="center"/>
                </w:tcPr>
                <w:p>
                  <w:pPr>
                    <w:pStyle w:val="27"/>
                    <w:bidi w:val="0"/>
                    <w:ind w:firstLine="0" w:firstLineChars="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eastAsia="zh-CN"/>
                    </w:rPr>
                    <w:t>18.08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72" w:type="pct"/>
                  <w:tcBorders>
                    <w:tl2br w:val="nil"/>
                    <w:tr2bl w:val="nil"/>
                  </w:tcBorders>
                  <w:noWrap w:val="0"/>
                  <w:vAlign w:val="center"/>
                </w:tcPr>
                <w:p>
                  <w:pPr>
                    <w:pStyle w:val="27"/>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瓷砖（150*150*8mm）</w:t>
                  </w:r>
                </w:p>
              </w:tc>
              <w:tc>
                <w:tcPr>
                  <w:tcW w:w="1830" w:type="dxa"/>
                  <w:tcBorders>
                    <w:tl2br w:val="nil"/>
                    <w:tr2bl w:val="nil"/>
                  </w:tcBorders>
                  <w:noWrap w:val="0"/>
                  <w:vAlign w:val="center"/>
                </w:tcPr>
                <w:p>
                  <w:pPr>
                    <w:pStyle w:val="27"/>
                    <w:bidi w:val="0"/>
                    <w:ind w:firstLine="0" w:firstLineChars="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eastAsia="zh-CN"/>
                    </w:rPr>
                    <w:t>m</w:t>
                  </w:r>
                  <w:r>
                    <w:rPr>
                      <w:rFonts w:hint="default" w:ascii="Times New Roman" w:hAnsi="Times New Roman" w:eastAsia="宋体" w:cs="Times New Roman"/>
                      <w:color w:val="auto"/>
                      <w:highlight w:val="none"/>
                      <w:vertAlign w:val="superscript"/>
                      <w:lang w:eastAsia="zh-CN"/>
                    </w:rPr>
                    <w:t>2</w:t>
                  </w:r>
                </w:p>
              </w:tc>
              <w:tc>
                <w:tcPr>
                  <w:tcW w:w="2709" w:type="dxa"/>
                  <w:tcBorders>
                    <w:tl2br w:val="nil"/>
                    <w:tr2bl w:val="nil"/>
                  </w:tcBorders>
                  <w:noWrap w:val="0"/>
                  <w:vAlign w:val="center"/>
                </w:tcPr>
                <w:p>
                  <w:pPr>
                    <w:pStyle w:val="27"/>
                    <w:bidi w:val="0"/>
                    <w:ind w:firstLine="0" w:firstLineChars="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eastAsia="zh-CN"/>
                    </w:rPr>
                    <w:t>727.2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72" w:type="pct"/>
                  <w:tcBorders>
                    <w:tl2br w:val="nil"/>
                    <w:tr2bl w:val="nil"/>
                  </w:tcBorders>
                  <w:noWrap w:val="0"/>
                  <w:vAlign w:val="center"/>
                </w:tcPr>
                <w:p>
                  <w:pPr>
                    <w:pStyle w:val="27"/>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青（红）砖</w:t>
                  </w:r>
                </w:p>
              </w:tc>
              <w:tc>
                <w:tcPr>
                  <w:tcW w:w="1830" w:type="dxa"/>
                  <w:tcBorders>
                    <w:tl2br w:val="nil"/>
                    <w:tr2bl w:val="nil"/>
                  </w:tcBorders>
                  <w:noWrap w:val="0"/>
                  <w:vAlign w:val="center"/>
                </w:tcPr>
                <w:p>
                  <w:pPr>
                    <w:pStyle w:val="27"/>
                    <w:bidi w:val="0"/>
                    <w:ind w:firstLine="0" w:firstLineChars="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eastAsia="zh-CN"/>
                    </w:rPr>
                    <w:t>千块</w:t>
                  </w:r>
                </w:p>
              </w:tc>
              <w:tc>
                <w:tcPr>
                  <w:tcW w:w="2709" w:type="dxa"/>
                  <w:tcBorders>
                    <w:tl2br w:val="nil"/>
                    <w:tr2bl w:val="nil"/>
                  </w:tcBorders>
                  <w:noWrap w:val="0"/>
                  <w:vAlign w:val="center"/>
                </w:tcPr>
                <w:p>
                  <w:pPr>
                    <w:pStyle w:val="27"/>
                    <w:bidi w:val="0"/>
                    <w:ind w:firstLine="0" w:firstLineChars="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523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72" w:type="pct"/>
                  <w:tcBorders>
                    <w:tl2br w:val="nil"/>
                    <w:tr2bl w:val="nil"/>
                  </w:tcBorders>
                  <w:noWrap w:val="0"/>
                  <w:vAlign w:val="center"/>
                </w:tcPr>
                <w:p>
                  <w:pPr>
                    <w:pStyle w:val="27"/>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32.5级水泥</w:t>
                  </w:r>
                </w:p>
              </w:tc>
              <w:tc>
                <w:tcPr>
                  <w:tcW w:w="1830" w:type="dxa"/>
                  <w:tcBorders>
                    <w:tl2br w:val="nil"/>
                    <w:tr2bl w:val="nil"/>
                  </w:tcBorders>
                  <w:noWrap w:val="0"/>
                  <w:vAlign w:val="center"/>
                </w:tcPr>
                <w:p>
                  <w:pPr>
                    <w:pStyle w:val="27"/>
                    <w:bidi w:val="0"/>
                    <w:ind w:firstLine="0" w:firstLineChars="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t</w:t>
                  </w:r>
                </w:p>
              </w:tc>
              <w:tc>
                <w:tcPr>
                  <w:tcW w:w="2709" w:type="dxa"/>
                  <w:tcBorders>
                    <w:tl2br w:val="nil"/>
                    <w:tr2bl w:val="nil"/>
                  </w:tcBorders>
                  <w:noWrap w:val="0"/>
                  <w:vAlign w:val="center"/>
                </w:tcPr>
                <w:p>
                  <w:pPr>
                    <w:pStyle w:val="27"/>
                    <w:bidi w:val="0"/>
                    <w:ind w:firstLine="0" w:firstLineChars="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58201.646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72" w:type="pct"/>
                  <w:tcBorders>
                    <w:tl2br w:val="nil"/>
                    <w:tr2bl w:val="nil"/>
                  </w:tcBorders>
                  <w:noWrap w:val="0"/>
                  <w:vAlign w:val="center"/>
                </w:tcPr>
                <w:p>
                  <w:pPr>
                    <w:pStyle w:val="27"/>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42.5级水泥</w:t>
                  </w:r>
                </w:p>
              </w:tc>
              <w:tc>
                <w:tcPr>
                  <w:tcW w:w="1830" w:type="dxa"/>
                  <w:tcBorders>
                    <w:tl2br w:val="nil"/>
                    <w:tr2bl w:val="nil"/>
                  </w:tcBorders>
                  <w:noWrap w:val="0"/>
                  <w:vAlign w:val="center"/>
                </w:tcPr>
                <w:p>
                  <w:pPr>
                    <w:pStyle w:val="27"/>
                    <w:bidi w:val="0"/>
                    <w:ind w:firstLine="0" w:firstLineChars="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t</w:t>
                  </w:r>
                </w:p>
              </w:tc>
              <w:tc>
                <w:tcPr>
                  <w:tcW w:w="2709" w:type="dxa"/>
                  <w:tcBorders>
                    <w:tl2br w:val="nil"/>
                    <w:tr2bl w:val="nil"/>
                  </w:tcBorders>
                  <w:noWrap w:val="0"/>
                  <w:vAlign w:val="center"/>
                </w:tcPr>
                <w:p>
                  <w:pPr>
                    <w:pStyle w:val="27"/>
                    <w:bidi w:val="0"/>
                    <w:ind w:firstLine="0" w:firstLineChars="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4454.645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72" w:type="pct"/>
                  <w:tcBorders>
                    <w:tl2br w:val="nil"/>
                    <w:tr2bl w:val="nil"/>
                  </w:tcBorders>
                  <w:noWrap w:val="0"/>
                  <w:vAlign w:val="center"/>
                </w:tcPr>
                <w:p>
                  <w:pPr>
                    <w:pStyle w:val="27"/>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52.5级水泥</w:t>
                  </w:r>
                </w:p>
              </w:tc>
              <w:tc>
                <w:tcPr>
                  <w:tcW w:w="1830" w:type="dxa"/>
                  <w:tcBorders>
                    <w:tl2br w:val="nil"/>
                    <w:tr2bl w:val="nil"/>
                  </w:tcBorders>
                  <w:noWrap w:val="0"/>
                  <w:vAlign w:val="center"/>
                </w:tcPr>
                <w:p>
                  <w:pPr>
                    <w:pStyle w:val="27"/>
                    <w:bidi w:val="0"/>
                    <w:ind w:firstLine="0" w:firstLineChars="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t</w:t>
                  </w:r>
                </w:p>
              </w:tc>
              <w:tc>
                <w:tcPr>
                  <w:tcW w:w="2709" w:type="dxa"/>
                  <w:tcBorders>
                    <w:tl2br w:val="nil"/>
                    <w:tr2bl w:val="nil"/>
                  </w:tcBorders>
                  <w:noWrap w:val="0"/>
                  <w:vAlign w:val="center"/>
                </w:tcPr>
                <w:p>
                  <w:pPr>
                    <w:pStyle w:val="27"/>
                    <w:bidi w:val="0"/>
                    <w:ind w:firstLine="0" w:firstLineChars="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1.457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72" w:type="pct"/>
                  <w:tcBorders>
                    <w:tl2br w:val="nil"/>
                    <w:tr2bl w:val="nil"/>
                  </w:tcBorders>
                  <w:noWrap w:val="0"/>
                  <w:vAlign w:val="center"/>
                </w:tcPr>
                <w:p>
                  <w:pPr>
                    <w:pStyle w:val="27"/>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白水泥</w:t>
                  </w:r>
                </w:p>
              </w:tc>
              <w:tc>
                <w:tcPr>
                  <w:tcW w:w="1830" w:type="dxa"/>
                  <w:tcBorders>
                    <w:tl2br w:val="nil"/>
                    <w:tr2bl w:val="nil"/>
                  </w:tcBorders>
                  <w:noWrap w:val="0"/>
                  <w:vAlign w:val="center"/>
                </w:tcPr>
                <w:p>
                  <w:pPr>
                    <w:pStyle w:val="27"/>
                    <w:bidi w:val="0"/>
                    <w:ind w:firstLine="0" w:firstLineChars="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t</w:t>
                  </w:r>
                </w:p>
              </w:tc>
              <w:tc>
                <w:tcPr>
                  <w:tcW w:w="2709" w:type="dxa"/>
                  <w:tcBorders>
                    <w:tl2br w:val="nil"/>
                    <w:tr2bl w:val="nil"/>
                  </w:tcBorders>
                  <w:noWrap w:val="0"/>
                  <w:vAlign w:val="center"/>
                </w:tcPr>
                <w:p>
                  <w:pPr>
                    <w:pStyle w:val="27"/>
                    <w:bidi w:val="0"/>
                    <w:ind w:firstLine="0" w:firstLineChars="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11.52</w:t>
                  </w:r>
                </w:p>
              </w:tc>
            </w:tr>
          </w:tbl>
          <w:p>
            <w:pPr>
              <w:bidi w:val="0"/>
              <w:rPr>
                <w:rFonts w:hint="default" w:ascii="Times New Roman" w:hAnsi="Times New Roman" w:eastAsia="宋体" w:cs="Times New Roman"/>
                <w:b w:val="0"/>
                <w:bCs w:val="0"/>
                <w:color w:val="auto"/>
                <w:sz w:val="24"/>
                <w:highlight w:val="none"/>
                <w:lang w:val="en-US" w:eastAsia="zh-CN"/>
              </w:rPr>
            </w:pPr>
            <w:r>
              <w:rPr>
                <w:rFonts w:hint="default" w:ascii="Times New Roman" w:hAnsi="Times New Roman" w:eastAsia="宋体" w:cs="Times New Roman"/>
                <w:b w:val="0"/>
                <w:bCs w:val="0"/>
                <w:color w:val="auto"/>
                <w:sz w:val="24"/>
                <w:highlight w:val="none"/>
                <w:lang w:val="en-US" w:eastAsia="zh-CN"/>
              </w:rPr>
              <w:t>（1）混凝土</w:t>
            </w:r>
          </w:p>
          <w:p>
            <w:pPr>
              <w:bidi w:val="0"/>
              <w:rPr>
                <w:rFonts w:hint="default" w:ascii="Times New Roman" w:hAnsi="Times New Roman" w:eastAsia="宋体" w:cs="Times New Roman"/>
                <w:b w:val="0"/>
                <w:bCs w:val="0"/>
                <w:color w:val="auto"/>
                <w:sz w:val="24"/>
                <w:highlight w:val="none"/>
                <w:lang w:val="en-US" w:eastAsia="zh-CN"/>
              </w:rPr>
            </w:pPr>
            <w:r>
              <w:rPr>
                <w:rFonts w:hint="default" w:ascii="Times New Roman" w:hAnsi="Times New Roman" w:eastAsia="宋体" w:cs="Times New Roman"/>
                <w:b w:val="0"/>
                <w:bCs w:val="0"/>
                <w:color w:val="auto"/>
                <w:sz w:val="24"/>
                <w:highlight w:val="none"/>
                <w:lang w:val="en-US" w:eastAsia="zh-CN"/>
              </w:rPr>
              <w:t>预制空心板、现浇部分混凝土采用C50；桥面铺装采用5cm的沥青混凝土面层+15cmC50水泥混凝土；台帽、盖梁、挡块、侧墙顶、防撞墙、搭板混凝土采用C35；扩大基础混凝土采用C30。</w:t>
            </w:r>
          </w:p>
          <w:p>
            <w:pPr>
              <w:bidi w:val="0"/>
              <w:rPr>
                <w:rFonts w:hint="default" w:ascii="Times New Roman" w:hAnsi="Times New Roman" w:eastAsia="宋体" w:cs="Times New Roman"/>
                <w:b w:val="0"/>
                <w:bCs w:val="0"/>
                <w:color w:val="auto"/>
                <w:sz w:val="24"/>
                <w:highlight w:val="none"/>
                <w:lang w:val="en-US" w:eastAsia="zh-CN"/>
              </w:rPr>
            </w:pPr>
            <w:r>
              <w:rPr>
                <w:rFonts w:hint="default" w:ascii="Times New Roman" w:hAnsi="Times New Roman" w:eastAsia="宋体" w:cs="Times New Roman"/>
                <w:b w:val="0"/>
                <w:bCs w:val="0"/>
                <w:color w:val="auto"/>
                <w:sz w:val="24"/>
                <w:highlight w:val="none"/>
                <w:lang w:val="en-US" w:eastAsia="zh-CN"/>
              </w:rPr>
              <w:t>（2）钢绞线</w:t>
            </w:r>
          </w:p>
          <w:p>
            <w:pPr>
              <w:bidi w:val="0"/>
              <w:rPr>
                <w:rFonts w:hint="default" w:ascii="Times New Roman" w:hAnsi="Times New Roman" w:eastAsia="宋体" w:cs="Times New Roman"/>
                <w:b w:val="0"/>
                <w:bCs w:val="0"/>
                <w:color w:val="auto"/>
                <w:sz w:val="24"/>
                <w:highlight w:val="none"/>
                <w:lang w:val="en-US" w:eastAsia="zh-CN"/>
              </w:rPr>
            </w:pPr>
            <w:r>
              <w:rPr>
                <w:rFonts w:hint="default" w:ascii="Times New Roman" w:hAnsi="Times New Roman" w:eastAsia="宋体" w:cs="Times New Roman"/>
                <w:b w:val="0"/>
                <w:bCs w:val="0"/>
                <w:color w:val="auto"/>
                <w:sz w:val="24"/>
                <w:highlight w:val="none"/>
                <w:lang w:val="en-US" w:eastAsia="zh-CN"/>
              </w:rPr>
              <w:t>采用抗拉强度标准值fpk=1860MPa，公称直径d=15.2mm的低松弛高强度钢绞线，其力学性能指标应符合《预应力混凝土用钢绞线》（GB/T5224-2014）的规定。</w:t>
            </w:r>
          </w:p>
          <w:p>
            <w:pPr>
              <w:bidi w:val="0"/>
              <w:rPr>
                <w:rFonts w:hint="default" w:ascii="Times New Roman" w:hAnsi="Times New Roman" w:eastAsia="宋体" w:cs="Times New Roman"/>
                <w:b w:val="0"/>
                <w:bCs w:val="0"/>
                <w:color w:val="auto"/>
                <w:sz w:val="24"/>
                <w:highlight w:val="none"/>
                <w:lang w:val="en-US" w:eastAsia="zh-CN"/>
              </w:rPr>
            </w:pPr>
            <w:r>
              <w:rPr>
                <w:rFonts w:hint="default" w:ascii="Times New Roman" w:hAnsi="Times New Roman" w:eastAsia="宋体" w:cs="Times New Roman"/>
                <w:b w:val="0"/>
                <w:bCs w:val="0"/>
                <w:color w:val="auto"/>
                <w:sz w:val="24"/>
                <w:highlight w:val="none"/>
                <w:lang w:val="en-US" w:eastAsia="zh-CN"/>
              </w:rPr>
              <w:t>（3）普通钢筋</w:t>
            </w:r>
          </w:p>
          <w:p>
            <w:pPr>
              <w:bidi w:val="0"/>
              <w:rPr>
                <w:rFonts w:hint="default" w:ascii="Times New Roman" w:hAnsi="Times New Roman" w:eastAsia="宋体" w:cs="Times New Roman"/>
                <w:b w:val="0"/>
                <w:bCs w:val="0"/>
                <w:color w:val="auto"/>
                <w:sz w:val="24"/>
                <w:highlight w:val="none"/>
                <w:lang w:val="en-US" w:eastAsia="zh-CN"/>
              </w:rPr>
            </w:pPr>
            <w:r>
              <w:rPr>
                <w:rFonts w:hint="default" w:ascii="Times New Roman" w:hAnsi="Times New Roman" w:eastAsia="宋体" w:cs="Times New Roman"/>
                <w:b w:val="0"/>
                <w:bCs w:val="0"/>
                <w:color w:val="auto"/>
                <w:sz w:val="24"/>
                <w:highlight w:val="none"/>
                <w:lang w:val="en-US" w:eastAsia="zh-CN"/>
              </w:rPr>
              <w:t>普通钢筋采用HPB300和HRB400钢筋，钢筋应符合《钢筋混凝土用钢第一部分：热轧光圆钢筋》（GB/T1499.1-2017）和《钢筋混凝土用钢第二部分：热轧带肋钢筋》（GB∕T1499.2-2018）的规定。</w:t>
            </w:r>
          </w:p>
          <w:p>
            <w:pPr>
              <w:bidi w:val="0"/>
              <w:rPr>
                <w:rFonts w:hint="default" w:ascii="Times New Roman" w:hAnsi="Times New Roman" w:eastAsia="宋体" w:cs="Times New Roman"/>
                <w:b w:val="0"/>
                <w:bCs w:val="0"/>
                <w:color w:val="auto"/>
                <w:sz w:val="24"/>
                <w:highlight w:val="none"/>
                <w:lang w:val="en-US" w:eastAsia="zh-CN"/>
              </w:rPr>
            </w:pPr>
            <w:r>
              <w:rPr>
                <w:rFonts w:hint="default" w:ascii="Times New Roman" w:hAnsi="Times New Roman" w:eastAsia="宋体" w:cs="Times New Roman"/>
                <w:b w:val="0"/>
                <w:bCs w:val="0"/>
                <w:color w:val="auto"/>
                <w:sz w:val="24"/>
                <w:highlight w:val="none"/>
                <w:lang w:val="en-US" w:eastAsia="zh-CN"/>
              </w:rPr>
              <w:t>（4）其他</w:t>
            </w:r>
          </w:p>
          <w:p>
            <w:pPr>
              <w:bidi w:val="0"/>
              <w:rPr>
                <w:rFonts w:hint="default" w:ascii="Times New Roman" w:hAnsi="Times New Roman" w:eastAsia="宋体" w:cs="Times New Roman"/>
                <w:b w:val="0"/>
                <w:bCs w:val="0"/>
                <w:color w:val="auto"/>
                <w:sz w:val="24"/>
                <w:highlight w:val="none"/>
                <w:lang w:val="en-US" w:eastAsia="zh-CN"/>
              </w:rPr>
            </w:pPr>
            <w:r>
              <w:rPr>
                <w:rFonts w:hint="default" w:ascii="Times New Roman" w:hAnsi="Times New Roman" w:eastAsia="宋体" w:cs="Times New Roman"/>
                <w:b w:val="0"/>
                <w:bCs w:val="0"/>
                <w:color w:val="auto"/>
                <w:sz w:val="24"/>
                <w:highlight w:val="none"/>
                <w:lang w:val="en-US" w:eastAsia="zh-CN"/>
              </w:rPr>
              <w:t>①钢板：钢板应采用《碳素结构钢》GB/T700－2006规定的Q235B钢板。</w:t>
            </w:r>
          </w:p>
          <w:p>
            <w:pPr>
              <w:bidi w:val="0"/>
              <w:rPr>
                <w:rFonts w:hint="default" w:ascii="Times New Roman" w:hAnsi="Times New Roman" w:eastAsia="宋体" w:cs="Times New Roman"/>
                <w:b w:val="0"/>
                <w:bCs w:val="0"/>
                <w:color w:val="auto"/>
                <w:sz w:val="24"/>
                <w:highlight w:val="none"/>
                <w:lang w:val="en-US" w:eastAsia="zh-CN"/>
              </w:rPr>
            </w:pPr>
            <w:r>
              <w:rPr>
                <w:rFonts w:hint="default" w:ascii="Times New Roman" w:hAnsi="Times New Roman" w:eastAsia="宋体" w:cs="Times New Roman"/>
                <w:b w:val="0"/>
                <w:bCs w:val="0"/>
                <w:color w:val="auto"/>
                <w:sz w:val="24"/>
                <w:highlight w:val="none"/>
                <w:lang w:val="en-US" w:eastAsia="zh-CN"/>
              </w:rPr>
              <w:t>②支座：桥台安装GBZYH300*54（CR）滑板式橡胶支座，桥墩安装GBZY300*52（CR）板式橡胶支座，支座的规格、型号必须符合部颁标准《公路桥梁板式橡胶支座》（JT/T4-2019）的有关规定。</w:t>
            </w:r>
          </w:p>
          <w:p>
            <w:pPr>
              <w:bidi w:val="0"/>
              <w:rPr>
                <w:rFonts w:hint="default" w:ascii="Times New Roman" w:hAnsi="Times New Roman" w:eastAsia="宋体" w:cs="Times New Roman"/>
                <w:b w:val="0"/>
                <w:bCs w:val="0"/>
                <w:color w:val="auto"/>
                <w:sz w:val="24"/>
                <w:highlight w:val="none"/>
                <w:lang w:val="en-US" w:eastAsia="zh-CN"/>
              </w:rPr>
            </w:pPr>
            <w:r>
              <w:rPr>
                <w:rFonts w:hint="default" w:ascii="Times New Roman" w:hAnsi="Times New Roman" w:eastAsia="宋体" w:cs="Times New Roman"/>
                <w:b w:val="0"/>
                <w:bCs w:val="0"/>
                <w:color w:val="auto"/>
                <w:sz w:val="24"/>
                <w:highlight w:val="none"/>
                <w:lang w:val="en-US" w:eastAsia="zh-CN"/>
              </w:rPr>
              <w:t>③伸缩缝：桥梁伸缩缝采用D-40型伸缩缝。（1）沥青：项目所需沥青可由忻州市提供，其质量符合国家标准，满足工程需要。运距50km。</w:t>
            </w:r>
          </w:p>
          <w:p>
            <w:pPr>
              <w:bidi w:val="0"/>
              <w:rPr>
                <w:rFonts w:hint="default" w:ascii="Times New Roman" w:hAnsi="Times New Roman" w:eastAsia="宋体" w:cs="Times New Roman"/>
                <w:b/>
                <w:bCs/>
                <w:color w:val="auto"/>
                <w:highlight w:val="none"/>
                <w:lang w:val="en-US" w:eastAsia="zh-CN"/>
              </w:rPr>
            </w:pPr>
            <w:r>
              <w:rPr>
                <w:rFonts w:hint="default" w:ascii="Times New Roman" w:hAnsi="Times New Roman" w:eastAsia="宋体" w:cs="Times New Roman"/>
                <w:b/>
                <w:bCs/>
                <w:color w:val="auto"/>
                <w:sz w:val="24"/>
                <w:highlight w:val="none"/>
                <w:lang w:val="en-US" w:eastAsia="zh-CN"/>
              </w:rPr>
              <w:t>9</w:t>
            </w:r>
            <w:r>
              <w:rPr>
                <w:rFonts w:hint="default" w:ascii="Times New Roman" w:hAnsi="Times New Roman" w:eastAsia="宋体" w:cs="Times New Roman"/>
                <w:b/>
                <w:bCs/>
                <w:color w:val="auto"/>
                <w:sz w:val="24"/>
                <w:highlight w:val="none"/>
              </w:rPr>
              <w:t>、总投资</w:t>
            </w:r>
          </w:p>
          <w:p>
            <w:pPr>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本项目总投资46280.6141万元，本项目资金来源为申请上级资金，其余资金由县财政配套。</w:t>
            </w:r>
          </w:p>
          <w:p>
            <w:pPr>
              <w:bidi w:val="0"/>
              <w:rPr>
                <w:rFonts w:hint="default" w:ascii="Times New Roman" w:hAnsi="Times New Roman" w:eastAsia="宋体" w:cs="Times New Roman"/>
                <w:b/>
                <w:bCs/>
                <w:color w:val="auto"/>
                <w:highlight w:val="none"/>
                <w:lang w:val="en-US" w:eastAsia="zh-CN"/>
              </w:rPr>
            </w:pPr>
            <w:r>
              <w:rPr>
                <w:rFonts w:hint="default" w:ascii="Times New Roman" w:hAnsi="Times New Roman" w:eastAsia="宋体" w:cs="Times New Roman"/>
                <w:b/>
                <w:bCs/>
                <w:color w:val="auto"/>
                <w:highlight w:val="none"/>
                <w:lang w:val="en-US" w:eastAsia="zh-CN"/>
              </w:rPr>
              <w:t>10、施工工期</w:t>
            </w:r>
          </w:p>
          <w:p>
            <w:pPr>
              <w:bidi w:val="0"/>
              <w:rPr>
                <w:rFonts w:hint="eastAsia" w:cs="Times New Roman"/>
                <w:color w:val="auto"/>
                <w:sz w:val="24"/>
                <w:highlight w:val="none"/>
                <w:lang w:eastAsia="zh-CN"/>
              </w:rPr>
            </w:pPr>
            <w:r>
              <w:rPr>
                <w:rFonts w:hint="default" w:ascii="Times New Roman" w:hAnsi="Times New Roman" w:eastAsia="宋体" w:cs="Times New Roman"/>
                <w:color w:val="auto"/>
                <w:kern w:val="0"/>
                <w:sz w:val="24"/>
                <w:highlight w:val="none"/>
                <w:lang w:val="en-US" w:eastAsia="zh-CN"/>
              </w:rPr>
              <w:t>本项目</w:t>
            </w:r>
            <w:r>
              <w:rPr>
                <w:rFonts w:hint="default" w:ascii="Times New Roman" w:hAnsi="Times New Roman" w:eastAsia="宋体" w:cs="Times New Roman"/>
                <w:color w:val="auto"/>
                <w:kern w:val="0"/>
                <w:sz w:val="24"/>
                <w:highlight w:val="none"/>
              </w:rPr>
              <w:t>计划工期为</w:t>
            </w:r>
            <w:r>
              <w:rPr>
                <w:rFonts w:hint="eastAsia" w:cs="Times New Roman"/>
                <w:color w:val="auto"/>
                <w:kern w:val="0"/>
                <w:sz w:val="24"/>
                <w:highlight w:val="none"/>
                <w:lang w:val="en-US" w:eastAsia="zh-CN"/>
              </w:rPr>
              <w:t>13</w:t>
            </w:r>
            <w:r>
              <w:rPr>
                <w:rFonts w:hint="default" w:ascii="Times New Roman" w:hAnsi="Times New Roman" w:eastAsia="宋体" w:cs="Times New Roman"/>
                <w:color w:val="auto"/>
                <w:kern w:val="0"/>
                <w:sz w:val="24"/>
                <w:highlight w:val="none"/>
              </w:rPr>
              <w:t>个月</w:t>
            </w:r>
            <w:r>
              <w:rPr>
                <w:rFonts w:hint="default" w:ascii="Times New Roman" w:hAnsi="Times New Roman" w:eastAsia="宋体" w:cs="Times New Roman"/>
                <w:color w:val="auto"/>
                <w:sz w:val="24"/>
                <w:highlight w:val="none"/>
              </w:rPr>
              <w:t>（具体日期可根据实际开工日期顺延）</w:t>
            </w:r>
            <w:r>
              <w:rPr>
                <w:rFonts w:hint="eastAsia" w:cs="Times New Roman"/>
                <w:color w:val="auto"/>
                <w:sz w:val="24"/>
                <w:highlight w:val="none"/>
                <w:lang w:eastAsia="zh-CN"/>
              </w:rPr>
              <w:t>。</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kern w:val="0"/>
                <w:sz w:val="21"/>
                <w:szCs w:val="21"/>
                <w:lang w:val="en-US" w:eastAsia="zh-CN"/>
              </w:rPr>
            </w:pPr>
            <w:r>
              <w:rPr>
                <w:rFonts w:hint="eastAsia" w:ascii="Times New Roman" w:hAnsi="Times New Roman" w:eastAsia="宋体" w:cs="Times New Roman"/>
                <w:b/>
                <w:bCs/>
                <w:color w:val="auto"/>
                <w:kern w:val="0"/>
                <w:sz w:val="21"/>
                <w:szCs w:val="21"/>
                <w:lang w:val="en-US" w:eastAsia="zh-CN"/>
              </w:rPr>
              <w:t>表2-14  施工进度表</w:t>
            </w:r>
          </w:p>
          <w:tbl>
            <w:tblPr>
              <w:tblStyle w:val="20"/>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4"/>
              <w:gridCol w:w="1150"/>
              <w:gridCol w:w="641"/>
              <w:gridCol w:w="463"/>
              <w:gridCol w:w="425"/>
              <w:gridCol w:w="412"/>
              <w:gridCol w:w="400"/>
              <w:gridCol w:w="425"/>
              <w:gridCol w:w="438"/>
              <w:gridCol w:w="412"/>
              <w:gridCol w:w="438"/>
              <w:gridCol w:w="462"/>
              <w:gridCol w:w="513"/>
              <w:gridCol w:w="437"/>
              <w:gridCol w:w="4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82" w:type="pct"/>
                  <w:vMerge w:val="restart"/>
                  <w:tcBorders>
                    <w:tl2br w:val="nil"/>
                    <w:tr2bl w:val="nil"/>
                  </w:tcBorders>
                  <w:noWrap w:val="0"/>
                  <w:vAlign w:val="center"/>
                </w:tcPr>
                <w:p>
                  <w:pPr>
                    <w:pStyle w:val="39"/>
                    <w:keepNext w:val="0"/>
                    <w:keepLines w:val="0"/>
                    <w:pageBreakBefore w:val="0"/>
                    <w:widowControl w:val="0"/>
                    <w:numPr>
                      <w:ilvl w:val="0"/>
                      <w:numId w:val="0"/>
                    </w:numPr>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rPr>
                  </w:pPr>
                  <w:r>
                    <w:rPr>
                      <w:rFonts w:hint="default" w:ascii="Times New Roman" w:hAnsi="Times New Roman" w:eastAsia="宋体" w:cs="Times New Roman"/>
                      <w:b w:val="0"/>
                      <w:bCs w:val="0"/>
                      <w:color w:val="auto"/>
                      <w:sz w:val="21"/>
                      <w:szCs w:val="21"/>
                      <w:highlight w:val="none"/>
                    </w:rPr>
                    <w:t>序号</w:t>
                  </w:r>
                </w:p>
              </w:tc>
              <w:tc>
                <w:tcPr>
                  <w:tcW w:w="765" w:type="pct"/>
                  <w:vMerge w:val="restart"/>
                  <w:tcBorders>
                    <w:tl2br w:val="nil"/>
                    <w:tr2bl w:val="nil"/>
                  </w:tcBorders>
                  <w:noWrap w:val="0"/>
                  <w:vAlign w:val="center"/>
                </w:tcPr>
                <w:p>
                  <w:pPr>
                    <w:pStyle w:val="39"/>
                    <w:keepNext w:val="0"/>
                    <w:keepLines w:val="0"/>
                    <w:pageBreakBefore w:val="0"/>
                    <w:widowControl w:val="0"/>
                    <w:numPr>
                      <w:ilvl w:val="0"/>
                      <w:numId w:val="0"/>
                    </w:numPr>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vertAlign w:val="baseline"/>
                      <w:lang w:val="en-US" w:eastAsia="zh-CN"/>
                    </w:rPr>
                    <w:t>项目</w:t>
                  </w:r>
                  <w:r>
                    <w:rPr>
                      <w:rFonts w:hint="default" w:ascii="Times New Roman" w:hAnsi="Times New Roman" w:eastAsia="宋体" w:cs="Times New Roman"/>
                      <w:b w:val="0"/>
                      <w:bCs w:val="0"/>
                      <w:color w:val="auto"/>
                      <w:sz w:val="21"/>
                      <w:szCs w:val="21"/>
                      <w:highlight w:val="none"/>
                      <w:vertAlign w:val="baseline"/>
                      <w:lang w:val="en-US" w:eastAsia="zh-CN"/>
                    </w:rPr>
                    <w:t>名称</w:t>
                  </w:r>
                </w:p>
              </w:tc>
              <w:tc>
                <w:tcPr>
                  <w:tcW w:w="426" w:type="pct"/>
                  <w:tcBorders>
                    <w:tl2br w:val="nil"/>
                    <w:tr2bl w:val="nil"/>
                  </w:tcBorders>
                  <w:noWrap w:val="0"/>
                  <w:vAlign w:val="center"/>
                </w:tcPr>
                <w:p>
                  <w:pPr>
                    <w:pStyle w:val="39"/>
                    <w:keepNext w:val="0"/>
                    <w:keepLines w:val="0"/>
                    <w:pageBreakBefore w:val="0"/>
                    <w:widowControl w:val="0"/>
                    <w:numPr>
                      <w:ilvl w:val="0"/>
                      <w:numId w:val="0"/>
                    </w:numPr>
                    <w:kinsoku/>
                    <w:wordWrap/>
                    <w:overflowPunct/>
                    <w:topLinePunct w:val="0"/>
                    <w:autoSpaceDE w:val="0"/>
                    <w:autoSpaceDN w:val="0"/>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color w:val="auto"/>
                      <w:kern w:val="2"/>
                      <w:sz w:val="21"/>
                      <w:szCs w:val="21"/>
                      <w:highlight w:val="none"/>
                      <w:vertAlign w:val="baseline"/>
                      <w:lang w:val="en-US" w:eastAsia="zh-CN" w:bidi="ar-SA"/>
                    </w:rPr>
                  </w:pPr>
                  <w:r>
                    <w:rPr>
                      <w:rFonts w:hint="eastAsia" w:ascii="Times New Roman" w:hAnsi="Times New Roman" w:eastAsia="宋体" w:cs="Times New Roman"/>
                      <w:b w:val="0"/>
                      <w:bCs w:val="0"/>
                      <w:color w:val="auto"/>
                      <w:kern w:val="2"/>
                      <w:sz w:val="21"/>
                      <w:szCs w:val="21"/>
                      <w:highlight w:val="none"/>
                      <w:vertAlign w:val="baseline"/>
                      <w:lang w:val="en-US" w:eastAsia="zh-CN" w:bidi="ar-SA"/>
                    </w:rPr>
                    <w:t>202</w:t>
                  </w:r>
                  <w:r>
                    <w:rPr>
                      <w:rFonts w:hint="eastAsia" w:cs="Times New Roman"/>
                      <w:b w:val="0"/>
                      <w:bCs w:val="0"/>
                      <w:color w:val="auto"/>
                      <w:kern w:val="2"/>
                      <w:sz w:val="21"/>
                      <w:szCs w:val="21"/>
                      <w:highlight w:val="none"/>
                      <w:vertAlign w:val="baseline"/>
                      <w:lang w:val="en-US" w:eastAsia="zh-CN" w:bidi="ar-SA"/>
                    </w:rPr>
                    <w:t>3</w:t>
                  </w:r>
                </w:p>
              </w:tc>
              <w:tc>
                <w:tcPr>
                  <w:tcW w:w="3525" w:type="pct"/>
                  <w:gridSpan w:val="12"/>
                  <w:tcBorders>
                    <w:tl2br w:val="nil"/>
                    <w:tr2bl w:val="nil"/>
                  </w:tcBorders>
                  <w:noWrap w:val="0"/>
                  <w:vAlign w:val="center"/>
                </w:tcPr>
                <w:p>
                  <w:pPr>
                    <w:pStyle w:val="39"/>
                    <w:keepNext w:val="0"/>
                    <w:keepLines w:val="0"/>
                    <w:pageBreakBefore w:val="0"/>
                    <w:widowControl w:val="0"/>
                    <w:numPr>
                      <w:ilvl w:val="0"/>
                      <w:numId w:val="0"/>
                    </w:numPr>
                    <w:kinsoku/>
                    <w:wordWrap/>
                    <w:overflowPunct/>
                    <w:topLinePunct w:val="0"/>
                    <w:autoSpaceDE w:val="0"/>
                    <w:autoSpaceDN w:val="0"/>
                    <w:bidi w:val="0"/>
                    <w:adjustRightInd/>
                    <w:snapToGrid/>
                    <w:spacing w:line="240" w:lineRule="auto"/>
                    <w:ind w:left="0" w:leftChars="0" w:firstLine="0" w:firstLineChars="0"/>
                    <w:jc w:val="center"/>
                    <w:textAlignment w:val="auto"/>
                    <w:rPr>
                      <w:rFonts w:hint="eastAsia" w:cs="Times New Roman"/>
                      <w:b w:val="0"/>
                      <w:bCs w:val="0"/>
                      <w:color w:val="auto"/>
                      <w:kern w:val="2"/>
                      <w:sz w:val="21"/>
                      <w:szCs w:val="21"/>
                      <w:highlight w:val="none"/>
                      <w:vertAlign w:val="baseline"/>
                      <w:lang w:val="en-US" w:eastAsia="zh-CN" w:bidi="ar-SA"/>
                    </w:rPr>
                  </w:pPr>
                  <w:r>
                    <w:rPr>
                      <w:rFonts w:hint="eastAsia" w:cs="Times New Roman"/>
                      <w:b w:val="0"/>
                      <w:bCs w:val="0"/>
                      <w:color w:val="auto"/>
                      <w:kern w:val="2"/>
                      <w:sz w:val="21"/>
                      <w:szCs w:val="21"/>
                      <w:highlight w:val="none"/>
                      <w:vertAlign w:val="baseline"/>
                      <w:lang w:val="en-US" w:eastAsia="zh-CN" w:bidi="ar-SA"/>
                    </w:rPr>
                    <w:t>2024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82" w:type="pct"/>
                  <w:vMerge w:val="continue"/>
                  <w:tcBorders>
                    <w:tl2br w:val="nil"/>
                    <w:tr2bl w:val="nil"/>
                  </w:tcBorders>
                  <w:noWrap w:val="0"/>
                  <w:vAlign w:val="center"/>
                </w:tcPr>
                <w:p>
                  <w:pPr>
                    <w:pStyle w:val="39"/>
                    <w:keepNext w:val="0"/>
                    <w:keepLines w:val="0"/>
                    <w:pageBreakBefore w:val="0"/>
                    <w:widowControl w:val="0"/>
                    <w:kinsoku/>
                    <w:wordWrap/>
                    <w:overflowPunct/>
                    <w:topLinePunct w:val="0"/>
                    <w:autoSpaceDE w:val="0"/>
                    <w:autoSpaceDN w:val="0"/>
                    <w:bidi w:val="0"/>
                    <w:adjustRightInd/>
                    <w:snapToGrid/>
                    <w:spacing w:line="240" w:lineRule="auto"/>
                    <w:ind w:left="0" w:leftChars="0" w:firstLine="0" w:firstLineChars="0"/>
                    <w:jc w:val="center"/>
                    <w:textAlignment w:val="auto"/>
                    <w:rPr>
                      <w:color w:val="auto"/>
                      <w:sz w:val="21"/>
                      <w:szCs w:val="21"/>
                    </w:rPr>
                  </w:pPr>
                </w:p>
              </w:tc>
              <w:tc>
                <w:tcPr>
                  <w:tcW w:w="765" w:type="pct"/>
                  <w:vMerge w:val="continue"/>
                  <w:tcBorders>
                    <w:tl2br w:val="nil"/>
                    <w:tr2bl w:val="nil"/>
                  </w:tcBorders>
                  <w:noWrap w:val="0"/>
                  <w:vAlign w:val="center"/>
                </w:tcPr>
                <w:p>
                  <w:pPr>
                    <w:pStyle w:val="39"/>
                    <w:keepNext w:val="0"/>
                    <w:keepLines w:val="0"/>
                    <w:pageBreakBefore w:val="0"/>
                    <w:widowControl w:val="0"/>
                    <w:kinsoku/>
                    <w:wordWrap/>
                    <w:overflowPunct/>
                    <w:topLinePunct w:val="0"/>
                    <w:autoSpaceDE w:val="0"/>
                    <w:autoSpaceDN w:val="0"/>
                    <w:bidi w:val="0"/>
                    <w:adjustRightInd/>
                    <w:snapToGrid/>
                    <w:spacing w:line="240" w:lineRule="auto"/>
                    <w:ind w:left="0" w:leftChars="0" w:firstLine="0" w:firstLineChars="0"/>
                    <w:jc w:val="center"/>
                    <w:textAlignment w:val="auto"/>
                    <w:rPr>
                      <w:color w:val="auto"/>
                      <w:sz w:val="21"/>
                      <w:szCs w:val="21"/>
                    </w:rPr>
                  </w:pPr>
                </w:p>
              </w:tc>
              <w:tc>
                <w:tcPr>
                  <w:tcW w:w="426" w:type="pct"/>
                  <w:tcBorders>
                    <w:tl2br w:val="nil"/>
                    <w:tr2bl w:val="nil"/>
                  </w:tcBorders>
                  <w:noWrap w:val="0"/>
                  <w:vAlign w:val="center"/>
                </w:tcPr>
                <w:p>
                  <w:pPr>
                    <w:pStyle w:val="39"/>
                    <w:keepNext w:val="0"/>
                    <w:keepLines w:val="0"/>
                    <w:pageBreakBefore w:val="0"/>
                    <w:widowControl w:val="0"/>
                    <w:numPr>
                      <w:ilvl w:val="0"/>
                      <w:numId w:val="0"/>
                    </w:numPr>
                    <w:kinsoku/>
                    <w:wordWrap/>
                    <w:overflowPunct/>
                    <w:topLinePunct w:val="0"/>
                    <w:autoSpaceDE w:val="0"/>
                    <w:autoSpaceDN w:val="0"/>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eastAsia" w:cs="Times New Roman"/>
                      <w:b w:val="0"/>
                      <w:bCs w:val="0"/>
                      <w:color w:val="auto"/>
                      <w:kern w:val="2"/>
                      <w:sz w:val="21"/>
                      <w:szCs w:val="21"/>
                      <w:highlight w:val="none"/>
                      <w:vertAlign w:val="baseline"/>
                      <w:lang w:val="en-US" w:eastAsia="zh-CN" w:bidi="ar-SA"/>
                    </w:rPr>
                    <w:t>12</w:t>
                  </w:r>
                </w:p>
              </w:tc>
              <w:tc>
                <w:tcPr>
                  <w:tcW w:w="308" w:type="pct"/>
                  <w:tcBorders>
                    <w:tl2br w:val="nil"/>
                    <w:tr2bl w:val="nil"/>
                  </w:tcBorders>
                  <w:noWrap w:val="0"/>
                  <w:vAlign w:val="center"/>
                </w:tcPr>
                <w:p>
                  <w:pPr>
                    <w:pStyle w:val="39"/>
                    <w:keepNext w:val="0"/>
                    <w:keepLines w:val="0"/>
                    <w:pageBreakBefore w:val="0"/>
                    <w:widowControl w:val="0"/>
                    <w:numPr>
                      <w:ilvl w:val="0"/>
                      <w:numId w:val="0"/>
                    </w:numPr>
                    <w:kinsoku/>
                    <w:wordWrap/>
                    <w:overflowPunct/>
                    <w:topLinePunct w:val="0"/>
                    <w:autoSpaceDE w:val="0"/>
                    <w:autoSpaceDN w:val="0"/>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color w:val="auto"/>
                      <w:kern w:val="2"/>
                      <w:sz w:val="21"/>
                      <w:szCs w:val="21"/>
                      <w:highlight w:val="none"/>
                      <w:vertAlign w:val="baseline"/>
                      <w:lang w:val="en-US" w:eastAsia="zh-CN" w:bidi="ar-SA"/>
                    </w:rPr>
                  </w:pPr>
                  <w:r>
                    <w:rPr>
                      <w:rFonts w:hint="eastAsia" w:cs="Times New Roman"/>
                      <w:b w:val="0"/>
                      <w:bCs w:val="0"/>
                      <w:color w:val="auto"/>
                      <w:kern w:val="2"/>
                      <w:sz w:val="21"/>
                      <w:szCs w:val="21"/>
                      <w:highlight w:val="none"/>
                      <w:vertAlign w:val="baseline"/>
                      <w:lang w:val="en-US" w:eastAsia="zh-CN" w:bidi="ar-SA"/>
                    </w:rPr>
                    <w:t>1</w:t>
                  </w:r>
                </w:p>
              </w:tc>
              <w:tc>
                <w:tcPr>
                  <w:tcW w:w="282" w:type="pct"/>
                  <w:tcBorders>
                    <w:tl2br w:val="nil"/>
                    <w:tr2bl w:val="nil"/>
                  </w:tcBorders>
                  <w:noWrap w:val="0"/>
                  <w:vAlign w:val="center"/>
                </w:tcPr>
                <w:p>
                  <w:pPr>
                    <w:pStyle w:val="39"/>
                    <w:keepNext w:val="0"/>
                    <w:keepLines w:val="0"/>
                    <w:pageBreakBefore w:val="0"/>
                    <w:widowControl w:val="0"/>
                    <w:numPr>
                      <w:ilvl w:val="0"/>
                      <w:numId w:val="0"/>
                    </w:numPr>
                    <w:kinsoku/>
                    <w:wordWrap/>
                    <w:overflowPunct/>
                    <w:topLinePunct w:val="0"/>
                    <w:autoSpaceDE w:val="0"/>
                    <w:autoSpaceDN w:val="0"/>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eastAsia" w:cs="Times New Roman"/>
                      <w:b w:val="0"/>
                      <w:bCs w:val="0"/>
                      <w:color w:val="auto"/>
                      <w:kern w:val="2"/>
                      <w:sz w:val="21"/>
                      <w:szCs w:val="21"/>
                      <w:highlight w:val="none"/>
                      <w:vertAlign w:val="baseline"/>
                      <w:lang w:val="en-US" w:eastAsia="zh-CN" w:bidi="ar-SA"/>
                    </w:rPr>
                    <w:t>2</w:t>
                  </w:r>
                </w:p>
              </w:tc>
              <w:tc>
                <w:tcPr>
                  <w:tcW w:w="274" w:type="pct"/>
                  <w:tcBorders>
                    <w:tl2br w:val="nil"/>
                    <w:tr2bl w:val="nil"/>
                  </w:tcBorders>
                  <w:noWrap w:val="0"/>
                  <w:vAlign w:val="center"/>
                </w:tcPr>
                <w:p>
                  <w:pPr>
                    <w:pStyle w:val="39"/>
                    <w:keepNext w:val="0"/>
                    <w:keepLines w:val="0"/>
                    <w:pageBreakBefore w:val="0"/>
                    <w:widowControl w:val="0"/>
                    <w:numPr>
                      <w:ilvl w:val="0"/>
                      <w:numId w:val="0"/>
                    </w:numPr>
                    <w:kinsoku/>
                    <w:wordWrap/>
                    <w:overflowPunct/>
                    <w:topLinePunct w:val="0"/>
                    <w:autoSpaceDE w:val="0"/>
                    <w:autoSpaceDN w:val="0"/>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eastAsia" w:cs="Times New Roman"/>
                      <w:b w:val="0"/>
                      <w:bCs w:val="0"/>
                      <w:color w:val="auto"/>
                      <w:kern w:val="2"/>
                      <w:sz w:val="21"/>
                      <w:szCs w:val="21"/>
                      <w:highlight w:val="none"/>
                      <w:vertAlign w:val="baseline"/>
                      <w:lang w:val="en-US" w:eastAsia="zh-CN" w:bidi="ar-SA"/>
                    </w:rPr>
                    <w:t>3</w:t>
                  </w:r>
                </w:p>
              </w:tc>
              <w:tc>
                <w:tcPr>
                  <w:tcW w:w="266" w:type="pct"/>
                  <w:tcBorders>
                    <w:tl2br w:val="nil"/>
                    <w:tr2bl w:val="nil"/>
                  </w:tcBorders>
                  <w:noWrap w:val="0"/>
                  <w:vAlign w:val="center"/>
                </w:tcPr>
                <w:p>
                  <w:pPr>
                    <w:pStyle w:val="39"/>
                    <w:keepNext w:val="0"/>
                    <w:keepLines w:val="0"/>
                    <w:pageBreakBefore w:val="0"/>
                    <w:widowControl w:val="0"/>
                    <w:numPr>
                      <w:ilvl w:val="0"/>
                      <w:numId w:val="0"/>
                    </w:numPr>
                    <w:kinsoku/>
                    <w:wordWrap/>
                    <w:overflowPunct/>
                    <w:topLinePunct w:val="0"/>
                    <w:autoSpaceDE w:val="0"/>
                    <w:autoSpaceDN w:val="0"/>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eastAsia" w:cs="Times New Roman"/>
                      <w:b w:val="0"/>
                      <w:bCs w:val="0"/>
                      <w:color w:val="auto"/>
                      <w:kern w:val="2"/>
                      <w:sz w:val="21"/>
                      <w:szCs w:val="21"/>
                      <w:highlight w:val="none"/>
                      <w:vertAlign w:val="baseline"/>
                      <w:lang w:val="en-US" w:eastAsia="zh-CN" w:bidi="ar-SA"/>
                    </w:rPr>
                    <w:t>4</w:t>
                  </w:r>
                </w:p>
              </w:tc>
              <w:tc>
                <w:tcPr>
                  <w:tcW w:w="282" w:type="pct"/>
                  <w:tcBorders>
                    <w:tl2br w:val="nil"/>
                    <w:tr2bl w:val="nil"/>
                  </w:tcBorders>
                  <w:noWrap w:val="0"/>
                  <w:vAlign w:val="center"/>
                </w:tcPr>
                <w:p>
                  <w:pPr>
                    <w:pStyle w:val="39"/>
                    <w:keepNext w:val="0"/>
                    <w:keepLines w:val="0"/>
                    <w:pageBreakBefore w:val="0"/>
                    <w:widowControl w:val="0"/>
                    <w:numPr>
                      <w:ilvl w:val="0"/>
                      <w:numId w:val="0"/>
                    </w:numPr>
                    <w:kinsoku/>
                    <w:wordWrap/>
                    <w:overflowPunct/>
                    <w:topLinePunct w:val="0"/>
                    <w:autoSpaceDE w:val="0"/>
                    <w:autoSpaceDN w:val="0"/>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eastAsia" w:cs="Times New Roman"/>
                      <w:b w:val="0"/>
                      <w:bCs w:val="0"/>
                      <w:color w:val="auto"/>
                      <w:kern w:val="2"/>
                      <w:sz w:val="21"/>
                      <w:szCs w:val="21"/>
                      <w:highlight w:val="none"/>
                      <w:vertAlign w:val="baseline"/>
                      <w:lang w:val="en-US" w:eastAsia="zh-CN" w:bidi="ar-SA"/>
                    </w:rPr>
                    <w:t>5</w:t>
                  </w:r>
                </w:p>
              </w:tc>
              <w:tc>
                <w:tcPr>
                  <w:tcW w:w="291" w:type="pct"/>
                  <w:tcBorders>
                    <w:tl2br w:val="nil"/>
                    <w:tr2bl w:val="nil"/>
                  </w:tcBorders>
                  <w:noWrap w:val="0"/>
                  <w:vAlign w:val="center"/>
                </w:tcPr>
                <w:p>
                  <w:pPr>
                    <w:pStyle w:val="39"/>
                    <w:keepNext w:val="0"/>
                    <w:keepLines w:val="0"/>
                    <w:pageBreakBefore w:val="0"/>
                    <w:widowControl w:val="0"/>
                    <w:numPr>
                      <w:ilvl w:val="0"/>
                      <w:numId w:val="0"/>
                    </w:numPr>
                    <w:kinsoku/>
                    <w:wordWrap/>
                    <w:overflowPunct/>
                    <w:topLinePunct w:val="0"/>
                    <w:autoSpaceDE w:val="0"/>
                    <w:autoSpaceDN w:val="0"/>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eastAsia" w:cs="Times New Roman"/>
                      <w:b w:val="0"/>
                      <w:bCs w:val="0"/>
                      <w:color w:val="auto"/>
                      <w:kern w:val="2"/>
                      <w:sz w:val="21"/>
                      <w:szCs w:val="21"/>
                      <w:highlight w:val="none"/>
                      <w:vertAlign w:val="baseline"/>
                      <w:lang w:val="en-US" w:eastAsia="zh-CN" w:bidi="ar-SA"/>
                    </w:rPr>
                    <w:t>6</w:t>
                  </w:r>
                </w:p>
              </w:tc>
              <w:tc>
                <w:tcPr>
                  <w:tcW w:w="274" w:type="pct"/>
                  <w:tcBorders>
                    <w:tl2br w:val="nil"/>
                    <w:tr2bl w:val="nil"/>
                  </w:tcBorders>
                  <w:noWrap w:val="0"/>
                  <w:vAlign w:val="center"/>
                </w:tcPr>
                <w:p>
                  <w:pPr>
                    <w:pStyle w:val="39"/>
                    <w:keepNext w:val="0"/>
                    <w:keepLines w:val="0"/>
                    <w:pageBreakBefore w:val="0"/>
                    <w:widowControl w:val="0"/>
                    <w:numPr>
                      <w:ilvl w:val="0"/>
                      <w:numId w:val="0"/>
                    </w:numPr>
                    <w:kinsoku/>
                    <w:wordWrap/>
                    <w:overflowPunct/>
                    <w:topLinePunct w:val="0"/>
                    <w:autoSpaceDE w:val="0"/>
                    <w:autoSpaceDN w:val="0"/>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eastAsia" w:cs="Times New Roman"/>
                      <w:b w:val="0"/>
                      <w:bCs w:val="0"/>
                      <w:color w:val="auto"/>
                      <w:kern w:val="2"/>
                      <w:sz w:val="21"/>
                      <w:szCs w:val="21"/>
                      <w:highlight w:val="none"/>
                      <w:vertAlign w:val="baseline"/>
                      <w:lang w:val="en-US" w:eastAsia="zh-CN" w:bidi="ar-SA"/>
                    </w:rPr>
                    <w:t>7</w:t>
                  </w:r>
                </w:p>
              </w:tc>
              <w:tc>
                <w:tcPr>
                  <w:tcW w:w="291" w:type="pct"/>
                  <w:tcBorders>
                    <w:tl2br w:val="nil"/>
                    <w:tr2bl w:val="nil"/>
                  </w:tcBorders>
                  <w:noWrap w:val="0"/>
                  <w:vAlign w:val="center"/>
                </w:tcPr>
                <w:p>
                  <w:pPr>
                    <w:pStyle w:val="39"/>
                    <w:keepNext w:val="0"/>
                    <w:keepLines w:val="0"/>
                    <w:pageBreakBefore w:val="0"/>
                    <w:widowControl w:val="0"/>
                    <w:numPr>
                      <w:ilvl w:val="0"/>
                      <w:numId w:val="0"/>
                    </w:numPr>
                    <w:kinsoku/>
                    <w:wordWrap/>
                    <w:overflowPunct/>
                    <w:topLinePunct w:val="0"/>
                    <w:autoSpaceDE w:val="0"/>
                    <w:autoSpaceDN w:val="0"/>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eastAsia" w:cs="Times New Roman"/>
                      <w:b w:val="0"/>
                      <w:bCs w:val="0"/>
                      <w:color w:val="auto"/>
                      <w:kern w:val="2"/>
                      <w:sz w:val="21"/>
                      <w:szCs w:val="21"/>
                      <w:highlight w:val="none"/>
                      <w:vertAlign w:val="baseline"/>
                      <w:lang w:val="en-US" w:eastAsia="zh-CN" w:bidi="ar-SA"/>
                    </w:rPr>
                    <w:t>8</w:t>
                  </w:r>
                </w:p>
              </w:tc>
              <w:tc>
                <w:tcPr>
                  <w:tcW w:w="307" w:type="pct"/>
                  <w:tcBorders>
                    <w:tl2br w:val="nil"/>
                    <w:tr2bl w:val="nil"/>
                  </w:tcBorders>
                  <w:noWrap w:val="0"/>
                  <w:vAlign w:val="center"/>
                </w:tcPr>
                <w:p>
                  <w:pPr>
                    <w:pStyle w:val="39"/>
                    <w:keepNext w:val="0"/>
                    <w:keepLines w:val="0"/>
                    <w:pageBreakBefore w:val="0"/>
                    <w:widowControl w:val="0"/>
                    <w:numPr>
                      <w:ilvl w:val="0"/>
                      <w:numId w:val="0"/>
                    </w:numPr>
                    <w:kinsoku/>
                    <w:wordWrap/>
                    <w:overflowPunct/>
                    <w:topLinePunct w:val="0"/>
                    <w:autoSpaceDE w:val="0"/>
                    <w:autoSpaceDN w:val="0"/>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eastAsia" w:cs="Times New Roman"/>
                      <w:b w:val="0"/>
                      <w:bCs w:val="0"/>
                      <w:color w:val="auto"/>
                      <w:kern w:val="2"/>
                      <w:sz w:val="21"/>
                      <w:szCs w:val="21"/>
                      <w:highlight w:val="none"/>
                      <w:vertAlign w:val="baseline"/>
                      <w:lang w:val="en-US" w:eastAsia="zh-CN" w:bidi="ar-SA"/>
                    </w:rPr>
                    <w:t>9</w:t>
                  </w:r>
                </w:p>
              </w:tc>
              <w:tc>
                <w:tcPr>
                  <w:tcW w:w="341" w:type="pct"/>
                  <w:tcBorders>
                    <w:tl2br w:val="nil"/>
                    <w:tr2bl w:val="nil"/>
                  </w:tcBorders>
                  <w:noWrap w:val="0"/>
                  <w:vAlign w:val="center"/>
                </w:tcPr>
                <w:p>
                  <w:pPr>
                    <w:pStyle w:val="39"/>
                    <w:keepNext w:val="0"/>
                    <w:keepLines w:val="0"/>
                    <w:pageBreakBefore w:val="0"/>
                    <w:widowControl w:val="0"/>
                    <w:numPr>
                      <w:ilvl w:val="0"/>
                      <w:numId w:val="0"/>
                    </w:numPr>
                    <w:kinsoku/>
                    <w:wordWrap/>
                    <w:overflowPunct/>
                    <w:topLinePunct w:val="0"/>
                    <w:autoSpaceDE w:val="0"/>
                    <w:autoSpaceDN w:val="0"/>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eastAsia" w:cs="Times New Roman"/>
                      <w:b w:val="0"/>
                      <w:bCs w:val="0"/>
                      <w:color w:val="auto"/>
                      <w:kern w:val="2"/>
                      <w:sz w:val="21"/>
                      <w:szCs w:val="21"/>
                      <w:highlight w:val="none"/>
                      <w:vertAlign w:val="baseline"/>
                      <w:lang w:val="en-US" w:eastAsia="zh-CN" w:bidi="ar-SA"/>
                    </w:rPr>
                    <w:t>10</w:t>
                  </w:r>
                </w:p>
              </w:tc>
              <w:tc>
                <w:tcPr>
                  <w:tcW w:w="290" w:type="pct"/>
                  <w:tcBorders>
                    <w:tl2br w:val="nil"/>
                    <w:tr2bl w:val="nil"/>
                  </w:tcBorders>
                  <w:noWrap w:val="0"/>
                  <w:vAlign w:val="center"/>
                </w:tcPr>
                <w:p>
                  <w:pPr>
                    <w:pStyle w:val="39"/>
                    <w:keepNext w:val="0"/>
                    <w:keepLines w:val="0"/>
                    <w:pageBreakBefore w:val="0"/>
                    <w:widowControl w:val="0"/>
                    <w:numPr>
                      <w:ilvl w:val="0"/>
                      <w:numId w:val="0"/>
                    </w:numPr>
                    <w:kinsoku/>
                    <w:wordWrap/>
                    <w:overflowPunct/>
                    <w:topLinePunct w:val="0"/>
                    <w:autoSpaceDE w:val="0"/>
                    <w:autoSpaceDN w:val="0"/>
                    <w:bidi w:val="0"/>
                    <w:adjustRightInd/>
                    <w:snapToGrid/>
                    <w:spacing w:line="240" w:lineRule="auto"/>
                    <w:ind w:left="0" w:leftChars="0" w:firstLine="0" w:firstLineChars="0"/>
                    <w:jc w:val="both"/>
                    <w:textAlignment w:val="auto"/>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eastAsia" w:cs="Times New Roman"/>
                      <w:b w:val="0"/>
                      <w:bCs w:val="0"/>
                      <w:color w:val="auto"/>
                      <w:kern w:val="2"/>
                      <w:sz w:val="21"/>
                      <w:szCs w:val="21"/>
                      <w:highlight w:val="none"/>
                      <w:vertAlign w:val="baseline"/>
                      <w:lang w:val="en-US" w:eastAsia="zh-CN" w:bidi="ar-SA"/>
                    </w:rPr>
                    <w:t>11</w:t>
                  </w:r>
                </w:p>
              </w:tc>
              <w:tc>
                <w:tcPr>
                  <w:tcW w:w="312" w:type="pct"/>
                  <w:tcBorders>
                    <w:tl2br w:val="nil"/>
                    <w:tr2bl w:val="nil"/>
                  </w:tcBorders>
                  <w:noWrap w:val="0"/>
                  <w:vAlign w:val="center"/>
                </w:tcPr>
                <w:p>
                  <w:pPr>
                    <w:pStyle w:val="39"/>
                    <w:keepNext w:val="0"/>
                    <w:keepLines w:val="0"/>
                    <w:pageBreakBefore w:val="0"/>
                    <w:widowControl w:val="0"/>
                    <w:numPr>
                      <w:ilvl w:val="0"/>
                      <w:numId w:val="0"/>
                    </w:numPr>
                    <w:kinsoku/>
                    <w:wordWrap/>
                    <w:overflowPunct/>
                    <w:topLinePunct w:val="0"/>
                    <w:autoSpaceDE w:val="0"/>
                    <w:autoSpaceDN w:val="0"/>
                    <w:bidi w:val="0"/>
                    <w:adjustRightInd/>
                    <w:snapToGrid/>
                    <w:spacing w:line="240" w:lineRule="auto"/>
                    <w:ind w:left="0" w:leftChars="0" w:firstLine="0" w:firstLineChars="0"/>
                    <w:jc w:val="both"/>
                    <w:textAlignment w:val="auto"/>
                    <w:rPr>
                      <w:rFonts w:hint="default" w:cs="Times New Roman"/>
                      <w:b w:val="0"/>
                      <w:bCs w:val="0"/>
                      <w:color w:val="auto"/>
                      <w:kern w:val="2"/>
                      <w:sz w:val="21"/>
                      <w:szCs w:val="21"/>
                      <w:highlight w:val="none"/>
                      <w:vertAlign w:val="baseline"/>
                      <w:lang w:val="en-US" w:eastAsia="zh-CN" w:bidi="ar-SA"/>
                    </w:rPr>
                  </w:pPr>
                  <w:r>
                    <w:rPr>
                      <w:rFonts w:hint="eastAsia" w:cs="Times New Roman"/>
                      <w:b w:val="0"/>
                      <w:bCs w:val="0"/>
                      <w:color w:val="auto"/>
                      <w:kern w:val="2"/>
                      <w:sz w:val="21"/>
                      <w:szCs w:val="21"/>
                      <w:highlight w:val="none"/>
                      <w:vertAlign w:val="baseline"/>
                      <w:lang w:val="en-US" w:eastAsia="zh-CN" w:bidi="ar-SA"/>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82" w:type="pct"/>
                  <w:tcBorders>
                    <w:tl2br w:val="nil"/>
                    <w:tr2bl w:val="nil"/>
                  </w:tcBorders>
                  <w:noWrap w:val="0"/>
                  <w:vAlign w:val="center"/>
                </w:tcPr>
                <w:p>
                  <w:pPr>
                    <w:pStyle w:val="39"/>
                    <w:keepNext w:val="0"/>
                    <w:keepLines w:val="0"/>
                    <w:pageBreakBefore w:val="0"/>
                    <w:widowControl w:val="0"/>
                    <w:kinsoku/>
                    <w:wordWrap/>
                    <w:overflowPunct/>
                    <w:topLinePunct w:val="0"/>
                    <w:autoSpaceDE w:val="0"/>
                    <w:autoSpaceDN w:val="0"/>
                    <w:bidi w:val="0"/>
                    <w:adjustRightInd/>
                    <w:snapToGrid/>
                    <w:spacing w:line="240" w:lineRule="auto"/>
                    <w:ind w:left="0" w:leftChars="0" w:firstLine="0" w:firstLineChars="0"/>
                    <w:jc w:val="center"/>
                    <w:textAlignment w:val="auto"/>
                    <w:rPr>
                      <w:rFonts w:hint="eastAsia" w:eastAsia="宋体"/>
                      <w:color w:val="auto"/>
                      <w:sz w:val="21"/>
                      <w:szCs w:val="21"/>
                      <w:lang w:val="en-US" w:eastAsia="zh-CN"/>
                    </w:rPr>
                  </w:pPr>
                  <w:r>
                    <w:rPr>
                      <w:rFonts w:hint="eastAsia"/>
                      <w:color w:val="auto"/>
                      <w:sz w:val="21"/>
                      <w:szCs w:val="21"/>
                      <w:lang w:val="en-US" w:eastAsia="zh-CN"/>
                    </w:rPr>
                    <w:t>1</w:t>
                  </w:r>
                </w:p>
              </w:tc>
              <w:tc>
                <w:tcPr>
                  <w:tcW w:w="765" w:type="pct"/>
                  <w:tcBorders>
                    <w:tl2br w:val="nil"/>
                    <w:tr2bl w:val="nil"/>
                  </w:tcBorders>
                  <w:noWrap w:val="0"/>
                  <w:vAlign w:val="center"/>
                </w:tcPr>
                <w:p>
                  <w:pPr>
                    <w:pStyle w:val="39"/>
                    <w:keepNext w:val="0"/>
                    <w:keepLines w:val="0"/>
                    <w:pageBreakBefore w:val="0"/>
                    <w:widowControl w:val="0"/>
                    <w:kinsoku/>
                    <w:wordWrap/>
                    <w:overflowPunct/>
                    <w:topLinePunct w:val="0"/>
                    <w:autoSpaceDE w:val="0"/>
                    <w:autoSpaceDN w:val="0"/>
                    <w:bidi w:val="0"/>
                    <w:adjustRightInd/>
                    <w:snapToGrid/>
                    <w:spacing w:line="240" w:lineRule="auto"/>
                    <w:ind w:left="0" w:leftChars="0" w:firstLine="0" w:firstLineChars="0"/>
                    <w:jc w:val="center"/>
                    <w:textAlignment w:val="auto"/>
                    <w:rPr>
                      <w:rFonts w:hint="default" w:eastAsia="宋体"/>
                      <w:color w:val="auto"/>
                      <w:sz w:val="21"/>
                      <w:szCs w:val="21"/>
                      <w:lang w:val="en-US" w:eastAsia="zh-CN"/>
                    </w:rPr>
                  </w:pPr>
                  <w:r>
                    <w:rPr>
                      <w:rFonts w:hint="default" w:ascii="Times New Roman" w:hAnsi="Times New Roman" w:eastAsia="宋体" w:cs="Times New Roman"/>
                      <w:color w:val="auto"/>
                      <w:kern w:val="0"/>
                      <w:sz w:val="21"/>
                      <w:szCs w:val="21"/>
                    </w:rPr>
                    <w:t>施工作业带清理</w:t>
                  </w:r>
                </w:p>
              </w:tc>
              <w:tc>
                <w:tcPr>
                  <w:tcW w:w="426" w:type="pct"/>
                  <w:tcBorders>
                    <w:tl2br w:val="nil"/>
                    <w:tr2bl w:val="nil"/>
                  </w:tcBorders>
                  <w:shd w:val="clear" w:color="auto" w:fill="FF0000"/>
                  <w:noWrap w:val="0"/>
                  <w:vAlign w:val="center"/>
                </w:tcPr>
                <w:p>
                  <w:pPr>
                    <w:pStyle w:val="39"/>
                    <w:keepNext w:val="0"/>
                    <w:keepLines w:val="0"/>
                    <w:pageBreakBefore w:val="0"/>
                    <w:widowControl w:val="0"/>
                    <w:numPr>
                      <w:ilvl w:val="0"/>
                      <w:numId w:val="0"/>
                    </w:numPr>
                    <w:kinsoku/>
                    <w:wordWrap/>
                    <w:overflowPunct/>
                    <w:topLinePunct w:val="0"/>
                    <w:autoSpaceDE w:val="0"/>
                    <w:autoSpaceDN w:val="0"/>
                    <w:bidi w:val="0"/>
                    <w:adjustRightInd/>
                    <w:snapToGrid/>
                    <w:spacing w:line="240" w:lineRule="auto"/>
                    <w:ind w:left="0" w:leftChars="0" w:firstLine="0" w:firstLineChars="0"/>
                    <w:jc w:val="center"/>
                    <w:textAlignment w:val="auto"/>
                    <w:rPr>
                      <w:rFonts w:hint="eastAsia" w:cs="Times New Roman"/>
                      <w:b w:val="0"/>
                      <w:bCs w:val="0"/>
                      <w:color w:val="auto"/>
                      <w:kern w:val="2"/>
                      <w:sz w:val="21"/>
                      <w:szCs w:val="21"/>
                      <w:highlight w:val="none"/>
                      <w:vertAlign w:val="baseline"/>
                      <w:lang w:val="en-US" w:eastAsia="zh-CN" w:bidi="ar-SA"/>
                    </w:rPr>
                  </w:pPr>
                </w:p>
              </w:tc>
              <w:tc>
                <w:tcPr>
                  <w:tcW w:w="308" w:type="pct"/>
                  <w:tcBorders>
                    <w:tl2br w:val="nil"/>
                    <w:tr2bl w:val="nil"/>
                  </w:tcBorders>
                  <w:shd w:val="clear" w:color="auto" w:fill="FF0000"/>
                  <w:noWrap w:val="0"/>
                  <w:vAlign w:val="center"/>
                </w:tcPr>
                <w:p>
                  <w:pPr>
                    <w:pStyle w:val="39"/>
                    <w:keepNext w:val="0"/>
                    <w:keepLines w:val="0"/>
                    <w:pageBreakBefore w:val="0"/>
                    <w:widowControl w:val="0"/>
                    <w:numPr>
                      <w:ilvl w:val="0"/>
                      <w:numId w:val="0"/>
                    </w:numPr>
                    <w:kinsoku/>
                    <w:wordWrap/>
                    <w:overflowPunct/>
                    <w:topLinePunct w:val="0"/>
                    <w:autoSpaceDE w:val="0"/>
                    <w:autoSpaceDN w:val="0"/>
                    <w:bidi w:val="0"/>
                    <w:adjustRightInd/>
                    <w:snapToGrid/>
                    <w:spacing w:line="240" w:lineRule="auto"/>
                    <w:ind w:left="0" w:leftChars="0" w:firstLine="0" w:firstLineChars="0"/>
                    <w:jc w:val="center"/>
                    <w:textAlignment w:val="auto"/>
                    <w:rPr>
                      <w:rFonts w:hint="eastAsia" w:cs="Times New Roman"/>
                      <w:b w:val="0"/>
                      <w:bCs w:val="0"/>
                      <w:color w:val="auto"/>
                      <w:kern w:val="2"/>
                      <w:sz w:val="21"/>
                      <w:szCs w:val="21"/>
                      <w:highlight w:val="none"/>
                      <w:vertAlign w:val="baseline"/>
                      <w:lang w:val="en-US" w:eastAsia="zh-CN" w:bidi="ar-SA"/>
                    </w:rPr>
                  </w:pPr>
                </w:p>
              </w:tc>
              <w:tc>
                <w:tcPr>
                  <w:tcW w:w="282" w:type="pct"/>
                  <w:tcBorders>
                    <w:tl2br w:val="nil"/>
                    <w:tr2bl w:val="nil"/>
                  </w:tcBorders>
                  <w:noWrap w:val="0"/>
                  <w:vAlign w:val="center"/>
                </w:tcPr>
                <w:p>
                  <w:pPr>
                    <w:pStyle w:val="39"/>
                    <w:keepNext w:val="0"/>
                    <w:keepLines w:val="0"/>
                    <w:pageBreakBefore w:val="0"/>
                    <w:widowControl w:val="0"/>
                    <w:numPr>
                      <w:ilvl w:val="0"/>
                      <w:numId w:val="0"/>
                    </w:numPr>
                    <w:kinsoku/>
                    <w:wordWrap/>
                    <w:overflowPunct/>
                    <w:topLinePunct w:val="0"/>
                    <w:autoSpaceDE w:val="0"/>
                    <w:autoSpaceDN w:val="0"/>
                    <w:bidi w:val="0"/>
                    <w:adjustRightInd/>
                    <w:snapToGrid/>
                    <w:spacing w:line="240" w:lineRule="auto"/>
                    <w:ind w:left="0" w:leftChars="0" w:firstLine="0" w:firstLineChars="0"/>
                    <w:jc w:val="center"/>
                    <w:textAlignment w:val="auto"/>
                    <w:rPr>
                      <w:rFonts w:hint="eastAsia" w:cs="Times New Roman"/>
                      <w:b w:val="0"/>
                      <w:bCs w:val="0"/>
                      <w:color w:val="auto"/>
                      <w:kern w:val="2"/>
                      <w:sz w:val="21"/>
                      <w:szCs w:val="21"/>
                      <w:highlight w:val="none"/>
                      <w:vertAlign w:val="baseline"/>
                      <w:lang w:val="en-US" w:eastAsia="zh-CN" w:bidi="ar-SA"/>
                    </w:rPr>
                  </w:pPr>
                </w:p>
              </w:tc>
              <w:tc>
                <w:tcPr>
                  <w:tcW w:w="274" w:type="pct"/>
                  <w:tcBorders>
                    <w:tl2br w:val="nil"/>
                    <w:tr2bl w:val="nil"/>
                  </w:tcBorders>
                  <w:noWrap w:val="0"/>
                  <w:vAlign w:val="center"/>
                </w:tcPr>
                <w:p>
                  <w:pPr>
                    <w:pStyle w:val="39"/>
                    <w:keepNext w:val="0"/>
                    <w:keepLines w:val="0"/>
                    <w:pageBreakBefore w:val="0"/>
                    <w:widowControl w:val="0"/>
                    <w:numPr>
                      <w:ilvl w:val="0"/>
                      <w:numId w:val="0"/>
                    </w:numPr>
                    <w:kinsoku/>
                    <w:wordWrap/>
                    <w:overflowPunct/>
                    <w:topLinePunct w:val="0"/>
                    <w:autoSpaceDE w:val="0"/>
                    <w:autoSpaceDN w:val="0"/>
                    <w:bidi w:val="0"/>
                    <w:adjustRightInd/>
                    <w:snapToGrid/>
                    <w:spacing w:line="240" w:lineRule="auto"/>
                    <w:ind w:left="0" w:leftChars="0" w:firstLine="0" w:firstLineChars="0"/>
                    <w:jc w:val="center"/>
                    <w:textAlignment w:val="auto"/>
                    <w:rPr>
                      <w:rFonts w:hint="eastAsia" w:cs="Times New Roman"/>
                      <w:b w:val="0"/>
                      <w:bCs w:val="0"/>
                      <w:color w:val="auto"/>
                      <w:kern w:val="2"/>
                      <w:sz w:val="21"/>
                      <w:szCs w:val="21"/>
                      <w:highlight w:val="none"/>
                      <w:vertAlign w:val="baseline"/>
                      <w:lang w:val="en-US" w:eastAsia="zh-CN" w:bidi="ar-SA"/>
                    </w:rPr>
                  </w:pPr>
                </w:p>
              </w:tc>
              <w:tc>
                <w:tcPr>
                  <w:tcW w:w="266" w:type="pct"/>
                  <w:tcBorders>
                    <w:tl2br w:val="nil"/>
                    <w:tr2bl w:val="nil"/>
                  </w:tcBorders>
                  <w:noWrap w:val="0"/>
                  <w:vAlign w:val="center"/>
                </w:tcPr>
                <w:p>
                  <w:pPr>
                    <w:pStyle w:val="39"/>
                    <w:keepNext w:val="0"/>
                    <w:keepLines w:val="0"/>
                    <w:pageBreakBefore w:val="0"/>
                    <w:widowControl w:val="0"/>
                    <w:numPr>
                      <w:ilvl w:val="0"/>
                      <w:numId w:val="0"/>
                    </w:numPr>
                    <w:kinsoku/>
                    <w:wordWrap/>
                    <w:overflowPunct/>
                    <w:topLinePunct w:val="0"/>
                    <w:autoSpaceDE w:val="0"/>
                    <w:autoSpaceDN w:val="0"/>
                    <w:bidi w:val="0"/>
                    <w:adjustRightInd/>
                    <w:snapToGrid/>
                    <w:spacing w:line="240" w:lineRule="auto"/>
                    <w:ind w:left="0" w:leftChars="0" w:firstLine="0" w:firstLineChars="0"/>
                    <w:jc w:val="center"/>
                    <w:textAlignment w:val="auto"/>
                    <w:rPr>
                      <w:rFonts w:hint="eastAsia" w:cs="Times New Roman"/>
                      <w:b w:val="0"/>
                      <w:bCs w:val="0"/>
                      <w:color w:val="auto"/>
                      <w:kern w:val="2"/>
                      <w:sz w:val="21"/>
                      <w:szCs w:val="21"/>
                      <w:highlight w:val="none"/>
                      <w:vertAlign w:val="baseline"/>
                      <w:lang w:val="en-US" w:eastAsia="zh-CN" w:bidi="ar-SA"/>
                    </w:rPr>
                  </w:pPr>
                </w:p>
              </w:tc>
              <w:tc>
                <w:tcPr>
                  <w:tcW w:w="282" w:type="pct"/>
                  <w:tcBorders>
                    <w:tl2br w:val="nil"/>
                    <w:tr2bl w:val="nil"/>
                  </w:tcBorders>
                  <w:noWrap w:val="0"/>
                  <w:vAlign w:val="center"/>
                </w:tcPr>
                <w:p>
                  <w:pPr>
                    <w:pStyle w:val="39"/>
                    <w:keepNext w:val="0"/>
                    <w:keepLines w:val="0"/>
                    <w:pageBreakBefore w:val="0"/>
                    <w:widowControl w:val="0"/>
                    <w:numPr>
                      <w:ilvl w:val="0"/>
                      <w:numId w:val="0"/>
                    </w:numPr>
                    <w:kinsoku/>
                    <w:wordWrap/>
                    <w:overflowPunct/>
                    <w:topLinePunct w:val="0"/>
                    <w:autoSpaceDE w:val="0"/>
                    <w:autoSpaceDN w:val="0"/>
                    <w:bidi w:val="0"/>
                    <w:adjustRightInd/>
                    <w:snapToGrid/>
                    <w:spacing w:line="240" w:lineRule="auto"/>
                    <w:ind w:left="0" w:leftChars="0" w:firstLine="0" w:firstLineChars="0"/>
                    <w:jc w:val="center"/>
                    <w:textAlignment w:val="auto"/>
                    <w:rPr>
                      <w:rFonts w:hint="eastAsia" w:cs="Times New Roman"/>
                      <w:b w:val="0"/>
                      <w:bCs w:val="0"/>
                      <w:color w:val="auto"/>
                      <w:kern w:val="2"/>
                      <w:sz w:val="21"/>
                      <w:szCs w:val="21"/>
                      <w:highlight w:val="none"/>
                      <w:vertAlign w:val="baseline"/>
                      <w:lang w:val="en-US" w:eastAsia="zh-CN" w:bidi="ar-SA"/>
                    </w:rPr>
                  </w:pPr>
                </w:p>
              </w:tc>
              <w:tc>
                <w:tcPr>
                  <w:tcW w:w="291" w:type="pct"/>
                  <w:tcBorders>
                    <w:tl2br w:val="nil"/>
                    <w:tr2bl w:val="nil"/>
                  </w:tcBorders>
                  <w:noWrap w:val="0"/>
                  <w:vAlign w:val="center"/>
                </w:tcPr>
                <w:p>
                  <w:pPr>
                    <w:pStyle w:val="39"/>
                    <w:keepNext w:val="0"/>
                    <w:keepLines w:val="0"/>
                    <w:pageBreakBefore w:val="0"/>
                    <w:widowControl w:val="0"/>
                    <w:numPr>
                      <w:ilvl w:val="0"/>
                      <w:numId w:val="0"/>
                    </w:numPr>
                    <w:kinsoku/>
                    <w:wordWrap/>
                    <w:overflowPunct/>
                    <w:topLinePunct w:val="0"/>
                    <w:autoSpaceDE w:val="0"/>
                    <w:autoSpaceDN w:val="0"/>
                    <w:bidi w:val="0"/>
                    <w:adjustRightInd/>
                    <w:snapToGrid/>
                    <w:spacing w:line="240" w:lineRule="auto"/>
                    <w:ind w:left="0" w:leftChars="0" w:firstLine="0" w:firstLineChars="0"/>
                    <w:jc w:val="center"/>
                    <w:textAlignment w:val="auto"/>
                    <w:rPr>
                      <w:rFonts w:hint="eastAsia" w:cs="Times New Roman"/>
                      <w:b w:val="0"/>
                      <w:bCs w:val="0"/>
                      <w:color w:val="auto"/>
                      <w:kern w:val="2"/>
                      <w:sz w:val="21"/>
                      <w:szCs w:val="21"/>
                      <w:highlight w:val="none"/>
                      <w:vertAlign w:val="baseline"/>
                      <w:lang w:val="en-US" w:eastAsia="zh-CN" w:bidi="ar-SA"/>
                    </w:rPr>
                  </w:pPr>
                </w:p>
              </w:tc>
              <w:tc>
                <w:tcPr>
                  <w:tcW w:w="274" w:type="pct"/>
                  <w:tcBorders>
                    <w:tl2br w:val="nil"/>
                    <w:tr2bl w:val="nil"/>
                  </w:tcBorders>
                  <w:noWrap w:val="0"/>
                  <w:vAlign w:val="center"/>
                </w:tcPr>
                <w:p>
                  <w:pPr>
                    <w:pStyle w:val="39"/>
                    <w:keepNext w:val="0"/>
                    <w:keepLines w:val="0"/>
                    <w:pageBreakBefore w:val="0"/>
                    <w:widowControl w:val="0"/>
                    <w:numPr>
                      <w:ilvl w:val="0"/>
                      <w:numId w:val="0"/>
                    </w:numPr>
                    <w:kinsoku/>
                    <w:wordWrap/>
                    <w:overflowPunct/>
                    <w:topLinePunct w:val="0"/>
                    <w:autoSpaceDE w:val="0"/>
                    <w:autoSpaceDN w:val="0"/>
                    <w:bidi w:val="0"/>
                    <w:adjustRightInd/>
                    <w:snapToGrid/>
                    <w:spacing w:line="240" w:lineRule="auto"/>
                    <w:ind w:left="0" w:leftChars="0" w:firstLine="0" w:firstLineChars="0"/>
                    <w:jc w:val="center"/>
                    <w:textAlignment w:val="auto"/>
                    <w:rPr>
                      <w:rFonts w:hint="eastAsia" w:cs="Times New Roman"/>
                      <w:b w:val="0"/>
                      <w:bCs w:val="0"/>
                      <w:color w:val="auto"/>
                      <w:kern w:val="2"/>
                      <w:sz w:val="21"/>
                      <w:szCs w:val="21"/>
                      <w:highlight w:val="none"/>
                      <w:vertAlign w:val="baseline"/>
                      <w:lang w:val="en-US" w:eastAsia="zh-CN" w:bidi="ar-SA"/>
                    </w:rPr>
                  </w:pPr>
                </w:p>
              </w:tc>
              <w:tc>
                <w:tcPr>
                  <w:tcW w:w="291" w:type="pct"/>
                  <w:tcBorders>
                    <w:tl2br w:val="nil"/>
                    <w:tr2bl w:val="nil"/>
                  </w:tcBorders>
                  <w:noWrap w:val="0"/>
                  <w:vAlign w:val="center"/>
                </w:tcPr>
                <w:p>
                  <w:pPr>
                    <w:pStyle w:val="39"/>
                    <w:keepNext w:val="0"/>
                    <w:keepLines w:val="0"/>
                    <w:pageBreakBefore w:val="0"/>
                    <w:widowControl w:val="0"/>
                    <w:numPr>
                      <w:ilvl w:val="0"/>
                      <w:numId w:val="0"/>
                    </w:numPr>
                    <w:kinsoku/>
                    <w:wordWrap/>
                    <w:overflowPunct/>
                    <w:topLinePunct w:val="0"/>
                    <w:autoSpaceDE w:val="0"/>
                    <w:autoSpaceDN w:val="0"/>
                    <w:bidi w:val="0"/>
                    <w:adjustRightInd/>
                    <w:snapToGrid/>
                    <w:spacing w:line="240" w:lineRule="auto"/>
                    <w:ind w:left="0" w:leftChars="0" w:firstLine="0" w:firstLineChars="0"/>
                    <w:jc w:val="center"/>
                    <w:textAlignment w:val="auto"/>
                    <w:rPr>
                      <w:rFonts w:hint="eastAsia" w:cs="Times New Roman"/>
                      <w:b w:val="0"/>
                      <w:bCs w:val="0"/>
                      <w:color w:val="auto"/>
                      <w:kern w:val="2"/>
                      <w:sz w:val="21"/>
                      <w:szCs w:val="21"/>
                      <w:highlight w:val="none"/>
                      <w:vertAlign w:val="baseline"/>
                      <w:lang w:val="en-US" w:eastAsia="zh-CN" w:bidi="ar-SA"/>
                    </w:rPr>
                  </w:pPr>
                </w:p>
              </w:tc>
              <w:tc>
                <w:tcPr>
                  <w:tcW w:w="307" w:type="pct"/>
                  <w:tcBorders>
                    <w:tl2br w:val="nil"/>
                    <w:tr2bl w:val="nil"/>
                  </w:tcBorders>
                  <w:noWrap w:val="0"/>
                  <w:vAlign w:val="center"/>
                </w:tcPr>
                <w:p>
                  <w:pPr>
                    <w:pStyle w:val="39"/>
                    <w:keepNext w:val="0"/>
                    <w:keepLines w:val="0"/>
                    <w:pageBreakBefore w:val="0"/>
                    <w:widowControl w:val="0"/>
                    <w:numPr>
                      <w:ilvl w:val="0"/>
                      <w:numId w:val="0"/>
                    </w:numPr>
                    <w:kinsoku/>
                    <w:wordWrap/>
                    <w:overflowPunct/>
                    <w:topLinePunct w:val="0"/>
                    <w:autoSpaceDE w:val="0"/>
                    <w:autoSpaceDN w:val="0"/>
                    <w:bidi w:val="0"/>
                    <w:adjustRightInd/>
                    <w:snapToGrid/>
                    <w:spacing w:line="240" w:lineRule="auto"/>
                    <w:ind w:left="0" w:leftChars="0" w:firstLine="0" w:firstLineChars="0"/>
                    <w:jc w:val="center"/>
                    <w:textAlignment w:val="auto"/>
                    <w:rPr>
                      <w:rFonts w:hint="eastAsia" w:cs="Times New Roman"/>
                      <w:b w:val="0"/>
                      <w:bCs w:val="0"/>
                      <w:color w:val="auto"/>
                      <w:kern w:val="2"/>
                      <w:sz w:val="21"/>
                      <w:szCs w:val="21"/>
                      <w:highlight w:val="none"/>
                      <w:vertAlign w:val="baseline"/>
                      <w:lang w:val="en-US" w:eastAsia="zh-CN" w:bidi="ar-SA"/>
                    </w:rPr>
                  </w:pPr>
                </w:p>
              </w:tc>
              <w:tc>
                <w:tcPr>
                  <w:tcW w:w="341" w:type="pct"/>
                  <w:tcBorders>
                    <w:tl2br w:val="nil"/>
                    <w:tr2bl w:val="nil"/>
                  </w:tcBorders>
                  <w:noWrap w:val="0"/>
                  <w:vAlign w:val="center"/>
                </w:tcPr>
                <w:p>
                  <w:pPr>
                    <w:pStyle w:val="39"/>
                    <w:keepNext w:val="0"/>
                    <w:keepLines w:val="0"/>
                    <w:pageBreakBefore w:val="0"/>
                    <w:widowControl w:val="0"/>
                    <w:numPr>
                      <w:ilvl w:val="0"/>
                      <w:numId w:val="0"/>
                    </w:numPr>
                    <w:kinsoku/>
                    <w:wordWrap/>
                    <w:overflowPunct/>
                    <w:topLinePunct w:val="0"/>
                    <w:autoSpaceDE w:val="0"/>
                    <w:autoSpaceDN w:val="0"/>
                    <w:bidi w:val="0"/>
                    <w:adjustRightInd/>
                    <w:snapToGrid/>
                    <w:spacing w:line="240" w:lineRule="auto"/>
                    <w:ind w:left="0" w:leftChars="0" w:firstLine="0" w:firstLineChars="0"/>
                    <w:jc w:val="center"/>
                    <w:textAlignment w:val="auto"/>
                    <w:rPr>
                      <w:rFonts w:hint="eastAsia" w:cs="Times New Roman"/>
                      <w:b w:val="0"/>
                      <w:bCs w:val="0"/>
                      <w:color w:val="auto"/>
                      <w:kern w:val="2"/>
                      <w:sz w:val="21"/>
                      <w:szCs w:val="21"/>
                      <w:highlight w:val="none"/>
                      <w:vertAlign w:val="baseline"/>
                      <w:lang w:val="en-US" w:eastAsia="zh-CN" w:bidi="ar-SA"/>
                    </w:rPr>
                  </w:pPr>
                </w:p>
              </w:tc>
              <w:tc>
                <w:tcPr>
                  <w:tcW w:w="290" w:type="pct"/>
                  <w:tcBorders>
                    <w:tl2br w:val="nil"/>
                    <w:tr2bl w:val="nil"/>
                  </w:tcBorders>
                  <w:noWrap w:val="0"/>
                  <w:vAlign w:val="center"/>
                </w:tcPr>
                <w:p>
                  <w:pPr>
                    <w:pStyle w:val="39"/>
                    <w:keepNext w:val="0"/>
                    <w:keepLines w:val="0"/>
                    <w:pageBreakBefore w:val="0"/>
                    <w:widowControl w:val="0"/>
                    <w:numPr>
                      <w:ilvl w:val="0"/>
                      <w:numId w:val="0"/>
                    </w:numPr>
                    <w:kinsoku/>
                    <w:wordWrap/>
                    <w:overflowPunct/>
                    <w:topLinePunct w:val="0"/>
                    <w:autoSpaceDE w:val="0"/>
                    <w:autoSpaceDN w:val="0"/>
                    <w:bidi w:val="0"/>
                    <w:adjustRightInd/>
                    <w:snapToGrid/>
                    <w:spacing w:line="240" w:lineRule="auto"/>
                    <w:ind w:left="0" w:leftChars="0" w:firstLine="0" w:firstLineChars="0"/>
                    <w:jc w:val="both"/>
                    <w:textAlignment w:val="auto"/>
                    <w:rPr>
                      <w:rFonts w:hint="eastAsia" w:cs="Times New Roman"/>
                      <w:b w:val="0"/>
                      <w:bCs w:val="0"/>
                      <w:color w:val="auto"/>
                      <w:kern w:val="2"/>
                      <w:sz w:val="21"/>
                      <w:szCs w:val="21"/>
                      <w:highlight w:val="none"/>
                      <w:vertAlign w:val="baseline"/>
                      <w:lang w:val="en-US" w:eastAsia="zh-CN" w:bidi="ar-SA"/>
                    </w:rPr>
                  </w:pPr>
                </w:p>
              </w:tc>
              <w:tc>
                <w:tcPr>
                  <w:tcW w:w="312" w:type="pct"/>
                  <w:tcBorders>
                    <w:tl2br w:val="nil"/>
                    <w:tr2bl w:val="nil"/>
                  </w:tcBorders>
                  <w:noWrap w:val="0"/>
                  <w:vAlign w:val="center"/>
                </w:tcPr>
                <w:p>
                  <w:pPr>
                    <w:pStyle w:val="39"/>
                    <w:keepNext w:val="0"/>
                    <w:keepLines w:val="0"/>
                    <w:pageBreakBefore w:val="0"/>
                    <w:widowControl w:val="0"/>
                    <w:numPr>
                      <w:ilvl w:val="0"/>
                      <w:numId w:val="0"/>
                    </w:numPr>
                    <w:kinsoku/>
                    <w:wordWrap/>
                    <w:overflowPunct/>
                    <w:topLinePunct w:val="0"/>
                    <w:autoSpaceDE w:val="0"/>
                    <w:autoSpaceDN w:val="0"/>
                    <w:bidi w:val="0"/>
                    <w:adjustRightInd/>
                    <w:snapToGrid/>
                    <w:spacing w:line="240" w:lineRule="auto"/>
                    <w:ind w:left="0" w:leftChars="0" w:firstLine="0" w:firstLineChars="0"/>
                    <w:jc w:val="both"/>
                    <w:textAlignment w:val="auto"/>
                    <w:rPr>
                      <w:rFonts w:hint="eastAsia" w:cs="Times New Roman"/>
                      <w:b w:val="0"/>
                      <w:bCs w:val="0"/>
                      <w:color w:val="auto"/>
                      <w:kern w:val="2"/>
                      <w:sz w:val="21"/>
                      <w:szCs w:val="21"/>
                      <w:highlight w:val="none"/>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82" w:type="pct"/>
                  <w:tcBorders>
                    <w:tl2br w:val="nil"/>
                    <w:tr2bl w:val="nil"/>
                  </w:tcBorders>
                  <w:noWrap w:val="0"/>
                  <w:vAlign w:val="center"/>
                </w:tcPr>
                <w:p>
                  <w:pPr>
                    <w:pStyle w:val="39"/>
                    <w:keepNext w:val="0"/>
                    <w:keepLines w:val="0"/>
                    <w:pageBreakBefore w:val="0"/>
                    <w:widowControl w:val="0"/>
                    <w:kinsoku/>
                    <w:wordWrap/>
                    <w:overflowPunct/>
                    <w:topLinePunct w:val="0"/>
                    <w:autoSpaceDE w:val="0"/>
                    <w:autoSpaceDN w:val="0"/>
                    <w:bidi w:val="0"/>
                    <w:adjustRightInd/>
                    <w:snapToGrid/>
                    <w:spacing w:line="240" w:lineRule="auto"/>
                    <w:ind w:left="0" w:leftChars="0" w:firstLine="0" w:firstLineChars="0"/>
                    <w:jc w:val="center"/>
                    <w:textAlignment w:val="auto"/>
                    <w:rPr>
                      <w:rFonts w:hint="eastAsia" w:eastAsia="宋体"/>
                      <w:color w:val="auto"/>
                      <w:sz w:val="21"/>
                      <w:szCs w:val="21"/>
                      <w:lang w:val="en-US" w:eastAsia="zh-CN"/>
                    </w:rPr>
                  </w:pPr>
                  <w:r>
                    <w:rPr>
                      <w:rFonts w:hint="eastAsia"/>
                      <w:color w:val="auto"/>
                      <w:sz w:val="21"/>
                      <w:szCs w:val="21"/>
                      <w:lang w:val="en-US" w:eastAsia="zh-CN"/>
                    </w:rPr>
                    <w:t>2</w:t>
                  </w:r>
                </w:p>
              </w:tc>
              <w:tc>
                <w:tcPr>
                  <w:tcW w:w="765" w:type="pct"/>
                  <w:tcBorders>
                    <w:tl2br w:val="nil"/>
                    <w:tr2bl w:val="nil"/>
                  </w:tcBorders>
                  <w:noWrap w:val="0"/>
                  <w:vAlign w:val="center"/>
                </w:tcPr>
                <w:p>
                  <w:pPr>
                    <w:pStyle w:val="39"/>
                    <w:keepNext w:val="0"/>
                    <w:keepLines w:val="0"/>
                    <w:pageBreakBefore w:val="0"/>
                    <w:widowControl w:val="0"/>
                    <w:kinsoku/>
                    <w:wordWrap/>
                    <w:overflowPunct/>
                    <w:topLinePunct w:val="0"/>
                    <w:autoSpaceDE w:val="0"/>
                    <w:autoSpaceDN w:val="0"/>
                    <w:bidi w:val="0"/>
                    <w:adjustRightInd/>
                    <w:snapToGrid/>
                    <w:spacing w:line="240" w:lineRule="auto"/>
                    <w:ind w:left="0" w:leftChars="0" w:firstLine="0" w:firstLineChars="0"/>
                    <w:jc w:val="center"/>
                    <w:textAlignment w:val="auto"/>
                    <w:rPr>
                      <w:color w:val="auto"/>
                      <w:sz w:val="21"/>
                      <w:szCs w:val="21"/>
                    </w:rPr>
                  </w:pPr>
                  <w:r>
                    <w:rPr>
                      <w:rFonts w:hint="default" w:ascii="Times New Roman" w:hAnsi="Times New Roman" w:eastAsia="宋体" w:cs="Times New Roman"/>
                      <w:color w:val="auto"/>
                      <w:kern w:val="0"/>
                      <w:sz w:val="21"/>
                      <w:szCs w:val="21"/>
                    </w:rPr>
                    <w:t>路基开挖</w:t>
                  </w:r>
                </w:p>
              </w:tc>
              <w:tc>
                <w:tcPr>
                  <w:tcW w:w="426" w:type="pct"/>
                  <w:tcBorders>
                    <w:tl2br w:val="nil"/>
                    <w:tr2bl w:val="nil"/>
                  </w:tcBorders>
                  <w:noWrap w:val="0"/>
                  <w:vAlign w:val="center"/>
                </w:tcPr>
                <w:p>
                  <w:pPr>
                    <w:pStyle w:val="39"/>
                    <w:keepNext w:val="0"/>
                    <w:keepLines w:val="0"/>
                    <w:pageBreakBefore w:val="0"/>
                    <w:widowControl w:val="0"/>
                    <w:numPr>
                      <w:ilvl w:val="0"/>
                      <w:numId w:val="0"/>
                    </w:numPr>
                    <w:kinsoku/>
                    <w:wordWrap/>
                    <w:overflowPunct/>
                    <w:topLinePunct w:val="0"/>
                    <w:autoSpaceDE w:val="0"/>
                    <w:autoSpaceDN w:val="0"/>
                    <w:bidi w:val="0"/>
                    <w:adjustRightInd/>
                    <w:snapToGrid/>
                    <w:spacing w:line="240" w:lineRule="auto"/>
                    <w:ind w:left="0" w:leftChars="0" w:firstLine="0" w:firstLineChars="0"/>
                    <w:jc w:val="center"/>
                    <w:textAlignment w:val="auto"/>
                    <w:rPr>
                      <w:rFonts w:hint="eastAsia" w:cs="Times New Roman"/>
                      <w:b w:val="0"/>
                      <w:bCs w:val="0"/>
                      <w:color w:val="auto"/>
                      <w:kern w:val="2"/>
                      <w:sz w:val="21"/>
                      <w:szCs w:val="21"/>
                      <w:highlight w:val="none"/>
                      <w:vertAlign w:val="baseline"/>
                      <w:lang w:val="en-US" w:eastAsia="zh-CN" w:bidi="ar-SA"/>
                    </w:rPr>
                  </w:pPr>
                </w:p>
              </w:tc>
              <w:tc>
                <w:tcPr>
                  <w:tcW w:w="308" w:type="pct"/>
                  <w:tcBorders>
                    <w:tl2br w:val="nil"/>
                    <w:tr2bl w:val="nil"/>
                  </w:tcBorders>
                  <w:shd w:val="clear" w:color="auto" w:fill="FF0000"/>
                  <w:noWrap w:val="0"/>
                  <w:vAlign w:val="center"/>
                </w:tcPr>
                <w:p>
                  <w:pPr>
                    <w:pStyle w:val="39"/>
                    <w:keepNext w:val="0"/>
                    <w:keepLines w:val="0"/>
                    <w:pageBreakBefore w:val="0"/>
                    <w:widowControl w:val="0"/>
                    <w:numPr>
                      <w:ilvl w:val="0"/>
                      <w:numId w:val="0"/>
                    </w:numPr>
                    <w:kinsoku/>
                    <w:wordWrap/>
                    <w:overflowPunct/>
                    <w:topLinePunct w:val="0"/>
                    <w:autoSpaceDE w:val="0"/>
                    <w:autoSpaceDN w:val="0"/>
                    <w:bidi w:val="0"/>
                    <w:adjustRightInd/>
                    <w:snapToGrid/>
                    <w:spacing w:line="240" w:lineRule="auto"/>
                    <w:ind w:left="0" w:leftChars="0" w:firstLine="0" w:firstLineChars="0"/>
                    <w:jc w:val="center"/>
                    <w:textAlignment w:val="auto"/>
                    <w:rPr>
                      <w:rFonts w:hint="eastAsia" w:cs="Times New Roman"/>
                      <w:b w:val="0"/>
                      <w:bCs w:val="0"/>
                      <w:color w:val="auto"/>
                      <w:kern w:val="2"/>
                      <w:sz w:val="21"/>
                      <w:szCs w:val="21"/>
                      <w:highlight w:val="none"/>
                      <w:vertAlign w:val="baseline"/>
                      <w:lang w:val="en-US" w:eastAsia="zh-CN" w:bidi="ar-SA"/>
                    </w:rPr>
                  </w:pPr>
                </w:p>
              </w:tc>
              <w:tc>
                <w:tcPr>
                  <w:tcW w:w="282" w:type="pct"/>
                  <w:tcBorders>
                    <w:tl2br w:val="nil"/>
                    <w:tr2bl w:val="nil"/>
                  </w:tcBorders>
                  <w:shd w:val="clear" w:color="auto" w:fill="FF0000"/>
                  <w:noWrap w:val="0"/>
                  <w:vAlign w:val="center"/>
                </w:tcPr>
                <w:p>
                  <w:pPr>
                    <w:pStyle w:val="39"/>
                    <w:keepNext w:val="0"/>
                    <w:keepLines w:val="0"/>
                    <w:pageBreakBefore w:val="0"/>
                    <w:widowControl w:val="0"/>
                    <w:numPr>
                      <w:ilvl w:val="0"/>
                      <w:numId w:val="0"/>
                    </w:numPr>
                    <w:kinsoku/>
                    <w:wordWrap/>
                    <w:overflowPunct/>
                    <w:topLinePunct w:val="0"/>
                    <w:autoSpaceDE w:val="0"/>
                    <w:autoSpaceDN w:val="0"/>
                    <w:bidi w:val="0"/>
                    <w:adjustRightInd/>
                    <w:snapToGrid/>
                    <w:spacing w:line="240" w:lineRule="auto"/>
                    <w:ind w:left="0" w:leftChars="0" w:firstLine="0" w:firstLineChars="0"/>
                    <w:jc w:val="center"/>
                    <w:textAlignment w:val="auto"/>
                    <w:rPr>
                      <w:rFonts w:hint="eastAsia" w:cs="Times New Roman"/>
                      <w:b w:val="0"/>
                      <w:bCs w:val="0"/>
                      <w:color w:val="auto"/>
                      <w:kern w:val="2"/>
                      <w:sz w:val="21"/>
                      <w:szCs w:val="21"/>
                      <w:highlight w:val="none"/>
                      <w:vertAlign w:val="baseline"/>
                      <w:lang w:val="en-US" w:eastAsia="zh-CN" w:bidi="ar-SA"/>
                    </w:rPr>
                  </w:pPr>
                </w:p>
              </w:tc>
              <w:tc>
                <w:tcPr>
                  <w:tcW w:w="274" w:type="pct"/>
                  <w:tcBorders>
                    <w:tl2br w:val="nil"/>
                    <w:tr2bl w:val="nil"/>
                  </w:tcBorders>
                  <w:shd w:val="clear" w:color="auto" w:fill="FF0000"/>
                  <w:noWrap w:val="0"/>
                  <w:vAlign w:val="center"/>
                </w:tcPr>
                <w:p>
                  <w:pPr>
                    <w:pStyle w:val="39"/>
                    <w:keepNext w:val="0"/>
                    <w:keepLines w:val="0"/>
                    <w:pageBreakBefore w:val="0"/>
                    <w:widowControl w:val="0"/>
                    <w:numPr>
                      <w:ilvl w:val="0"/>
                      <w:numId w:val="0"/>
                    </w:numPr>
                    <w:kinsoku/>
                    <w:wordWrap/>
                    <w:overflowPunct/>
                    <w:topLinePunct w:val="0"/>
                    <w:autoSpaceDE w:val="0"/>
                    <w:autoSpaceDN w:val="0"/>
                    <w:bidi w:val="0"/>
                    <w:adjustRightInd/>
                    <w:snapToGrid/>
                    <w:spacing w:line="240" w:lineRule="auto"/>
                    <w:ind w:left="0" w:leftChars="0" w:firstLine="0" w:firstLineChars="0"/>
                    <w:jc w:val="center"/>
                    <w:textAlignment w:val="auto"/>
                    <w:rPr>
                      <w:rFonts w:hint="eastAsia" w:cs="Times New Roman"/>
                      <w:b w:val="0"/>
                      <w:bCs w:val="0"/>
                      <w:color w:val="auto"/>
                      <w:kern w:val="2"/>
                      <w:sz w:val="21"/>
                      <w:szCs w:val="21"/>
                      <w:highlight w:val="none"/>
                      <w:vertAlign w:val="baseline"/>
                      <w:lang w:val="en-US" w:eastAsia="zh-CN" w:bidi="ar-SA"/>
                    </w:rPr>
                  </w:pPr>
                </w:p>
              </w:tc>
              <w:tc>
                <w:tcPr>
                  <w:tcW w:w="266" w:type="pct"/>
                  <w:tcBorders>
                    <w:tl2br w:val="nil"/>
                    <w:tr2bl w:val="nil"/>
                  </w:tcBorders>
                  <w:shd w:val="clear" w:color="auto" w:fill="FF0000"/>
                  <w:noWrap w:val="0"/>
                  <w:vAlign w:val="center"/>
                </w:tcPr>
                <w:p>
                  <w:pPr>
                    <w:pStyle w:val="39"/>
                    <w:keepNext w:val="0"/>
                    <w:keepLines w:val="0"/>
                    <w:pageBreakBefore w:val="0"/>
                    <w:widowControl w:val="0"/>
                    <w:numPr>
                      <w:ilvl w:val="0"/>
                      <w:numId w:val="0"/>
                    </w:numPr>
                    <w:kinsoku/>
                    <w:wordWrap/>
                    <w:overflowPunct/>
                    <w:topLinePunct w:val="0"/>
                    <w:autoSpaceDE w:val="0"/>
                    <w:autoSpaceDN w:val="0"/>
                    <w:bidi w:val="0"/>
                    <w:adjustRightInd/>
                    <w:snapToGrid/>
                    <w:spacing w:line="240" w:lineRule="auto"/>
                    <w:ind w:left="0" w:leftChars="0" w:firstLine="0" w:firstLineChars="0"/>
                    <w:jc w:val="center"/>
                    <w:textAlignment w:val="auto"/>
                    <w:rPr>
                      <w:rFonts w:hint="eastAsia" w:cs="Times New Roman"/>
                      <w:b w:val="0"/>
                      <w:bCs w:val="0"/>
                      <w:color w:val="auto"/>
                      <w:kern w:val="2"/>
                      <w:sz w:val="21"/>
                      <w:szCs w:val="21"/>
                      <w:highlight w:val="none"/>
                      <w:vertAlign w:val="baseline"/>
                      <w:lang w:val="en-US" w:eastAsia="zh-CN" w:bidi="ar-SA"/>
                    </w:rPr>
                  </w:pPr>
                </w:p>
              </w:tc>
              <w:tc>
                <w:tcPr>
                  <w:tcW w:w="282" w:type="pct"/>
                  <w:tcBorders>
                    <w:tl2br w:val="nil"/>
                    <w:tr2bl w:val="nil"/>
                  </w:tcBorders>
                  <w:shd w:val="clear" w:color="auto" w:fill="FF0000"/>
                  <w:noWrap w:val="0"/>
                  <w:vAlign w:val="center"/>
                </w:tcPr>
                <w:p>
                  <w:pPr>
                    <w:pStyle w:val="39"/>
                    <w:keepNext w:val="0"/>
                    <w:keepLines w:val="0"/>
                    <w:pageBreakBefore w:val="0"/>
                    <w:widowControl w:val="0"/>
                    <w:numPr>
                      <w:ilvl w:val="0"/>
                      <w:numId w:val="0"/>
                    </w:numPr>
                    <w:kinsoku/>
                    <w:wordWrap/>
                    <w:overflowPunct/>
                    <w:topLinePunct w:val="0"/>
                    <w:autoSpaceDE w:val="0"/>
                    <w:autoSpaceDN w:val="0"/>
                    <w:bidi w:val="0"/>
                    <w:adjustRightInd/>
                    <w:snapToGrid/>
                    <w:spacing w:line="240" w:lineRule="auto"/>
                    <w:ind w:left="0" w:leftChars="0" w:firstLine="0" w:firstLineChars="0"/>
                    <w:jc w:val="center"/>
                    <w:textAlignment w:val="auto"/>
                    <w:rPr>
                      <w:rFonts w:hint="eastAsia" w:cs="Times New Roman"/>
                      <w:b w:val="0"/>
                      <w:bCs w:val="0"/>
                      <w:color w:val="auto"/>
                      <w:kern w:val="2"/>
                      <w:sz w:val="21"/>
                      <w:szCs w:val="21"/>
                      <w:highlight w:val="none"/>
                      <w:vertAlign w:val="baseline"/>
                      <w:lang w:val="en-US" w:eastAsia="zh-CN" w:bidi="ar-SA"/>
                    </w:rPr>
                  </w:pPr>
                </w:p>
              </w:tc>
              <w:tc>
                <w:tcPr>
                  <w:tcW w:w="291" w:type="pct"/>
                  <w:tcBorders>
                    <w:tl2br w:val="nil"/>
                    <w:tr2bl w:val="nil"/>
                  </w:tcBorders>
                  <w:shd w:val="clear" w:color="auto" w:fill="FF0000"/>
                  <w:noWrap w:val="0"/>
                  <w:vAlign w:val="center"/>
                </w:tcPr>
                <w:p>
                  <w:pPr>
                    <w:pStyle w:val="39"/>
                    <w:keepNext w:val="0"/>
                    <w:keepLines w:val="0"/>
                    <w:pageBreakBefore w:val="0"/>
                    <w:widowControl w:val="0"/>
                    <w:numPr>
                      <w:ilvl w:val="0"/>
                      <w:numId w:val="0"/>
                    </w:numPr>
                    <w:kinsoku/>
                    <w:wordWrap/>
                    <w:overflowPunct/>
                    <w:topLinePunct w:val="0"/>
                    <w:autoSpaceDE w:val="0"/>
                    <w:autoSpaceDN w:val="0"/>
                    <w:bidi w:val="0"/>
                    <w:adjustRightInd/>
                    <w:snapToGrid/>
                    <w:spacing w:line="240" w:lineRule="auto"/>
                    <w:ind w:left="0" w:leftChars="0" w:firstLine="0" w:firstLineChars="0"/>
                    <w:jc w:val="center"/>
                    <w:textAlignment w:val="auto"/>
                    <w:rPr>
                      <w:rFonts w:hint="eastAsia" w:cs="Times New Roman"/>
                      <w:b w:val="0"/>
                      <w:bCs w:val="0"/>
                      <w:color w:val="auto"/>
                      <w:kern w:val="2"/>
                      <w:sz w:val="21"/>
                      <w:szCs w:val="21"/>
                      <w:highlight w:val="none"/>
                      <w:vertAlign w:val="baseline"/>
                      <w:lang w:val="en-US" w:eastAsia="zh-CN" w:bidi="ar-SA"/>
                    </w:rPr>
                  </w:pPr>
                </w:p>
              </w:tc>
              <w:tc>
                <w:tcPr>
                  <w:tcW w:w="274" w:type="pct"/>
                  <w:tcBorders>
                    <w:tl2br w:val="nil"/>
                    <w:tr2bl w:val="nil"/>
                  </w:tcBorders>
                  <w:noWrap w:val="0"/>
                  <w:vAlign w:val="center"/>
                </w:tcPr>
                <w:p>
                  <w:pPr>
                    <w:pStyle w:val="39"/>
                    <w:keepNext w:val="0"/>
                    <w:keepLines w:val="0"/>
                    <w:pageBreakBefore w:val="0"/>
                    <w:widowControl w:val="0"/>
                    <w:numPr>
                      <w:ilvl w:val="0"/>
                      <w:numId w:val="0"/>
                    </w:numPr>
                    <w:kinsoku/>
                    <w:wordWrap/>
                    <w:overflowPunct/>
                    <w:topLinePunct w:val="0"/>
                    <w:autoSpaceDE w:val="0"/>
                    <w:autoSpaceDN w:val="0"/>
                    <w:bidi w:val="0"/>
                    <w:adjustRightInd/>
                    <w:snapToGrid/>
                    <w:spacing w:line="240" w:lineRule="auto"/>
                    <w:ind w:left="0" w:leftChars="0" w:firstLine="0" w:firstLineChars="0"/>
                    <w:jc w:val="center"/>
                    <w:textAlignment w:val="auto"/>
                    <w:rPr>
                      <w:rFonts w:hint="eastAsia" w:cs="Times New Roman"/>
                      <w:b w:val="0"/>
                      <w:bCs w:val="0"/>
                      <w:color w:val="auto"/>
                      <w:kern w:val="2"/>
                      <w:sz w:val="21"/>
                      <w:szCs w:val="21"/>
                      <w:highlight w:val="none"/>
                      <w:vertAlign w:val="baseline"/>
                      <w:lang w:val="en-US" w:eastAsia="zh-CN" w:bidi="ar-SA"/>
                    </w:rPr>
                  </w:pPr>
                </w:p>
              </w:tc>
              <w:tc>
                <w:tcPr>
                  <w:tcW w:w="291" w:type="pct"/>
                  <w:tcBorders>
                    <w:tl2br w:val="nil"/>
                    <w:tr2bl w:val="nil"/>
                  </w:tcBorders>
                  <w:noWrap w:val="0"/>
                  <w:vAlign w:val="center"/>
                </w:tcPr>
                <w:p>
                  <w:pPr>
                    <w:pStyle w:val="39"/>
                    <w:keepNext w:val="0"/>
                    <w:keepLines w:val="0"/>
                    <w:pageBreakBefore w:val="0"/>
                    <w:widowControl w:val="0"/>
                    <w:numPr>
                      <w:ilvl w:val="0"/>
                      <w:numId w:val="0"/>
                    </w:numPr>
                    <w:kinsoku/>
                    <w:wordWrap/>
                    <w:overflowPunct/>
                    <w:topLinePunct w:val="0"/>
                    <w:autoSpaceDE w:val="0"/>
                    <w:autoSpaceDN w:val="0"/>
                    <w:bidi w:val="0"/>
                    <w:adjustRightInd/>
                    <w:snapToGrid/>
                    <w:spacing w:line="240" w:lineRule="auto"/>
                    <w:ind w:left="0" w:leftChars="0" w:firstLine="0" w:firstLineChars="0"/>
                    <w:jc w:val="center"/>
                    <w:textAlignment w:val="auto"/>
                    <w:rPr>
                      <w:rFonts w:hint="eastAsia" w:cs="Times New Roman"/>
                      <w:b w:val="0"/>
                      <w:bCs w:val="0"/>
                      <w:color w:val="auto"/>
                      <w:kern w:val="2"/>
                      <w:sz w:val="21"/>
                      <w:szCs w:val="21"/>
                      <w:highlight w:val="none"/>
                      <w:vertAlign w:val="baseline"/>
                      <w:lang w:val="en-US" w:eastAsia="zh-CN" w:bidi="ar-SA"/>
                    </w:rPr>
                  </w:pPr>
                </w:p>
              </w:tc>
              <w:tc>
                <w:tcPr>
                  <w:tcW w:w="307" w:type="pct"/>
                  <w:tcBorders>
                    <w:tl2br w:val="nil"/>
                    <w:tr2bl w:val="nil"/>
                  </w:tcBorders>
                  <w:noWrap w:val="0"/>
                  <w:vAlign w:val="center"/>
                </w:tcPr>
                <w:p>
                  <w:pPr>
                    <w:pStyle w:val="39"/>
                    <w:keepNext w:val="0"/>
                    <w:keepLines w:val="0"/>
                    <w:pageBreakBefore w:val="0"/>
                    <w:widowControl w:val="0"/>
                    <w:numPr>
                      <w:ilvl w:val="0"/>
                      <w:numId w:val="0"/>
                    </w:numPr>
                    <w:kinsoku/>
                    <w:wordWrap/>
                    <w:overflowPunct/>
                    <w:topLinePunct w:val="0"/>
                    <w:autoSpaceDE w:val="0"/>
                    <w:autoSpaceDN w:val="0"/>
                    <w:bidi w:val="0"/>
                    <w:adjustRightInd/>
                    <w:snapToGrid/>
                    <w:spacing w:line="240" w:lineRule="auto"/>
                    <w:ind w:left="0" w:leftChars="0" w:firstLine="0" w:firstLineChars="0"/>
                    <w:jc w:val="center"/>
                    <w:textAlignment w:val="auto"/>
                    <w:rPr>
                      <w:rFonts w:hint="eastAsia" w:cs="Times New Roman"/>
                      <w:b w:val="0"/>
                      <w:bCs w:val="0"/>
                      <w:color w:val="auto"/>
                      <w:kern w:val="2"/>
                      <w:sz w:val="21"/>
                      <w:szCs w:val="21"/>
                      <w:highlight w:val="none"/>
                      <w:vertAlign w:val="baseline"/>
                      <w:lang w:val="en-US" w:eastAsia="zh-CN" w:bidi="ar-SA"/>
                    </w:rPr>
                  </w:pPr>
                </w:p>
              </w:tc>
              <w:tc>
                <w:tcPr>
                  <w:tcW w:w="341" w:type="pct"/>
                  <w:tcBorders>
                    <w:tl2br w:val="nil"/>
                    <w:tr2bl w:val="nil"/>
                  </w:tcBorders>
                  <w:noWrap w:val="0"/>
                  <w:vAlign w:val="center"/>
                </w:tcPr>
                <w:p>
                  <w:pPr>
                    <w:pStyle w:val="39"/>
                    <w:keepNext w:val="0"/>
                    <w:keepLines w:val="0"/>
                    <w:pageBreakBefore w:val="0"/>
                    <w:widowControl w:val="0"/>
                    <w:numPr>
                      <w:ilvl w:val="0"/>
                      <w:numId w:val="0"/>
                    </w:numPr>
                    <w:kinsoku/>
                    <w:wordWrap/>
                    <w:overflowPunct/>
                    <w:topLinePunct w:val="0"/>
                    <w:autoSpaceDE w:val="0"/>
                    <w:autoSpaceDN w:val="0"/>
                    <w:bidi w:val="0"/>
                    <w:adjustRightInd/>
                    <w:snapToGrid/>
                    <w:spacing w:line="240" w:lineRule="auto"/>
                    <w:ind w:left="0" w:leftChars="0" w:firstLine="0" w:firstLineChars="0"/>
                    <w:jc w:val="center"/>
                    <w:textAlignment w:val="auto"/>
                    <w:rPr>
                      <w:rFonts w:hint="eastAsia" w:cs="Times New Roman"/>
                      <w:b w:val="0"/>
                      <w:bCs w:val="0"/>
                      <w:color w:val="auto"/>
                      <w:kern w:val="2"/>
                      <w:sz w:val="21"/>
                      <w:szCs w:val="21"/>
                      <w:highlight w:val="none"/>
                      <w:vertAlign w:val="baseline"/>
                      <w:lang w:val="en-US" w:eastAsia="zh-CN" w:bidi="ar-SA"/>
                    </w:rPr>
                  </w:pPr>
                </w:p>
              </w:tc>
              <w:tc>
                <w:tcPr>
                  <w:tcW w:w="290" w:type="pct"/>
                  <w:tcBorders>
                    <w:tl2br w:val="nil"/>
                    <w:tr2bl w:val="nil"/>
                  </w:tcBorders>
                  <w:noWrap w:val="0"/>
                  <w:vAlign w:val="center"/>
                </w:tcPr>
                <w:p>
                  <w:pPr>
                    <w:pStyle w:val="39"/>
                    <w:keepNext w:val="0"/>
                    <w:keepLines w:val="0"/>
                    <w:pageBreakBefore w:val="0"/>
                    <w:widowControl w:val="0"/>
                    <w:numPr>
                      <w:ilvl w:val="0"/>
                      <w:numId w:val="0"/>
                    </w:numPr>
                    <w:kinsoku/>
                    <w:wordWrap/>
                    <w:overflowPunct/>
                    <w:topLinePunct w:val="0"/>
                    <w:autoSpaceDE w:val="0"/>
                    <w:autoSpaceDN w:val="0"/>
                    <w:bidi w:val="0"/>
                    <w:adjustRightInd/>
                    <w:snapToGrid/>
                    <w:spacing w:line="240" w:lineRule="auto"/>
                    <w:ind w:left="0" w:leftChars="0" w:firstLine="0" w:firstLineChars="0"/>
                    <w:jc w:val="both"/>
                    <w:textAlignment w:val="auto"/>
                    <w:rPr>
                      <w:rFonts w:hint="eastAsia" w:cs="Times New Roman"/>
                      <w:b w:val="0"/>
                      <w:bCs w:val="0"/>
                      <w:color w:val="auto"/>
                      <w:kern w:val="2"/>
                      <w:sz w:val="21"/>
                      <w:szCs w:val="21"/>
                      <w:highlight w:val="none"/>
                      <w:vertAlign w:val="baseline"/>
                      <w:lang w:val="en-US" w:eastAsia="zh-CN" w:bidi="ar-SA"/>
                    </w:rPr>
                  </w:pPr>
                </w:p>
              </w:tc>
              <w:tc>
                <w:tcPr>
                  <w:tcW w:w="312" w:type="pct"/>
                  <w:tcBorders>
                    <w:tl2br w:val="nil"/>
                    <w:tr2bl w:val="nil"/>
                  </w:tcBorders>
                  <w:noWrap w:val="0"/>
                  <w:vAlign w:val="center"/>
                </w:tcPr>
                <w:p>
                  <w:pPr>
                    <w:pStyle w:val="39"/>
                    <w:keepNext w:val="0"/>
                    <w:keepLines w:val="0"/>
                    <w:pageBreakBefore w:val="0"/>
                    <w:widowControl w:val="0"/>
                    <w:numPr>
                      <w:ilvl w:val="0"/>
                      <w:numId w:val="0"/>
                    </w:numPr>
                    <w:kinsoku/>
                    <w:wordWrap/>
                    <w:overflowPunct/>
                    <w:topLinePunct w:val="0"/>
                    <w:autoSpaceDE w:val="0"/>
                    <w:autoSpaceDN w:val="0"/>
                    <w:bidi w:val="0"/>
                    <w:adjustRightInd/>
                    <w:snapToGrid/>
                    <w:spacing w:line="240" w:lineRule="auto"/>
                    <w:ind w:left="0" w:leftChars="0" w:firstLine="0" w:firstLineChars="0"/>
                    <w:jc w:val="both"/>
                    <w:textAlignment w:val="auto"/>
                    <w:rPr>
                      <w:rFonts w:hint="eastAsia" w:cs="Times New Roman"/>
                      <w:b w:val="0"/>
                      <w:bCs w:val="0"/>
                      <w:color w:val="auto"/>
                      <w:kern w:val="2"/>
                      <w:sz w:val="21"/>
                      <w:szCs w:val="21"/>
                      <w:highlight w:val="none"/>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82" w:type="pct"/>
                  <w:tcBorders>
                    <w:tl2br w:val="nil"/>
                    <w:tr2bl w:val="nil"/>
                  </w:tcBorders>
                  <w:noWrap w:val="0"/>
                  <w:vAlign w:val="center"/>
                </w:tcPr>
                <w:p>
                  <w:pPr>
                    <w:pStyle w:val="39"/>
                    <w:keepNext w:val="0"/>
                    <w:keepLines w:val="0"/>
                    <w:pageBreakBefore w:val="0"/>
                    <w:widowControl w:val="0"/>
                    <w:kinsoku/>
                    <w:wordWrap/>
                    <w:overflowPunct/>
                    <w:topLinePunct w:val="0"/>
                    <w:autoSpaceDE w:val="0"/>
                    <w:autoSpaceDN w:val="0"/>
                    <w:bidi w:val="0"/>
                    <w:adjustRightInd/>
                    <w:snapToGrid/>
                    <w:spacing w:line="240" w:lineRule="auto"/>
                    <w:ind w:left="0" w:leftChars="0" w:firstLine="0" w:firstLineChars="0"/>
                    <w:jc w:val="center"/>
                    <w:textAlignment w:val="auto"/>
                    <w:rPr>
                      <w:rFonts w:hint="eastAsia" w:eastAsia="宋体"/>
                      <w:color w:val="auto"/>
                      <w:sz w:val="21"/>
                      <w:szCs w:val="21"/>
                      <w:lang w:val="en-US" w:eastAsia="zh-CN"/>
                    </w:rPr>
                  </w:pPr>
                  <w:r>
                    <w:rPr>
                      <w:rFonts w:hint="eastAsia"/>
                      <w:color w:val="auto"/>
                      <w:sz w:val="21"/>
                      <w:szCs w:val="21"/>
                      <w:lang w:val="en-US" w:eastAsia="zh-CN"/>
                    </w:rPr>
                    <w:t>3</w:t>
                  </w:r>
                </w:p>
              </w:tc>
              <w:tc>
                <w:tcPr>
                  <w:tcW w:w="765" w:type="pct"/>
                  <w:tcBorders>
                    <w:tl2br w:val="nil"/>
                    <w:tr2bl w:val="nil"/>
                  </w:tcBorders>
                  <w:noWrap w:val="0"/>
                  <w:vAlign w:val="center"/>
                </w:tcPr>
                <w:p>
                  <w:pPr>
                    <w:pStyle w:val="39"/>
                    <w:keepNext w:val="0"/>
                    <w:keepLines w:val="0"/>
                    <w:pageBreakBefore w:val="0"/>
                    <w:widowControl w:val="0"/>
                    <w:kinsoku/>
                    <w:wordWrap/>
                    <w:overflowPunct/>
                    <w:topLinePunct w:val="0"/>
                    <w:autoSpaceDE w:val="0"/>
                    <w:autoSpaceDN w:val="0"/>
                    <w:bidi w:val="0"/>
                    <w:adjustRightInd/>
                    <w:snapToGrid/>
                    <w:spacing w:line="240" w:lineRule="auto"/>
                    <w:ind w:left="0" w:leftChars="0" w:firstLine="0" w:firstLineChars="0"/>
                    <w:jc w:val="center"/>
                    <w:textAlignment w:val="auto"/>
                    <w:rPr>
                      <w:rFonts w:hint="default" w:eastAsia="宋体"/>
                      <w:color w:val="auto"/>
                      <w:sz w:val="21"/>
                      <w:szCs w:val="21"/>
                      <w:lang w:val="en-US" w:eastAsia="zh-CN"/>
                    </w:rPr>
                  </w:pPr>
                  <w:r>
                    <w:rPr>
                      <w:rFonts w:hint="default" w:ascii="Times New Roman" w:hAnsi="Times New Roman" w:eastAsia="宋体" w:cs="Times New Roman"/>
                      <w:color w:val="auto"/>
                      <w:kern w:val="0"/>
                      <w:sz w:val="21"/>
                      <w:szCs w:val="21"/>
                    </w:rPr>
                    <w:t>管道、管线敷设</w:t>
                  </w:r>
                </w:p>
              </w:tc>
              <w:tc>
                <w:tcPr>
                  <w:tcW w:w="426" w:type="pct"/>
                  <w:tcBorders>
                    <w:tl2br w:val="nil"/>
                    <w:tr2bl w:val="nil"/>
                  </w:tcBorders>
                  <w:noWrap w:val="0"/>
                  <w:vAlign w:val="center"/>
                </w:tcPr>
                <w:p>
                  <w:pPr>
                    <w:pStyle w:val="39"/>
                    <w:keepNext w:val="0"/>
                    <w:keepLines w:val="0"/>
                    <w:pageBreakBefore w:val="0"/>
                    <w:widowControl w:val="0"/>
                    <w:numPr>
                      <w:ilvl w:val="0"/>
                      <w:numId w:val="0"/>
                    </w:numPr>
                    <w:kinsoku/>
                    <w:wordWrap/>
                    <w:overflowPunct/>
                    <w:topLinePunct w:val="0"/>
                    <w:autoSpaceDE w:val="0"/>
                    <w:autoSpaceDN w:val="0"/>
                    <w:bidi w:val="0"/>
                    <w:adjustRightInd/>
                    <w:snapToGrid/>
                    <w:spacing w:line="240" w:lineRule="auto"/>
                    <w:ind w:left="0" w:leftChars="0" w:firstLine="0" w:firstLineChars="0"/>
                    <w:jc w:val="center"/>
                    <w:textAlignment w:val="auto"/>
                    <w:rPr>
                      <w:rFonts w:hint="eastAsia" w:cs="Times New Roman"/>
                      <w:b w:val="0"/>
                      <w:bCs w:val="0"/>
                      <w:color w:val="auto"/>
                      <w:kern w:val="2"/>
                      <w:sz w:val="21"/>
                      <w:szCs w:val="21"/>
                      <w:highlight w:val="none"/>
                      <w:vertAlign w:val="baseline"/>
                      <w:lang w:val="en-US" w:eastAsia="zh-CN" w:bidi="ar-SA"/>
                    </w:rPr>
                  </w:pPr>
                </w:p>
              </w:tc>
              <w:tc>
                <w:tcPr>
                  <w:tcW w:w="308" w:type="pct"/>
                  <w:tcBorders>
                    <w:tl2br w:val="nil"/>
                    <w:tr2bl w:val="nil"/>
                  </w:tcBorders>
                  <w:shd w:val="clear" w:color="auto" w:fill="auto"/>
                  <w:noWrap w:val="0"/>
                  <w:vAlign w:val="center"/>
                </w:tcPr>
                <w:p>
                  <w:pPr>
                    <w:pStyle w:val="39"/>
                    <w:keepNext w:val="0"/>
                    <w:keepLines w:val="0"/>
                    <w:pageBreakBefore w:val="0"/>
                    <w:widowControl w:val="0"/>
                    <w:numPr>
                      <w:ilvl w:val="0"/>
                      <w:numId w:val="0"/>
                    </w:numPr>
                    <w:kinsoku/>
                    <w:wordWrap/>
                    <w:overflowPunct/>
                    <w:topLinePunct w:val="0"/>
                    <w:autoSpaceDE w:val="0"/>
                    <w:autoSpaceDN w:val="0"/>
                    <w:bidi w:val="0"/>
                    <w:adjustRightInd/>
                    <w:snapToGrid/>
                    <w:spacing w:line="240" w:lineRule="auto"/>
                    <w:ind w:left="0" w:leftChars="0" w:firstLine="0" w:firstLineChars="0"/>
                    <w:jc w:val="center"/>
                    <w:textAlignment w:val="auto"/>
                    <w:rPr>
                      <w:rFonts w:hint="eastAsia" w:cs="Times New Roman"/>
                      <w:b w:val="0"/>
                      <w:bCs w:val="0"/>
                      <w:color w:val="auto"/>
                      <w:kern w:val="2"/>
                      <w:sz w:val="21"/>
                      <w:szCs w:val="21"/>
                      <w:highlight w:val="none"/>
                      <w:vertAlign w:val="baseline"/>
                      <w:lang w:val="en-US" w:eastAsia="zh-CN" w:bidi="ar-SA"/>
                    </w:rPr>
                  </w:pPr>
                </w:p>
              </w:tc>
              <w:tc>
                <w:tcPr>
                  <w:tcW w:w="282" w:type="pct"/>
                  <w:tcBorders>
                    <w:tl2br w:val="nil"/>
                    <w:tr2bl w:val="nil"/>
                  </w:tcBorders>
                  <w:shd w:val="clear" w:color="auto" w:fill="auto"/>
                  <w:noWrap w:val="0"/>
                  <w:vAlign w:val="center"/>
                </w:tcPr>
                <w:p>
                  <w:pPr>
                    <w:pStyle w:val="39"/>
                    <w:keepNext w:val="0"/>
                    <w:keepLines w:val="0"/>
                    <w:pageBreakBefore w:val="0"/>
                    <w:widowControl w:val="0"/>
                    <w:numPr>
                      <w:ilvl w:val="0"/>
                      <w:numId w:val="0"/>
                    </w:numPr>
                    <w:kinsoku/>
                    <w:wordWrap/>
                    <w:overflowPunct/>
                    <w:topLinePunct w:val="0"/>
                    <w:autoSpaceDE w:val="0"/>
                    <w:autoSpaceDN w:val="0"/>
                    <w:bidi w:val="0"/>
                    <w:adjustRightInd/>
                    <w:snapToGrid/>
                    <w:spacing w:line="240" w:lineRule="auto"/>
                    <w:ind w:left="0" w:leftChars="0" w:firstLine="0" w:firstLineChars="0"/>
                    <w:jc w:val="center"/>
                    <w:textAlignment w:val="auto"/>
                    <w:rPr>
                      <w:rFonts w:hint="eastAsia" w:cs="Times New Roman"/>
                      <w:b w:val="0"/>
                      <w:bCs w:val="0"/>
                      <w:color w:val="auto"/>
                      <w:kern w:val="2"/>
                      <w:sz w:val="21"/>
                      <w:szCs w:val="21"/>
                      <w:highlight w:val="none"/>
                      <w:vertAlign w:val="baseline"/>
                      <w:lang w:val="en-US" w:eastAsia="zh-CN" w:bidi="ar-SA"/>
                    </w:rPr>
                  </w:pPr>
                </w:p>
              </w:tc>
              <w:tc>
                <w:tcPr>
                  <w:tcW w:w="274" w:type="pct"/>
                  <w:tcBorders>
                    <w:tl2br w:val="nil"/>
                    <w:tr2bl w:val="nil"/>
                  </w:tcBorders>
                  <w:shd w:val="clear" w:color="auto" w:fill="FF0000"/>
                  <w:noWrap w:val="0"/>
                  <w:vAlign w:val="center"/>
                </w:tcPr>
                <w:p>
                  <w:pPr>
                    <w:pStyle w:val="39"/>
                    <w:keepNext w:val="0"/>
                    <w:keepLines w:val="0"/>
                    <w:pageBreakBefore w:val="0"/>
                    <w:widowControl w:val="0"/>
                    <w:numPr>
                      <w:ilvl w:val="0"/>
                      <w:numId w:val="0"/>
                    </w:numPr>
                    <w:kinsoku/>
                    <w:wordWrap/>
                    <w:overflowPunct/>
                    <w:topLinePunct w:val="0"/>
                    <w:autoSpaceDE w:val="0"/>
                    <w:autoSpaceDN w:val="0"/>
                    <w:bidi w:val="0"/>
                    <w:adjustRightInd/>
                    <w:snapToGrid/>
                    <w:spacing w:line="240" w:lineRule="auto"/>
                    <w:ind w:left="0" w:leftChars="0" w:firstLine="0" w:firstLineChars="0"/>
                    <w:jc w:val="center"/>
                    <w:textAlignment w:val="auto"/>
                    <w:rPr>
                      <w:rFonts w:hint="eastAsia" w:cs="Times New Roman"/>
                      <w:b w:val="0"/>
                      <w:bCs w:val="0"/>
                      <w:color w:val="auto"/>
                      <w:kern w:val="2"/>
                      <w:sz w:val="21"/>
                      <w:szCs w:val="21"/>
                      <w:highlight w:val="none"/>
                      <w:vertAlign w:val="baseline"/>
                      <w:lang w:val="en-US" w:eastAsia="zh-CN" w:bidi="ar-SA"/>
                    </w:rPr>
                  </w:pPr>
                </w:p>
              </w:tc>
              <w:tc>
                <w:tcPr>
                  <w:tcW w:w="266" w:type="pct"/>
                  <w:tcBorders>
                    <w:tl2br w:val="nil"/>
                    <w:tr2bl w:val="nil"/>
                  </w:tcBorders>
                  <w:shd w:val="clear" w:color="auto" w:fill="FF0000"/>
                  <w:noWrap w:val="0"/>
                  <w:vAlign w:val="center"/>
                </w:tcPr>
                <w:p>
                  <w:pPr>
                    <w:pStyle w:val="39"/>
                    <w:keepNext w:val="0"/>
                    <w:keepLines w:val="0"/>
                    <w:pageBreakBefore w:val="0"/>
                    <w:widowControl w:val="0"/>
                    <w:numPr>
                      <w:ilvl w:val="0"/>
                      <w:numId w:val="0"/>
                    </w:numPr>
                    <w:kinsoku/>
                    <w:wordWrap/>
                    <w:overflowPunct/>
                    <w:topLinePunct w:val="0"/>
                    <w:autoSpaceDE w:val="0"/>
                    <w:autoSpaceDN w:val="0"/>
                    <w:bidi w:val="0"/>
                    <w:adjustRightInd/>
                    <w:snapToGrid/>
                    <w:spacing w:line="240" w:lineRule="auto"/>
                    <w:ind w:left="0" w:leftChars="0" w:firstLine="0" w:firstLineChars="0"/>
                    <w:jc w:val="center"/>
                    <w:textAlignment w:val="auto"/>
                    <w:rPr>
                      <w:rFonts w:hint="eastAsia" w:cs="Times New Roman"/>
                      <w:b w:val="0"/>
                      <w:bCs w:val="0"/>
                      <w:color w:val="auto"/>
                      <w:kern w:val="2"/>
                      <w:sz w:val="21"/>
                      <w:szCs w:val="21"/>
                      <w:highlight w:val="none"/>
                      <w:vertAlign w:val="baseline"/>
                      <w:lang w:val="en-US" w:eastAsia="zh-CN" w:bidi="ar-SA"/>
                    </w:rPr>
                  </w:pPr>
                </w:p>
              </w:tc>
              <w:tc>
                <w:tcPr>
                  <w:tcW w:w="282" w:type="pct"/>
                  <w:tcBorders>
                    <w:tl2br w:val="nil"/>
                    <w:tr2bl w:val="nil"/>
                  </w:tcBorders>
                  <w:shd w:val="clear" w:color="auto" w:fill="FF0000"/>
                  <w:noWrap w:val="0"/>
                  <w:vAlign w:val="center"/>
                </w:tcPr>
                <w:p>
                  <w:pPr>
                    <w:pStyle w:val="39"/>
                    <w:keepNext w:val="0"/>
                    <w:keepLines w:val="0"/>
                    <w:pageBreakBefore w:val="0"/>
                    <w:widowControl w:val="0"/>
                    <w:numPr>
                      <w:ilvl w:val="0"/>
                      <w:numId w:val="0"/>
                    </w:numPr>
                    <w:kinsoku/>
                    <w:wordWrap/>
                    <w:overflowPunct/>
                    <w:topLinePunct w:val="0"/>
                    <w:autoSpaceDE w:val="0"/>
                    <w:autoSpaceDN w:val="0"/>
                    <w:bidi w:val="0"/>
                    <w:adjustRightInd/>
                    <w:snapToGrid/>
                    <w:spacing w:line="240" w:lineRule="auto"/>
                    <w:ind w:left="0" w:leftChars="0" w:firstLine="0" w:firstLineChars="0"/>
                    <w:jc w:val="center"/>
                    <w:textAlignment w:val="auto"/>
                    <w:rPr>
                      <w:rFonts w:hint="eastAsia" w:cs="Times New Roman"/>
                      <w:b w:val="0"/>
                      <w:bCs w:val="0"/>
                      <w:color w:val="auto"/>
                      <w:kern w:val="2"/>
                      <w:sz w:val="21"/>
                      <w:szCs w:val="21"/>
                      <w:highlight w:val="none"/>
                      <w:vertAlign w:val="baseline"/>
                      <w:lang w:val="en-US" w:eastAsia="zh-CN" w:bidi="ar-SA"/>
                    </w:rPr>
                  </w:pPr>
                </w:p>
              </w:tc>
              <w:tc>
                <w:tcPr>
                  <w:tcW w:w="291" w:type="pct"/>
                  <w:tcBorders>
                    <w:tl2br w:val="nil"/>
                    <w:tr2bl w:val="nil"/>
                  </w:tcBorders>
                  <w:shd w:val="clear" w:color="auto" w:fill="FF0000"/>
                  <w:noWrap w:val="0"/>
                  <w:vAlign w:val="center"/>
                </w:tcPr>
                <w:p>
                  <w:pPr>
                    <w:pStyle w:val="39"/>
                    <w:keepNext w:val="0"/>
                    <w:keepLines w:val="0"/>
                    <w:pageBreakBefore w:val="0"/>
                    <w:widowControl w:val="0"/>
                    <w:numPr>
                      <w:ilvl w:val="0"/>
                      <w:numId w:val="0"/>
                    </w:numPr>
                    <w:kinsoku/>
                    <w:wordWrap/>
                    <w:overflowPunct/>
                    <w:topLinePunct w:val="0"/>
                    <w:autoSpaceDE w:val="0"/>
                    <w:autoSpaceDN w:val="0"/>
                    <w:bidi w:val="0"/>
                    <w:adjustRightInd/>
                    <w:snapToGrid/>
                    <w:spacing w:line="240" w:lineRule="auto"/>
                    <w:ind w:left="0" w:leftChars="0" w:firstLine="0" w:firstLineChars="0"/>
                    <w:jc w:val="center"/>
                    <w:textAlignment w:val="auto"/>
                    <w:rPr>
                      <w:rFonts w:hint="eastAsia" w:cs="Times New Roman"/>
                      <w:b w:val="0"/>
                      <w:bCs w:val="0"/>
                      <w:color w:val="auto"/>
                      <w:kern w:val="2"/>
                      <w:sz w:val="21"/>
                      <w:szCs w:val="21"/>
                      <w:highlight w:val="none"/>
                      <w:vertAlign w:val="baseline"/>
                      <w:lang w:val="en-US" w:eastAsia="zh-CN" w:bidi="ar-SA"/>
                    </w:rPr>
                  </w:pPr>
                </w:p>
              </w:tc>
              <w:tc>
                <w:tcPr>
                  <w:tcW w:w="274" w:type="pct"/>
                  <w:tcBorders>
                    <w:tl2br w:val="nil"/>
                    <w:tr2bl w:val="nil"/>
                  </w:tcBorders>
                  <w:shd w:val="clear" w:color="auto" w:fill="FF0000"/>
                  <w:noWrap w:val="0"/>
                  <w:vAlign w:val="center"/>
                </w:tcPr>
                <w:p>
                  <w:pPr>
                    <w:pStyle w:val="39"/>
                    <w:keepNext w:val="0"/>
                    <w:keepLines w:val="0"/>
                    <w:pageBreakBefore w:val="0"/>
                    <w:widowControl w:val="0"/>
                    <w:numPr>
                      <w:ilvl w:val="0"/>
                      <w:numId w:val="0"/>
                    </w:numPr>
                    <w:kinsoku/>
                    <w:wordWrap/>
                    <w:overflowPunct/>
                    <w:topLinePunct w:val="0"/>
                    <w:autoSpaceDE w:val="0"/>
                    <w:autoSpaceDN w:val="0"/>
                    <w:bidi w:val="0"/>
                    <w:adjustRightInd/>
                    <w:snapToGrid/>
                    <w:spacing w:line="240" w:lineRule="auto"/>
                    <w:ind w:left="0" w:leftChars="0" w:firstLine="0" w:firstLineChars="0"/>
                    <w:jc w:val="center"/>
                    <w:textAlignment w:val="auto"/>
                    <w:rPr>
                      <w:rFonts w:hint="eastAsia" w:cs="Times New Roman"/>
                      <w:b w:val="0"/>
                      <w:bCs w:val="0"/>
                      <w:color w:val="auto"/>
                      <w:kern w:val="2"/>
                      <w:sz w:val="21"/>
                      <w:szCs w:val="21"/>
                      <w:highlight w:val="none"/>
                      <w:vertAlign w:val="baseline"/>
                      <w:lang w:val="en-US" w:eastAsia="zh-CN" w:bidi="ar-SA"/>
                    </w:rPr>
                  </w:pPr>
                </w:p>
              </w:tc>
              <w:tc>
                <w:tcPr>
                  <w:tcW w:w="291" w:type="pct"/>
                  <w:tcBorders>
                    <w:tl2br w:val="nil"/>
                    <w:tr2bl w:val="nil"/>
                  </w:tcBorders>
                  <w:noWrap w:val="0"/>
                  <w:vAlign w:val="center"/>
                </w:tcPr>
                <w:p>
                  <w:pPr>
                    <w:pStyle w:val="39"/>
                    <w:keepNext w:val="0"/>
                    <w:keepLines w:val="0"/>
                    <w:pageBreakBefore w:val="0"/>
                    <w:widowControl w:val="0"/>
                    <w:numPr>
                      <w:ilvl w:val="0"/>
                      <w:numId w:val="0"/>
                    </w:numPr>
                    <w:kinsoku/>
                    <w:wordWrap/>
                    <w:overflowPunct/>
                    <w:topLinePunct w:val="0"/>
                    <w:autoSpaceDE w:val="0"/>
                    <w:autoSpaceDN w:val="0"/>
                    <w:bidi w:val="0"/>
                    <w:adjustRightInd/>
                    <w:snapToGrid/>
                    <w:spacing w:line="240" w:lineRule="auto"/>
                    <w:ind w:left="0" w:leftChars="0" w:firstLine="0" w:firstLineChars="0"/>
                    <w:jc w:val="center"/>
                    <w:textAlignment w:val="auto"/>
                    <w:rPr>
                      <w:rFonts w:hint="eastAsia" w:cs="Times New Roman"/>
                      <w:b w:val="0"/>
                      <w:bCs w:val="0"/>
                      <w:color w:val="auto"/>
                      <w:kern w:val="2"/>
                      <w:sz w:val="21"/>
                      <w:szCs w:val="21"/>
                      <w:highlight w:val="none"/>
                      <w:vertAlign w:val="baseline"/>
                      <w:lang w:val="en-US" w:eastAsia="zh-CN" w:bidi="ar-SA"/>
                    </w:rPr>
                  </w:pPr>
                </w:p>
              </w:tc>
              <w:tc>
                <w:tcPr>
                  <w:tcW w:w="307" w:type="pct"/>
                  <w:tcBorders>
                    <w:tl2br w:val="nil"/>
                    <w:tr2bl w:val="nil"/>
                  </w:tcBorders>
                  <w:noWrap w:val="0"/>
                  <w:vAlign w:val="center"/>
                </w:tcPr>
                <w:p>
                  <w:pPr>
                    <w:pStyle w:val="39"/>
                    <w:keepNext w:val="0"/>
                    <w:keepLines w:val="0"/>
                    <w:pageBreakBefore w:val="0"/>
                    <w:widowControl w:val="0"/>
                    <w:numPr>
                      <w:ilvl w:val="0"/>
                      <w:numId w:val="0"/>
                    </w:numPr>
                    <w:kinsoku/>
                    <w:wordWrap/>
                    <w:overflowPunct/>
                    <w:topLinePunct w:val="0"/>
                    <w:autoSpaceDE w:val="0"/>
                    <w:autoSpaceDN w:val="0"/>
                    <w:bidi w:val="0"/>
                    <w:adjustRightInd/>
                    <w:snapToGrid/>
                    <w:spacing w:line="240" w:lineRule="auto"/>
                    <w:ind w:left="0" w:leftChars="0" w:firstLine="0" w:firstLineChars="0"/>
                    <w:jc w:val="center"/>
                    <w:textAlignment w:val="auto"/>
                    <w:rPr>
                      <w:rFonts w:hint="eastAsia" w:cs="Times New Roman"/>
                      <w:b w:val="0"/>
                      <w:bCs w:val="0"/>
                      <w:color w:val="auto"/>
                      <w:kern w:val="2"/>
                      <w:sz w:val="21"/>
                      <w:szCs w:val="21"/>
                      <w:highlight w:val="none"/>
                      <w:vertAlign w:val="baseline"/>
                      <w:lang w:val="en-US" w:eastAsia="zh-CN" w:bidi="ar-SA"/>
                    </w:rPr>
                  </w:pPr>
                </w:p>
              </w:tc>
              <w:tc>
                <w:tcPr>
                  <w:tcW w:w="341" w:type="pct"/>
                  <w:tcBorders>
                    <w:tl2br w:val="nil"/>
                    <w:tr2bl w:val="nil"/>
                  </w:tcBorders>
                  <w:noWrap w:val="0"/>
                  <w:vAlign w:val="center"/>
                </w:tcPr>
                <w:p>
                  <w:pPr>
                    <w:pStyle w:val="39"/>
                    <w:keepNext w:val="0"/>
                    <w:keepLines w:val="0"/>
                    <w:pageBreakBefore w:val="0"/>
                    <w:widowControl w:val="0"/>
                    <w:numPr>
                      <w:ilvl w:val="0"/>
                      <w:numId w:val="0"/>
                    </w:numPr>
                    <w:kinsoku/>
                    <w:wordWrap/>
                    <w:overflowPunct/>
                    <w:topLinePunct w:val="0"/>
                    <w:autoSpaceDE w:val="0"/>
                    <w:autoSpaceDN w:val="0"/>
                    <w:bidi w:val="0"/>
                    <w:adjustRightInd/>
                    <w:snapToGrid/>
                    <w:spacing w:line="240" w:lineRule="auto"/>
                    <w:ind w:left="0" w:leftChars="0" w:firstLine="0" w:firstLineChars="0"/>
                    <w:jc w:val="center"/>
                    <w:textAlignment w:val="auto"/>
                    <w:rPr>
                      <w:rFonts w:hint="eastAsia" w:cs="Times New Roman"/>
                      <w:b w:val="0"/>
                      <w:bCs w:val="0"/>
                      <w:color w:val="auto"/>
                      <w:kern w:val="2"/>
                      <w:sz w:val="21"/>
                      <w:szCs w:val="21"/>
                      <w:highlight w:val="none"/>
                      <w:vertAlign w:val="baseline"/>
                      <w:lang w:val="en-US" w:eastAsia="zh-CN" w:bidi="ar-SA"/>
                    </w:rPr>
                  </w:pPr>
                </w:p>
              </w:tc>
              <w:tc>
                <w:tcPr>
                  <w:tcW w:w="290" w:type="pct"/>
                  <w:tcBorders>
                    <w:tl2br w:val="nil"/>
                    <w:tr2bl w:val="nil"/>
                  </w:tcBorders>
                  <w:noWrap w:val="0"/>
                  <w:vAlign w:val="center"/>
                </w:tcPr>
                <w:p>
                  <w:pPr>
                    <w:pStyle w:val="39"/>
                    <w:keepNext w:val="0"/>
                    <w:keepLines w:val="0"/>
                    <w:pageBreakBefore w:val="0"/>
                    <w:widowControl w:val="0"/>
                    <w:numPr>
                      <w:ilvl w:val="0"/>
                      <w:numId w:val="0"/>
                    </w:numPr>
                    <w:kinsoku/>
                    <w:wordWrap/>
                    <w:overflowPunct/>
                    <w:topLinePunct w:val="0"/>
                    <w:autoSpaceDE w:val="0"/>
                    <w:autoSpaceDN w:val="0"/>
                    <w:bidi w:val="0"/>
                    <w:adjustRightInd/>
                    <w:snapToGrid/>
                    <w:spacing w:line="240" w:lineRule="auto"/>
                    <w:ind w:left="0" w:leftChars="0" w:firstLine="0" w:firstLineChars="0"/>
                    <w:jc w:val="both"/>
                    <w:textAlignment w:val="auto"/>
                    <w:rPr>
                      <w:rFonts w:hint="eastAsia" w:cs="Times New Roman"/>
                      <w:b w:val="0"/>
                      <w:bCs w:val="0"/>
                      <w:color w:val="auto"/>
                      <w:kern w:val="2"/>
                      <w:sz w:val="21"/>
                      <w:szCs w:val="21"/>
                      <w:highlight w:val="none"/>
                      <w:vertAlign w:val="baseline"/>
                      <w:lang w:val="en-US" w:eastAsia="zh-CN" w:bidi="ar-SA"/>
                    </w:rPr>
                  </w:pPr>
                </w:p>
              </w:tc>
              <w:tc>
                <w:tcPr>
                  <w:tcW w:w="312" w:type="pct"/>
                  <w:tcBorders>
                    <w:tl2br w:val="nil"/>
                    <w:tr2bl w:val="nil"/>
                  </w:tcBorders>
                  <w:noWrap w:val="0"/>
                  <w:vAlign w:val="center"/>
                </w:tcPr>
                <w:p>
                  <w:pPr>
                    <w:pStyle w:val="39"/>
                    <w:keepNext w:val="0"/>
                    <w:keepLines w:val="0"/>
                    <w:pageBreakBefore w:val="0"/>
                    <w:widowControl w:val="0"/>
                    <w:numPr>
                      <w:ilvl w:val="0"/>
                      <w:numId w:val="0"/>
                    </w:numPr>
                    <w:kinsoku/>
                    <w:wordWrap/>
                    <w:overflowPunct/>
                    <w:topLinePunct w:val="0"/>
                    <w:autoSpaceDE w:val="0"/>
                    <w:autoSpaceDN w:val="0"/>
                    <w:bidi w:val="0"/>
                    <w:adjustRightInd/>
                    <w:snapToGrid/>
                    <w:spacing w:line="240" w:lineRule="auto"/>
                    <w:ind w:left="0" w:leftChars="0" w:firstLine="0" w:firstLineChars="0"/>
                    <w:jc w:val="both"/>
                    <w:textAlignment w:val="auto"/>
                    <w:rPr>
                      <w:rFonts w:hint="eastAsia" w:cs="Times New Roman"/>
                      <w:b w:val="0"/>
                      <w:bCs w:val="0"/>
                      <w:color w:val="auto"/>
                      <w:kern w:val="2"/>
                      <w:sz w:val="21"/>
                      <w:szCs w:val="21"/>
                      <w:highlight w:val="none"/>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82" w:type="pct"/>
                  <w:tcBorders>
                    <w:tl2br w:val="nil"/>
                    <w:tr2bl w:val="nil"/>
                  </w:tcBorders>
                  <w:noWrap w:val="0"/>
                  <w:vAlign w:val="center"/>
                </w:tcPr>
                <w:p>
                  <w:pPr>
                    <w:pStyle w:val="39"/>
                    <w:keepNext w:val="0"/>
                    <w:keepLines w:val="0"/>
                    <w:pageBreakBefore w:val="0"/>
                    <w:widowControl w:val="0"/>
                    <w:kinsoku/>
                    <w:wordWrap/>
                    <w:overflowPunct/>
                    <w:topLinePunct w:val="0"/>
                    <w:autoSpaceDE w:val="0"/>
                    <w:autoSpaceDN w:val="0"/>
                    <w:bidi w:val="0"/>
                    <w:adjustRightInd/>
                    <w:snapToGrid/>
                    <w:spacing w:line="240" w:lineRule="auto"/>
                    <w:ind w:left="0" w:leftChars="0" w:firstLine="0" w:firstLineChars="0"/>
                    <w:jc w:val="center"/>
                    <w:textAlignment w:val="auto"/>
                    <w:rPr>
                      <w:rFonts w:hint="eastAsia" w:eastAsia="宋体"/>
                      <w:color w:val="auto"/>
                      <w:sz w:val="21"/>
                      <w:szCs w:val="21"/>
                      <w:lang w:val="en-US" w:eastAsia="zh-CN"/>
                    </w:rPr>
                  </w:pPr>
                  <w:r>
                    <w:rPr>
                      <w:rFonts w:hint="eastAsia"/>
                      <w:color w:val="auto"/>
                      <w:sz w:val="21"/>
                      <w:szCs w:val="21"/>
                      <w:lang w:val="en-US" w:eastAsia="zh-CN"/>
                    </w:rPr>
                    <w:t>4</w:t>
                  </w:r>
                </w:p>
              </w:tc>
              <w:tc>
                <w:tcPr>
                  <w:tcW w:w="765" w:type="pct"/>
                  <w:tcBorders>
                    <w:tl2br w:val="nil"/>
                    <w:tr2bl w:val="nil"/>
                  </w:tcBorders>
                  <w:noWrap w:val="0"/>
                  <w:vAlign w:val="center"/>
                </w:tcPr>
                <w:p>
                  <w:pPr>
                    <w:pStyle w:val="39"/>
                    <w:keepNext w:val="0"/>
                    <w:keepLines w:val="0"/>
                    <w:pageBreakBefore w:val="0"/>
                    <w:widowControl w:val="0"/>
                    <w:kinsoku/>
                    <w:wordWrap/>
                    <w:overflowPunct/>
                    <w:topLinePunct w:val="0"/>
                    <w:autoSpaceDE w:val="0"/>
                    <w:autoSpaceDN w:val="0"/>
                    <w:bidi w:val="0"/>
                    <w:adjustRightInd/>
                    <w:snapToGrid/>
                    <w:spacing w:line="240" w:lineRule="auto"/>
                    <w:ind w:left="0" w:leftChars="0" w:firstLine="0" w:firstLineChars="0"/>
                    <w:jc w:val="center"/>
                    <w:textAlignment w:val="auto"/>
                    <w:rPr>
                      <w:rFonts w:hint="eastAsia" w:eastAsia="宋体"/>
                      <w:color w:val="auto"/>
                      <w:sz w:val="21"/>
                      <w:szCs w:val="21"/>
                      <w:lang w:val="en-US" w:eastAsia="zh-CN"/>
                    </w:rPr>
                  </w:pPr>
                  <w:r>
                    <w:rPr>
                      <w:rFonts w:hint="default" w:ascii="Times New Roman" w:hAnsi="Times New Roman" w:eastAsia="宋体" w:cs="Times New Roman"/>
                      <w:color w:val="auto"/>
                      <w:kern w:val="0"/>
                      <w:sz w:val="21"/>
                      <w:szCs w:val="21"/>
                    </w:rPr>
                    <w:t>路基施工</w:t>
                  </w:r>
                </w:p>
              </w:tc>
              <w:tc>
                <w:tcPr>
                  <w:tcW w:w="426" w:type="pct"/>
                  <w:tcBorders>
                    <w:tl2br w:val="nil"/>
                    <w:tr2bl w:val="nil"/>
                  </w:tcBorders>
                  <w:noWrap w:val="0"/>
                  <w:vAlign w:val="center"/>
                </w:tcPr>
                <w:p>
                  <w:pPr>
                    <w:pStyle w:val="39"/>
                    <w:keepNext w:val="0"/>
                    <w:keepLines w:val="0"/>
                    <w:pageBreakBefore w:val="0"/>
                    <w:widowControl w:val="0"/>
                    <w:numPr>
                      <w:ilvl w:val="0"/>
                      <w:numId w:val="0"/>
                    </w:numPr>
                    <w:kinsoku/>
                    <w:wordWrap/>
                    <w:overflowPunct/>
                    <w:topLinePunct w:val="0"/>
                    <w:autoSpaceDE w:val="0"/>
                    <w:autoSpaceDN w:val="0"/>
                    <w:bidi w:val="0"/>
                    <w:adjustRightInd/>
                    <w:snapToGrid/>
                    <w:spacing w:line="240" w:lineRule="auto"/>
                    <w:ind w:left="0" w:leftChars="0" w:firstLine="0" w:firstLineChars="0"/>
                    <w:jc w:val="center"/>
                    <w:textAlignment w:val="auto"/>
                    <w:rPr>
                      <w:rFonts w:hint="eastAsia" w:cs="Times New Roman"/>
                      <w:b w:val="0"/>
                      <w:bCs w:val="0"/>
                      <w:color w:val="auto"/>
                      <w:kern w:val="2"/>
                      <w:sz w:val="21"/>
                      <w:szCs w:val="21"/>
                      <w:highlight w:val="none"/>
                      <w:vertAlign w:val="baseline"/>
                      <w:lang w:val="en-US" w:eastAsia="zh-CN" w:bidi="ar-SA"/>
                    </w:rPr>
                  </w:pPr>
                </w:p>
              </w:tc>
              <w:tc>
                <w:tcPr>
                  <w:tcW w:w="308" w:type="pct"/>
                  <w:tcBorders>
                    <w:tl2br w:val="nil"/>
                    <w:tr2bl w:val="nil"/>
                  </w:tcBorders>
                  <w:noWrap w:val="0"/>
                  <w:vAlign w:val="center"/>
                </w:tcPr>
                <w:p>
                  <w:pPr>
                    <w:pStyle w:val="39"/>
                    <w:keepNext w:val="0"/>
                    <w:keepLines w:val="0"/>
                    <w:pageBreakBefore w:val="0"/>
                    <w:widowControl w:val="0"/>
                    <w:numPr>
                      <w:ilvl w:val="0"/>
                      <w:numId w:val="0"/>
                    </w:numPr>
                    <w:kinsoku/>
                    <w:wordWrap/>
                    <w:overflowPunct/>
                    <w:topLinePunct w:val="0"/>
                    <w:autoSpaceDE w:val="0"/>
                    <w:autoSpaceDN w:val="0"/>
                    <w:bidi w:val="0"/>
                    <w:adjustRightInd/>
                    <w:snapToGrid/>
                    <w:spacing w:line="240" w:lineRule="auto"/>
                    <w:ind w:left="0" w:leftChars="0" w:firstLine="0" w:firstLineChars="0"/>
                    <w:jc w:val="center"/>
                    <w:textAlignment w:val="auto"/>
                    <w:rPr>
                      <w:rFonts w:hint="eastAsia" w:cs="Times New Roman"/>
                      <w:b w:val="0"/>
                      <w:bCs w:val="0"/>
                      <w:color w:val="auto"/>
                      <w:kern w:val="2"/>
                      <w:sz w:val="21"/>
                      <w:szCs w:val="21"/>
                      <w:highlight w:val="none"/>
                      <w:vertAlign w:val="baseline"/>
                      <w:lang w:val="en-US" w:eastAsia="zh-CN" w:bidi="ar-SA"/>
                    </w:rPr>
                  </w:pPr>
                </w:p>
              </w:tc>
              <w:tc>
                <w:tcPr>
                  <w:tcW w:w="282" w:type="pct"/>
                  <w:tcBorders>
                    <w:tl2br w:val="nil"/>
                    <w:tr2bl w:val="nil"/>
                  </w:tcBorders>
                  <w:shd w:val="clear" w:color="auto" w:fill="auto"/>
                  <w:noWrap w:val="0"/>
                  <w:vAlign w:val="center"/>
                </w:tcPr>
                <w:p>
                  <w:pPr>
                    <w:pStyle w:val="39"/>
                    <w:keepNext w:val="0"/>
                    <w:keepLines w:val="0"/>
                    <w:pageBreakBefore w:val="0"/>
                    <w:widowControl w:val="0"/>
                    <w:numPr>
                      <w:ilvl w:val="0"/>
                      <w:numId w:val="0"/>
                    </w:numPr>
                    <w:kinsoku/>
                    <w:wordWrap/>
                    <w:overflowPunct/>
                    <w:topLinePunct w:val="0"/>
                    <w:autoSpaceDE w:val="0"/>
                    <w:autoSpaceDN w:val="0"/>
                    <w:bidi w:val="0"/>
                    <w:adjustRightInd/>
                    <w:snapToGrid/>
                    <w:spacing w:line="240" w:lineRule="auto"/>
                    <w:ind w:left="0" w:leftChars="0" w:firstLine="0" w:firstLineChars="0"/>
                    <w:jc w:val="center"/>
                    <w:textAlignment w:val="auto"/>
                    <w:rPr>
                      <w:rFonts w:hint="eastAsia" w:cs="Times New Roman"/>
                      <w:b w:val="0"/>
                      <w:bCs w:val="0"/>
                      <w:color w:val="auto"/>
                      <w:kern w:val="2"/>
                      <w:sz w:val="21"/>
                      <w:szCs w:val="21"/>
                      <w:highlight w:val="none"/>
                      <w:vertAlign w:val="baseline"/>
                      <w:lang w:val="en-US" w:eastAsia="zh-CN" w:bidi="ar-SA"/>
                    </w:rPr>
                  </w:pPr>
                </w:p>
              </w:tc>
              <w:tc>
                <w:tcPr>
                  <w:tcW w:w="274" w:type="pct"/>
                  <w:tcBorders>
                    <w:tl2br w:val="nil"/>
                    <w:tr2bl w:val="nil"/>
                  </w:tcBorders>
                  <w:shd w:val="clear" w:color="auto" w:fill="auto"/>
                  <w:noWrap w:val="0"/>
                  <w:vAlign w:val="center"/>
                </w:tcPr>
                <w:p>
                  <w:pPr>
                    <w:pStyle w:val="39"/>
                    <w:keepNext w:val="0"/>
                    <w:keepLines w:val="0"/>
                    <w:pageBreakBefore w:val="0"/>
                    <w:widowControl w:val="0"/>
                    <w:numPr>
                      <w:ilvl w:val="0"/>
                      <w:numId w:val="0"/>
                    </w:numPr>
                    <w:kinsoku/>
                    <w:wordWrap/>
                    <w:overflowPunct/>
                    <w:topLinePunct w:val="0"/>
                    <w:autoSpaceDE w:val="0"/>
                    <w:autoSpaceDN w:val="0"/>
                    <w:bidi w:val="0"/>
                    <w:adjustRightInd/>
                    <w:snapToGrid/>
                    <w:spacing w:line="240" w:lineRule="auto"/>
                    <w:ind w:left="0" w:leftChars="0" w:firstLine="0" w:firstLineChars="0"/>
                    <w:jc w:val="center"/>
                    <w:textAlignment w:val="auto"/>
                    <w:rPr>
                      <w:rFonts w:hint="eastAsia" w:cs="Times New Roman"/>
                      <w:b w:val="0"/>
                      <w:bCs w:val="0"/>
                      <w:color w:val="auto"/>
                      <w:kern w:val="2"/>
                      <w:sz w:val="21"/>
                      <w:szCs w:val="21"/>
                      <w:highlight w:val="none"/>
                      <w:vertAlign w:val="baseline"/>
                      <w:lang w:val="en-US" w:eastAsia="zh-CN" w:bidi="ar-SA"/>
                    </w:rPr>
                  </w:pPr>
                </w:p>
              </w:tc>
              <w:tc>
                <w:tcPr>
                  <w:tcW w:w="266" w:type="pct"/>
                  <w:tcBorders>
                    <w:tl2br w:val="nil"/>
                    <w:tr2bl w:val="nil"/>
                  </w:tcBorders>
                  <w:shd w:val="clear" w:color="auto" w:fill="auto"/>
                  <w:noWrap w:val="0"/>
                  <w:vAlign w:val="center"/>
                </w:tcPr>
                <w:p>
                  <w:pPr>
                    <w:pStyle w:val="39"/>
                    <w:keepNext w:val="0"/>
                    <w:keepLines w:val="0"/>
                    <w:pageBreakBefore w:val="0"/>
                    <w:widowControl w:val="0"/>
                    <w:numPr>
                      <w:ilvl w:val="0"/>
                      <w:numId w:val="0"/>
                    </w:numPr>
                    <w:kinsoku/>
                    <w:wordWrap/>
                    <w:overflowPunct/>
                    <w:topLinePunct w:val="0"/>
                    <w:autoSpaceDE w:val="0"/>
                    <w:autoSpaceDN w:val="0"/>
                    <w:bidi w:val="0"/>
                    <w:adjustRightInd/>
                    <w:snapToGrid/>
                    <w:spacing w:line="240" w:lineRule="auto"/>
                    <w:ind w:left="0" w:leftChars="0" w:firstLine="0" w:firstLineChars="0"/>
                    <w:jc w:val="center"/>
                    <w:textAlignment w:val="auto"/>
                    <w:rPr>
                      <w:rFonts w:hint="eastAsia" w:cs="Times New Roman"/>
                      <w:b w:val="0"/>
                      <w:bCs w:val="0"/>
                      <w:color w:val="auto"/>
                      <w:kern w:val="2"/>
                      <w:sz w:val="21"/>
                      <w:szCs w:val="21"/>
                      <w:highlight w:val="none"/>
                      <w:vertAlign w:val="baseline"/>
                      <w:lang w:val="en-US" w:eastAsia="zh-CN" w:bidi="ar-SA"/>
                    </w:rPr>
                  </w:pPr>
                </w:p>
              </w:tc>
              <w:tc>
                <w:tcPr>
                  <w:tcW w:w="282" w:type="pct"/>
                  <w:tcBorders>
                    <w:tl2br w:val="nil"/>
                    <w:tr2bl w:val="nil"/>
                  </w:tcBorders>
                  <w:shd w:val="clear" w:color="auto" w:fill="FF0000"/>
                  <w:noWrap w:val="0"/>
                  <w:vAlign w:val="center"/>
                </w:tcPr>
                <w:p>
                  <w:pPr>
                    <w:pStyle w:val="39"/>
                    <w:keepNext w:val="0"/>
                    <w:keepLines w:val="0"/>
                    <w:pageBreakBefore w:val="0"/>
                    <w:widowControl w:val="0"/>
                    <w:numPr>
                      <w:ilvl w:val="0"/>
                      <w:numId w:val="0"/>
                    </w:numPr>
                    <w:kinsoku/>
                    <w:wordWrap/>
                    <w:overflowPunct/>
                    <w:topLinePunct w:val="0"/>
                    <w:autoSpaceDE w:val="0"/>
                    <w:autoSpaceDN w:val="0"/>
                    <w:bidi w:val="0"/>
                    <w:adjustRightInd/>
                    <w:snapToGrid/>
                    <w:spacing w:line="240" w:lineRule="auto"/>
                    <w:ind w:left="0" w:leftChars="0" w:firstLine="0" w:firstLineChars="0"/>
                    <w:jc w:val="center"/>
                    <w:textAlignment w:val="auto"/>
                    <w:rPr>
                      <w:rFonts w:hint="eastAsia" w:cs="Times New Roman"/>
                      <w:b w:val="0"/>
                      <w:bCs w:val="0"/>
                      <w:color w:val="auto"/>
                      <w:kern w:val="2"/>
                      <w:sz w:val="21"/>
                      <w:szCs w:val="21"/>
                      <w:highlight w:val="none"/>
                      <w:vertAlign w:val="baseline"/>
                      <w:lang w:val="en-US" w:eastAsia="zh-CN" w:bidi="ar-SA"/>
                    </w:rPr>
                  </w:pPr>
                </w:p>
              </w:tc>
              <w:tc>
                <w:tcPr>
                  <w:tcW w:w="291" w:type="pct"/>
                  <w:tcBorders>
                    <w:tl2br w:val="nil"/>
                    <w:tr2bl w:val="nil"/>
                  </w:tcBorders>
                  <w:shd w:val="clear" w:color="auto" w:fill="FF0000"/>
                  <w:noWrap w:val="0"/>
                  <w:vAlign w:val="center"/>
                </w:tcPr>
                <w:p>
                  <w:pPr>
                    <w:pStyle w:val="39"/>
                    <w:keepNext w:val="0"/>
                    <w:keepLines w:val="0"/>
                    <w:pageBreakBefore w:val="0"/>
                    <w:widowControl w:val="0"/>
                    <w:numPr>
                      <w:ilvl w:val="0"/>
                      <w:numId w:val="0"/>
                    </w:numPr>
                    <w:kinsoku/>
                    <w:wordWrap/>
                    <w:overflowPunct/>
                    <w:topLinePunct w:val="0"/>
                    <w:autoSpaceDE w:val="0"/>
                    <w:autoSpaceDN w:val="0"/>
                    <w:bidi w:val="0"/>
                    <w:adjustRightInd/>
                    <w:snapToGrid/>
                    <w:spacing w:line="240" w:lineRule="auto"/>
                    <w:ind w:left="0" w:leftChars="0" w:firstLine="0" w:firstLineChars="0"/>
                    <w:jc w:val="center"/>
                    <w:textAlignment w:val="auto"/>
                    <w:rPr>
                      <w:rFonts w:hint="eastAsia" w:cs="Times New Roman"/>
                      <w:b w:val="0"/>
                      <w:bCs w:val="0"/>
                      <w:color w:val="auto"/>
                      <w:kern w:val="2"/>
                      <w:sz w:val="21"/>
                      <w:szCs w:val="21"/>
                      <w:highlight w:val="none"/>
                      <w:vertAlign w:val="baseline"/>
                      <w:lang w:val="en-US" w:eastAsia="zh-CN" w:bidi="ar-SA"/>
                    </w:rPr>
                  </w:pPr>
                </w:p>
              </w:tc>
              <w:tc>
                <w:tcPr>
                  <w:tcW w:w="274" w:type="pct"/>
                  <w:tcBorders>
                    <w:tl2br w:val="nil"/>
                    <w:tr2bl w:val="nil"/>
                  </w:tcBorders>
                  <w:shd w:val="clear" w:color="auto" w:fill="FF0000"/>
                  <w:noWrap w:val="0"/>
                  <w:vAlign w:val="center"/>
                </w:tcPr>
                <w:p>
                  <w:pPr>
                    <w:pStyle w:val="39"/>
                    <w:keepNext w:val="0"/>
                    <w:keepLines w:val="0"/>
                    <w:pageBreakBefore w:val="0"/>
                    <w:widowControl w:val="0"/>
                    <w:numPr>
                      <w:ilvl w:val="0"/>
                      <w:numId w:val="0"/>
                    </w:numPr>
                    <w:kinsoku/>
                    <w:wordWrap/>
                    <w:overflowPunct/>
                    <w:topLinePunct w:val="0"/>
                    <w:autoSpaceDE w:val="0"/>
                    <w:autoSpaceDN w:val="0"/>
                    <w:bidi w:val="0"/>
                    <w:adjustRightInd/>
                    <w:snapToGrid/>
                    <w:spacing w:line="240" w:lineRule="auto"/>
                    <w:ind w:left="0" w:leftChars="0" w:firstLine="0" w:firstLineChars="0"/>
                    <w:jc w:val="center"/>
                    <w:textAlignment w:val="auto"/>
                    <w:rPr>
                      <w:rFonts w:hint="eastAsia" w:cs="Times New Roman"/>
                      <w:b w:val="0"/>
                      <w:bCs w:val="0"/>
                      <w:color w:val="auto"/>
                      <w:kern w:val="2"/>
                      <w:sz w:val="21"/>
                      <w:szCs w:val="21"/>
                      <w:highlight w:val="none"/>
                      <w:vertAlign w:val="baseline"/>
                      <w:lang w:val="en-US" w:eastAsia="zh-CN" w:bidi="ar-SA"/>
                    </w:rPr>
                  </w:pPr>
                </w:p>
              </w:tc>
              <w:tc>
                <w:tcPr>
                  <w:tcW w:w="291" w:type="pct"/>
                  <w:tcBorders>
                    <w:tl2br w:val="nil"/>
                    <w:tr2bl w:val="nil"/>
                  </w:tcBorders>
                  <w:shd w:val="clear" w:color="auto" w:fill="FF0000"/>
                  <w:noWrap w:val="0"/>
                  <w:vAlign w:val="center"/>
                </w:tcPr>
                <w:p>
                  <w:pPr>
                    <w:pStyle w:val="39"/>
                    <w:keepNext w:val="0"/>
                    <w:keepLines w:val="0"/>
                    <w:pageBreakBefore w:val="0"/>
                    <w:widowControl w:val="0"/>
                    <w:numPr>
                      <w:ilvl w:val="0"/>
                      <w:numId w:val="0"/>
                    </w:numPr>
                    <w:kinsoku/>
                    <w:wordWrap/>
                    <w:overflowPunct/>
                    <w:topLinePunct w:val="0"/>
                    <w:autoSpaceDE w:val="0"/>
                    <w:autoSpaceDN w:val="0"/>
                    <w:bidi w:val="0"/>
                    <w:adjustRightInd/>
                    <w:snapToGrid/>
                    <w:spacing w:line="240" w:lineRule="auto"/>
                    <w:ind w:left="0" w:leftChars="0" w:firstLine="0" w:firstLineChars="0"/>
                    <w:jc w:val="center"/>
                    <w:textAlignment w:val="auto"/>
                    <w:rPr>
                      <w:rFonts w:hint="eastAsia" w:cs="Times New Roman"/>
                      <w:b w:val="0"/>
                      <w:bCs w:val="0"/>
                      <w:color w:val="auto"/>
                      <w:kern w:val="2"/>
                      <w:sz w:val="21"/>
                      <w:szCs w:val="21"/>
                      <w:highlight w:val="none"/>
                      <w:vertAlign w:val="baseline"/>
                      <w:lang w:val="en-US" w:eastAsia="zh-CN" w:bidi="ar-SA"/>
                    </w:rPr>
                  </w:pPr>
                </w:p>
              </w:tc>
              <w:tc>
                <w:tcPr>
                  <w:tcW w:w="307" w:type="pct"/>
                  <w:tcBorders>
                    <w:tl2br w:val="nil"/>
                    <w:tr2bl w:val="nil"/>
                  </w:tcBorders>
                  <w:shd w:val="clear" w:color="auto" w:fill="FF0000"/>
                  <w:noWrap w:val="0"/>
                  <w:vAlign w:val="center"/>
                </w:tcPr>
                <w:p>
                  <w:pPr>
                    <w:pStyle w:val="39"/>
                    <w:keepNext w:val="0"/>
                    <w:keepLines w:val="0"/>
                    <w:pageBreakBefore w:val="0"/>
                    <w:widowControl w:val="0"/>
                    <w:numPr>
                      <w:ilvl w:val="0"/>
                      <w:numId w:val="0"/>
                    </w:numPr>
                    <w:kinsoku/>
                    <w:wordWrap/>
                    <w:overflowPunct/>
                    <w:topLinePunct w:val="0"/>
                    <w:autoSpaceDE w:val="0"/>
                    <w:autoSpaceDN w:val="0"/>
                    <w:bidi w:val="0"/>
                    <w:adjustRightInd/>
                    <w:snapToGrid/>
                    <w:spacing w:line="240" w:lineRule="auto"/>
                    <w:ind w:left="0" w:leftChars="0" w:firstLine="0" w:firstLineChars="0"/>
                    <w:jc w:val="center"/>
                    <w:textAlignment w:val="auto"/>
                    <w:rPr>
                      <w:rFonts w:hint="eastAsia" w:cs="Times New Roman"/>
                      <w:b w:val="0"/>
                      <w:bCs w:val="0"/>
                      <w:color w:val="auto"/>
                      <w:kern w:val="2"/>
                      <w:sz w:val="21"/>
                      <w:szCs w:val="21"/>
                      <w:highlight w:val="none"/>
                      <w:vertAlign w:val="baseline"/>
                      <w:lang w:val="en-US" w:eastAsia="zh-CN" w:bidi="ar-SA"/>
                    </w:rPr>
                  </w:pPr>
                </w:p>
              </w:tc>
              <w:tc>
                <w:tcPr>
                  <w:tcW w:w="341" w:type="pct"/>
                  <w:tcBorders>
                    <w:tl2br w:val="nil"/>
                    <w:tr2bl w:val="nil"/>
                  </w:tcBorders>
                  <w:noWrap w:val="0"/>
                  <w:vAlign w:val="center"/>
                </w:tcPr>
                <w:p>
                  <w:pPr>
                    <w:pStyle w:val="39"/>
                    <w:keepNext w:val="0"/>
                    <w:keepLines w:val="0"/>
                    <w:pageBreakBefore w:val="0"/>
                    <w:widowControl w:val="0"/>
                    <w:numPr>
                      <w:ilvl w:val="0"/>
                      <w:numId w:val="0"/>
                    </w:numPr>
                    <w:kinsoku/>
                    <w:wordWrap/>
                    <w:overflowPunct/>
                    <w:topLinePunct w:val="0"/>
                    <w:autoSpaceDE w:val="0"/>
                    <w:autoSpaceDN w:val="0"/>
                    <w:bidi w:val="0"/>
                    <w:adjustRightInd/>
                    <w:snapToGrid/>
                    <w:spacing w:line="240" w:lineRule="auto"/>
                    <w:ind w:left="0" w:leftChars="0" w:firstLine="0" w:firstLineChars="0"/>
                    <w:jc w:val="center"/>
                    <w:textAlignment w:val="auto"/>
                    <w:rPr>
                      <w:rFonts w:hint="eastAsia" w:cs="Times New Roman"/>
                      <w:b w:val="0"/>
                      <w:bCs w:val="0"/>
                      <w:color w:val="auto"/>
                      <w:kern w:val="2"/>
                      <w:sz w:val="21"/>
                      <w:szCs w:val="21"/>
                      <w:highlight w:val="none"/>
                      <w:vertAlign w:val="baseline"/>
                      <w:lang w:val="en-US" w:eastAsia="zh-CN" w:bidi="ar-SA"/>
                    </w:rPr>
                  </w:pPr>
                </w:p>
              </w:tc>
              <w:tc>
                <w:tcPr>
                  <w:tcW w:w="290" w:type="pct"/>
                  <w:tcBorders>
                    <w:tl2br w:val="nil"/>
                    <w:tr2bl w:val="nil"/>
                  </w:tcBorders>
                  <w:noWrap w:val="0"/>
                  <w:vAlign w:val="center"/>
                </w:tcPr>
                <w:p>
                  <w:pPr>
                    <w:pStyle w:val="39"/>
                    <w:keepNext w:val="0"/>
                    <w:keepLines w:val="0"/>
                    <w:pageBreakBefore w:val="0"/>
                    <w:widowControl w:val="0"/>
                    <w:numPr>
                      <w:ilvl w:val="0"/>
                      <w:numId w:val="0"/>
                    </w:numPr>
                    <w:kinsoku/>
                    <w:wordWrap/>
                    <w:overflowPunct/>
                    <w:topLinePunct w:val="0"/>
                    <w:autoSpaceDE w:val="0"/>
                    <w:autoSpaceDN w:val="0"/>
                    <w:bidi w:val="0"/>
                    <w:adjustRightInd/>
                    <w:snapToGrid/>
                    <w:spacing w:line="240" w:lineRule="auto"/>
                    <w:ind w:left="0" w:leftChars="0" w:firstLine="0" w:firstLineChars="0"/>
                    <w:jc w:val="both"/>
                    <w:textAlignment w:val="auto"/>
                    <w:rPr>
                      <w:rFonts w:hint="eastAsia" w:cs="Times New Roman"/>
                      <w:b w:val="0"/>
                      <w:bCs w:val="0"/>
                      <w:color w:val="auto"/>
                      <w:kern w:val="2"/>
                      <w:sz w:val="21"/>
                      <w:szCs w:val="21"/>
                      <w:highlight w:val="none"/>
                      <w:vertAlign w:val="baseline"/>
                      <w:lang w:val="en-US" w:eastAsia="zh-CN" w:bidi="ar-SA"/>
                    </w:rPr>
                  </w:pPr>
                </w:p>
              </w:tc>
              <w:tc>
                <w:tcPr>
                  <w:tcW w:w="312" w:type="pct"/>
                  <w:tcBorders>
                    <w:tl2br w:val="nil"/>
                    <w:tr2bl w:val="nil"/>
                  </w:tcBorders>
                  <w:noWrap w:val="0"/>
                  <w:vAlign w:val="center"/>
                </w:tcPr>
                <w:p>
                  <w:pPr>
                    <w:pStyle w:val="39"/>
                    <w:keepNext w:val="0"/>
                    <w:keepLines w:val="0"/>
                    <w:pageBreakBefore w:val="0"/>
                    <w:widowControl w:val="0"/>
                    <w:numPr>
                      <w:ilvl w:val="0"/>
                      <w:numId w:val="0"/>
                    </w:numPr>
                    <w:kinsoku/>
                    <w:wordWrap/>
                    <w:overflowPunct/>
                    <w:topLinePunct w:val="0"/>
                    <w:autoSpaceDE w:val="0"/>
                    <w:autoSpaceDN w:val="0"/>
                    <w:bidi w:val="0"/>
                    <w:adjustRightInd/>
                    <w:snapToGrid/>
                    <w:spacing w:line="240" w:lineRule="auto"/>
                    <w:ind w:left="0" w:leftChars="0" w:firstLine="0" w:firstLineChars="0"/>
                    <w:jc w:val="both"/>
                    <w:textAlignment w:val="auto"/>
                    <w:rPr>
                      <w:rFonts w:hint="eastAsia" w:cs="Times New Roman"/>
                      <w:b w:val="0"/>
                      <w:bCs w:val="0"/>
                      <w:color w:val="auto"/>
                      <w:kern w:val="2"/>
                      <w:sz w:val="21"/>
                      <w:szCs w:val="21"/>
                      <w:highlight w:val="none"/>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82" w:type="pct"/>
                  <w:tcBorders>
                    <w:tl2br w:val="nil"/>
                    <w:tr2bl w:val="nil"/>
                  </w:tcBorders>
                  <w:noWrap w:val="0"/>
                  <w:vAlign w:val="center"/>
                </w:tcPr>
                <w:p>
                  <w:pPr>
                    <w:pStyle w:val="39"/>
                    <w:keepNext w:val="0"/>
                    <w:keepLines w:val="0"/>
                    <w:pageBreakBefore w:val="0"/>
                    <w:widowControl w:val="0"/>
                    <w:kinsoku/>
                    <w:wordWrap/>
                    <w:overflowPunct/>
                    <w:topLinePunct w:val="0"/>
                    <w:autoSpaceDE w:val="0"/>
                    <w:autoSpaceDN w:val="0"/>
                    <w:bidi w:val="0"/>
                    <w:adjustRightInd/>
                    <w:snapToGrid/>
                    <w:spacing w:line="240" w:lineRule="auto"/>
                    <w:ind w:left="0" w:leftChars="0" w:firstLine="0" w:firstLineChars="0"/>
                    <w:jc w:val="center"/>
                    <w:textAlignment w:val="auto"/>
                    <w:rPr>
                      <w:rFonts w:hint="eastAsia" w:eastAsia="宋体"/>
                      <w:color w:val="auto"/>
                      <w:sz w:val="21"/>
                      <w:szCs w:val="21"/>
                      <w:lang w:val="en-US" w:eastAsia="zh-CN"/>
                    </w:rPr>
                  </w:pPr>
                  <w:r>
                    <w:rPr>
                      <w:rFonts w:hint="eastAsia"/>
                      <w:color w:val="auto"/>
                      <w:sz w:val="21"/>
                      <w:szCs w:val="21"/>
                      <w:lang w:val="en-US" w:eastAsia="zh-CN"/>
                    </w:rPr>
                    <w:t>5</w:t>
                  </w:r>
                </w:p>
              </w:tc>
              <w:tc>
                <w:tcPr>
                  <w:tcW w:w="765" w:type="pct"/>
                  <w:tcBorders>
                    <w:tl2br w:val="nil"/>
                    <w:tr2bl w:val="nil"/>
                  </w:tcBorders>
                  <w:noWrap w:val="0"/>
                  <w:vAlign w:val="center"/>
                </w:tcPr>
                <w:p>
                  <w:pPr>
                    <w:pStyle w:val="39"/>
                    <w:keepNext w:val="0"/>
                    <w:keepLines w:val="0"/>
                    <w:pageBreakBefore w:val="0"/>
                    <w:widowControl w:val="0"/>
                    <w:kinsoku/>
                    <w:wordWrap/>
                    <w:overflowPunct/>
                    <w:topLinePunct w:val="0"/>
                    <w:autoSpaceDE w:val="0"/>
                    <w:autoSpaceDN w:val="0"/>
                    <w:bidi w:val="0"/>
                    <w:adjustRightInd/>
                    <w:snapToGrid/>
                    <w:spacing w:line="240" w:lineRule="auto"/>
                    <w:ind w:left="0" w:leftChars="0" w:firstLine="0" w:firstLineChars="0"/>
                    <w:jc w:val="center"/>
                    <w:textAlignment w:val="auto"/>
                    <w:rPr>
                      <w:color w:val="auto"/>
                      <w:sz w:val="21"/>
                      <w:szCs w:val="21"/>
                    </w:rPr>
                  </w:pPr>
                  <w:r>
                    <w:rPr>
                      <w:rFonts w:hint="default" w:ascii="Times New Roman" w:hAnsi="Times New Roman" w:eastAsia="宋体" w:cs="Times New Roman"/>
                      <w:color w:val="auto"/>
                      <w:kern w:val="0"/>
                      <w:sz w:val="21"/>
                      <w:szCs w:val="21"/>
                    </w:rPr>
                    <w:t>路面施工</w:t>
                  </w:r>
                </w:p>
              </w:tc>
              <w:tc>
                <w:tcPr>
                  <w:tcW w:w="426" w:type="pct"/>
                  <w:tcBorders>
                    <w:tl2br w:val="nil"/>
                    <w:tr2bl w:val="nil"/>
                  </w:tcBorders>
                  <w:noWrap w:val="0"/>
                  <w:vAlign w:val="center"/>
                </w:tcPr>
                <w:p>
                  <w:pPr>
                    <w:pStyle w:val="39"/>
                    <w:keepNext w:val="0"/>
                    <w:keepLines w:val="0"/>
                    <w:pageBreakBefore w:val="0"/>
                    <w:widowControl w:val="0"/>
                    <w:numPr>
                      <w:ilvl w:val="0"/>
                      <w:numId w:val="0"/>
                    </w:numPr>
                    <w:kinsoku/>
                    <w:wordWrap/>
                    <w:overflowPunct/>
                    <w:topLinePunct w:val="0"/>
                    <w:autoSpaceDE w:val="0"/>
                    <w:autoSpaceDN w:val="0"/>
                    <w:bidi w:val="0"/>
                    <w:adjustRightInd/>
                    <w:snapToGrid/>
                    <w:spacing w:line="240" w:lineRule="auto"/>
                    <w:ind w:left="0" w:leftChars="0" w:firstLine="0" w:firstLineChars="0"/>
                    <w:jc w:val="center"/>
                    <w:textAlignment w:val="auto"/>
                    <w:rPr>
                      <w:rFonts w:hint="eastAsia" w:cs="Times New Roman"/>
                      <w:b w:val="0"/>
                      <w:bCs w:val="0"/>
                      <w:color w:val="auto"/>
                      <w:kern w:val="2"/>
                      <w:sz w:val="21"/>
                      <w:szCs w:val="21"/>
                      <w:highlight w:val="none"/>
                      <w:vertAlign w:val="baseline"/>
                      <w:lang w:val="en-US" w:eastAsia="zh-CN" w:bidi="ar-SA"/>
                    </w:rPr>
                  </w:pPr>
                </w:p>
              </w:tc>
              <w:tc>
                <w:tcPr>
                  <w:tcW w:w="308" w:type="pct"/>
                  <w:tcBorders>
                    <w:tl2br w:val="nil"/>
                    <w:tr2bl w:val="nil"/>
                  </w:tcBorders>
                  <w:noWrap w:val="0"/>
                  <w:vAlign w:val="center"/>
                </w:tcPr>
                <w:p>
                  <w:pPr>
                    <w:pStyle w:val="39"/>
                    <w:keepNext w:val="0"/>
                    <w:keepLines w:val="0"/>
                    <w:pageBreakBefore w:val="0"/>
                    <w:widowControl w:val="0"/>
                    <w:numPr>
                      <w:ilvl w:val="0"/>
                      <w:numId w:val="0"/>
                    </w:numPr>
                    <w:kinsoku/>
                    <w:wordWrap/>
                    <w:overflowPunct/>
                    <w:topLinePunct w:val="0"/>
                    <w:autoSpaceDE w:val="0"/>
                    <w:autoSpaceDN w:val="0"/>
                    <w:bidi w:val="0"/>
                    <w:adjustRightInd/>
                    <w:snapToGrid/>
                    <w:spacing w:line="240" w:lineRule="auto"/>
                    <w:ind w:left="0" w:leftChars="0" w:firstLine="0" w:firstLineChars="0"/>
                    <w:jc w:val="center"/>
                    <w:textAlignment w:val="auto"/>
                    <w:rPr>
                      <w:rFonts w:hint="eastAsia" w:cs="Times New Roman"/>
                      <w:b w:val="0"/>
                      <w:bCs w:val="0"/>
                      <w:color w:val="auto"/>
                      <w:kern w:val="2"/>
                      <w:sz w:val="21"/>
                      <w:szCs w:val="21"/>
                      <w:highlight w:val="none"/>
                      <w:vertAlign w:val="baseline"/>
                      <w:lang w:val="en-US" w:eastAsia="zh-CN" w:bidi="ar-SA"/>
                    </w:rPr>
                  </w:pPr>
                </w:p>
              </w:tc>
              <w:tc>
                <w:tcPr>
                  <w:tcW w:w="282" w:type="pct"/>
                  <w:tcBorders>
                    <w:tl2br w:val="nil"/>
                    <w:tr2bl w:val="nil"/>
                  </w:tcBorders>
                  <w:shd w:val="clear" w:color="auto" w:fill="auto"/>
                  <w:noWrap w:val="0"/>
                  <w:vAlign w:val="center"/>
                </w:tcPr>
                <w:p>
                  <w:pPr>
                    <w:pStyle w:val="39"/>
                    <w:keepNext w:val="0"/>
                    <w:keepLines w:val="0"/>
                    <w:pageBreakBefore w:val="0"/>
                    <w:widowControl w:val="0"/>
                    <w:numPr>
                      <w:ilvl w:val="0"/>
                      <w:numId w:val="0"/>
                    </w:numPr>
                    <w:kinsoku/>
                    <w:wordWrap/>
                    <w:overflowPunct/>
                    <w:topLinePunct w:val="0"/>
                    <w:autoSpaceDE w:val="0"/>
                    <w:autoSpaceDN w:val="0"/>
                    <w:bidi w:val="0"/>
                    <w:adjustRightInd/>
                    <w:snapToGrid/>
                    <w:spacing w:line="240" w:lineRule="auto"/>
                    <w:ind w:left="0" w:leftChars="0" w:firstLine="0" w:firstLineChars="0"/>
                    <w:jc w:val="center"/>
                    <w:textAlignment w:val="auto"/>
                    <w:rPr>
                      <w:rFonts w:hint="eastAsia" w:cs="Times New Roman"/>
                      <w:b w:val="0"/>
                      <w:bCs w:val="0"/>
                      <w:color w:val="auto"/>
                      <w:kern w:val="2"/>
                      <w:sz w:val="21"/>
                      <w:szCs w:val="21"/>
                      <w:highlight w:val="none"/>
                      <w:vertAlign w:val="baseline"/>
                      <w:lang w:val="en-US" w:eastAsia="zh-CN" w:bidi="ar-SA"/>
                    </w:rPr>
                  </w:pPr>
                </w:p>
              </w:tc>
              <w:tc>
                <w:tcPr>
                  <w:tcW w:w="274" w:type="pct"/>
                  <w:tcBorders>
                    <w:tl2br w:val="nil"/>
                    <w:tr2bl w:val="nil"/>
                  </w:tcBorders>
                  <w:shd w:val="clear" w:color="auto" w:fill="auto"/>
                  <w:noWrap w:val="0"/>
                  <w:vAlign w:val="center"/>
                </w:tcPr>
                <w:p>
                  <w:pPr>
                    <w:pStyle w:val="39"/>
                    <w:keepNext w:val="0"/>
                    <w:keepLines w:val="0"/>
                    <w:pageBreakBefore w:val="0"/>
                    <w:widowControl w:val="0"/>
                    <w:numPr>
                      <w:ilvl w:val="0"/>
                      <w:numId w:val="0"/>
                    </w:numPr>
                    <w:kinsoku/>
                    <w:wordWrap/>
                    <w:overflowPunct/>
                    <w:topLinePunct w:val="0"/>
                    <w:autoSpaceDE w:val="0"/>
                    <w:autoSpaceDN w:val="0"/>
                    <w:bidi w:val="0"/>
                    <w:adjustRightInd/>
                    <w:snapToGrid/>
                    <w:spacing w:line="240" w:lineRule="auto"/>
                    <w:ind w:left="0" w:leftChars="0" w:firstLine="0" w:firstLineChars="0"/>
                    <w:jc w:val="center"/>
                    <w:textAlignment w:val="auto"/>
                    <w:rPr>
                      <w:rFonts w:hint="eastAsia" w:cs="Times New Roman"/>
                      <w:b w:val="0"/>
                      <w:bCs w:val="0"/>
                      <w:color w:val="auto"/>
                      <w:kern w:val="2"/>
                      <w:sz w:val="21"/>
                      <w:szCs w:val="21"/>
                      <w:highlight w:val="none"/>
                      <w:vertAlign w:val="baseline"/>
                      <w:lang w:val="en-US" w:eastAsia="zh-CN" w:bidi="ar-SA"/>
                    </w:rPr>
                  </w:pPr>
                </w:p>
              </w:tc>
              <w:tc>
                <w:tcPr>
                  <w:tcW w:w="266" w:type="pct"/>
                  <w:tcBorders>
                    <w:tl2br w:val="nil"/>
                    <w:tr2bl w:val="nil"/>
                  </w:tcBorders>
                  <w:shd w:val="clear" w:color="auto" w:fill="auto"/>
                  <w:noWrap w:val="0"/>
                  <w:vAlign w:val="center"/>
                </w:tcPr>
                <w:p>
                  <w:pPr>
                    <w:pStyle w:val="39"/>
                    <w:keepNext w:val="0"/>
                    <w:keepLines w:val="0"/>
                    <w:pageBreakBefore w:val="0"/>
                    <w:widowControl w:val="0"/>
                    <w:numPr>
                      <w:ilvl w:val="0"/>
                      <w:numId w:val="0"/>
                    </w:numPr>
                    <w:kinsoku/>
                    <w:wordWrap/>
                    <w:overflowPunct/>
                    <w:topLinePunct w:val="0"/>
                    <w:autoSpaceDE w:val="0"/>
                    <w:autoSpaceDN w:val="0"/>
                    <w:bidi w:val="0"/>
                    <w:adjustRightInd/>
                    <w:snapToGrid/>
                    <w:spacing w:line="240" w:lineRule="auto"/>
                    <w:ind w:left="0" w:leftChars="0" w:firstLine="0" w:firstLineChars="0"/>
                    <w:jc w:val="center"/>
                    <w:textAlignment w:val="auto"/>
                    <w:rPr>
                      <w:rFonts w:hint="eastAsia" w:cs="Times New Roman"/>
                      <w:b w:val="0"/>
                      <w:bCs w:val="0"/>
                      <w:color w:val="auto"/>
                      <w:kern w:val="2"/>
                      <w:sz w:val="21"/>
                      <w:szCs w:val="21"/>
                      <w:highlight w:val="none"/>
                      <w:vertAlign w:val="baseline"/>
                      <w:lang w:val="en-US" w:eastAsia="zh-CN" w:bidi="ar-SA"/>
                    </w:rPr>
                  </w:pPr>
                </w:p>
              </w:tc>
              <w:tc>
                <w:tcPr>
                  <w:tcW w:w="282" w:type="pct"/>
                  <w:tcBorders>
                    <w:tl2br w:val="nil"/>
                    <w:tr2bl w:val="nil"/>
                  </w:tcBorders>
                  <w:shd w:val="clear" w:color="auto" w:fill="auto"/>
                  <w:noWrap w:val="0"/>
                  <w:vAlign w:val="center"/>
                </w:tcPr>
                <w:p>
                  <w:pPr>
                    <w:pStyle w:val="39"/>
                    <w:keepNext w:val="0"/>
                    <w:keepLines w:val="0"/>
                    <w:pageBreakBefore w:val="0"/>
                    <w:widowControl w:val="0"/>
                    <w:numPr>
                      <w:ilvl w:val="0"/>
                      <w:numId w:val="0"/>
                    </w:numPr>
                    <w:kinsoku/>
                    <w:wordWrap/>
                    <w:overflowPunct/>
                    <w:topLinePunct w:val="0"/>
                    <w:autoSpaceDE w:val="0"/>
                    <w:autoSpaceDN w:val="0"/>
                    <w:bidi w:val="0"/>
                    <w:adjustRightInd/>
                    <w:snapToGrid/>
                    <w:spacing w:line="240" w:lineRule="auto"/>
                    <w:ind w:left="0" w:leftChars="0" w:firstLine="0" w:firstLineChars="0"/>
                    <w:jc w:val="center"/>
                    <w:textAlignment w:val="auto"/>
                    <w:rPr>
                      <w:rFonts w:hint="eastAsia" w:cs="Times New Roman"/>
                      <w:b w:val="0"/>
                      <w:bCs w:val="0"/>
                      <w:color w:val="auto"/>
                      <w:kern w:val="2"/>
                      <w:sz w:val="21"/>
                      <w:szCs w:val="21"/>
                      <w:highlight w:val="none"/>
                      <w:vertAlign w:val="baseline"/>
                      <w:lang w:val="en-US" w:eastAsia="zh-CN" w:bidi="ar-SA"/>
                    </w:rPr>
                  </w:pPr>
                </w:p>
              </w:tc>
              <w:tc>
                <w:tcPr>
                  <w:tcW w:w="291" w:type="pct"/>
                  <w:tcBorders>
                    <w:tl2br w:val="nil"/>
                    <w:tr2bl w:val="nil"/>
                  </w:tcBorders>
                  <w:shd w:val="clear" w:color="auto" w:fill="FF0000"/>
                  <w:noWrap w:val="0"/>
                  <w:vAlign w:val="center"/>
                </w:tcPr>
                <w:p>
                  <w:pPr>
                    <w:pStyle w:val="39"/>
                    <w:keepNext w:val="0"/>
                    <w:keepLines w:val="0"/>
                    <w:pageBreakBefore w:val="0"/>
                    <w:widowControl w:val="0"/>
                    <w:numPr>
                      <w:ilvl w:val="0"/>
                      <w:numId w:val="0"/>
                    </w:numPr>
                    <w:kinsoku/>
                    <w:wordWrap/>
                    <w:overflowPunct/>
                    <w:topLinePunct w:val="0"/>
                    <w:autoSpaceDE w:val="0"/>
                    <w:autoSpaceDN w:val="0"/>
                    <w:bidi w:val="0"/>
                    <w:adjustRightInd/>
                    <w:snapToGrid/>
                    <w:spacing w:line="240" w:lineRule="auto"/>
                    <w:ind w:left="0" w:leftChars="0" w:firstLine="0" w:firstLineChars="0"/>
                    <w:jc w:val="center"/>
                    <w:textAlignment w:val="auto"/>
                    <w:rPr>
                      <w:rFonts w:hint="eastAsia" w:cs="Times New Roman"/>
                      <w:b w:val="0"/>
                      <w:bCs w:val="0"/>
                      <w:color w:val="auto"/>
                      <w:kern w:val="2"/>
                      <w:sz w:val="21"/>
                      <w:szCs w:val="21"/>
                      <w:highlight w:val="none"/>
                      <w:vertAlign w:val="baseline"/>
                      <w:lang w:val="en-US" w:eastAsia="zh-CN" w:bidi="ar-SA"/>
                    </w:rPr>
                  </w:pPr>
                </w:p>
              </w:tc>
              <w:tc>
                <w:tcPr>
                  <w:tcW w:w="274" w:type="pct"/>
                  <w:tcBorders>
                    <w:tl2br w:val="nil"/>
                    <w:tr2bl w:val="nil"/>
                  </w:tcBorders>
                  <w:shd w:val="clear" w:color="auto" w:fill="FF0000"/>
                  <w:noWrap w:val="0"/>
                  <w:vAlign w:val="center"/>
                </w:tcPr>
                <w:p>
                  <w:pPr>
                    <w:pStyle w:val="39"/>
                    <w:keepNext w:val="0"/>
                    <w:keepLines w:val="0"/>
                    <w:pageBreakBefore w:val="0"/>
                    <w:widowControl w:val="0"/>
                    <w:numPr>
                      <w:ilvl w:val="0"/>
                      <w:numId w:val="0"/>
                    </w:numPr>
                    <w:kinsoku/>
                    <w:wordWrap/>
                    <w:overflowPunct/>
                    <w:topLinePunct w:val="0"/>
                    <w:autoSpaceDE w:val="0"/>
                    <w:autoSpaceDN w:val="0"/>
                    <w:bidi w:val="0"/>
                    <w:adjustRightInd/>
                    <w:snapToGrid/>
                    <w:spacing w:line="240" w:lineRule="auto"/>
                    <w:ind w:left="0" w:leftChars="0" w:firstLine="0" w:firstLineChars="0"/>
                    <w:jc w:val="center"/>
                    <w:textAlignment w:val="auto"/>
                    <w:rPr>
                      <w:rFonts w:hint="eastAsia" w:cs="Times New Roman"/>
                      <w:b w:val="0"/>
                      <w:bCs w:val="0"/>
                      <w:color w:val="auto"/>
                      <w:kern w:val="2"/>
                      <w:sz w:val="21"/>
                      <w:szCs w:val="21"/>
                      <w:highlight w:val="none"/>
                      <w:vertAlign w:val="baseline"/>
                      <w:lang w:val="en-US" w:eastAsia="zh-CN" w:bidi="ar-SA"/>
                    </w:rPr>
                  </w:pPr>
                </w:p>
              </w:tc>
              <w:tc>
                <w:tcPr>
                  <w:tcW w:w="291" w:type="pct"/>
                  <w:tcBorders>
                    <w:tl2br w:val="nil"/>
                    <w:tr2bl w:val="nil"/>
                  </w:tcBorders>
                  <w:shd w:val="clear" w:color="auto" w:fill="FF0000"/>
                  <w:noWrap w:val="0"/>
                  <w:vAlign w:val="center"/>
                </w:tcPr>
                <w:p>
                  <w:pPr>
                    <w:pStyle w:val="39"/>
                    <w:keepNext w:val="0"/>
                    <w:keepLines w:val="0"/>
                    <w:pageBreakBefore w:val="0"/>
                    <w:widowControl w:val="0"/>
                    <w:numPr>
                      <w:ilvl w:val="0"/>
                      <w:numId w:val="0"/>
                    </w:numPr>
                    <w:kinsoku/>
                    <w:wordWrap/>
                    <w:overflowPunct/>
                    <w:topLinePunct w:val="0"/>
                    <w:autoSpaceDE w:val="0"/>
                    <w:autoSpaceDN w:val="0"/>
                    <w:bidi w:val="0"/>
                    <w:adjustRightInd/>
                    <w:snapToGrid/>
                    <w:spacing w:line="240" w:lineRule="auto"/>
                    <w:ind w:left="0" w:leftChars="0" w:firstLine="0" w:firstLineChars="0"/>
                    <w:jc w:val="center"/>
                    <w:textAlignment w:val="auto"/>
                    <w:rPr>
                      <w:rFonts w:hint="eastAsia" w:cs="Times New Roman"/>
                      <w:b w:val="0"/>
                      <w:bCs w:val="0"/>
                      <w:color w:val="auto"/>
                      <w:kern w:val="2"/>
                      <w:sz w:val="21"/>
                      <w:szCs w:val="21"/>
                      <w:highlight w:val="none"/>
                      <w:vertAlign w:val="baseline"/>
                      <w:lang w:val="en-US" w:eastAsia="zh-CN" w:bidi="ar-SA"/>
                    </w:rPr>
                  </w:pPr>
                </w:p>
              </w:tc>
              <w:tc>
                <w:tcPr>
                  <w:tcW w:w="307" w:type="pct"/>
                  <w:tcBorders>
                    <w:tl2br w:val="nil"/>
                    <w:tr2bl w:val="nil"/>
                  </w:tcBorders>
                  <w:shd w:val="clear" w:color="auto" w:fill="FF0000"/>
                  <w:noWrap w:val="0"/>
                  <w:vAlign w:val="center"/>
                </w:tcPr>
                <w:p>
                  <w:pPr>
                    <w:pStyle w:val="39"/>
                    <w:keepNext w:val="0"/>
                    <w:keepLines w:val="0"/>
                    <w:pageBreakBefore w:val="0"/>
                    <w:widowControl w:val="0"/>
                    <w:numPr>
                      <w:ilvl w:val="0"/>
                      <w:numId w:val="0"/>
                    </w:numPr>
                    <w:kinsoku/>
                    <w:wordWrap/>
                    <w:overflowPunct/>
                    <w:topLinePunct w:val="0"/>
                    <w:autoSpaceDE w:val="0"/>
                    <w:autoSpaceDN w:val="0"/>
                    <w:bidi w:val="0"/>
                    <w:adjustRightInd/>
                    <w:snapToGrid/>
                    <w:spacing w:line="240" w:lineRule="auto"/>
                    <w:ind w:left="0" w:leftChars="0" w:firstLine="0" w:firstLineChars="0"/>
                    <w:jc w:val="center"/>
                    <w:textAlignment w:val="auto"/>
                    <w:rPr>
                      <w:rFonts w:hint="eastAsia" w:cs="Times New Roman"/>
                      <w:b w:val="0"/>
                      <w:bCs w:val="0"/>
                      <w:color w:val="auto"/>
                      <w:kern w:val="2"/>
                      <w:sz w:val="21"/>
                      <w:szCs w:val="21"/>
                      <w:highlight w:val="none"/>
                      <w:vertAlign w:val="baseline"/>
                      <w:lang w:val="en-US" w:eastAsia="zh-CN" w:bidi="ar-SA"/>
                    </w:rPr>
                  </w:pPr>
                </w:p>
              </w:tc>
              <w:tc>
                <w:tcPr>
                  <w:tcW w:w="341" w:type="pct"/>
                  <w:tcBorders>
                    <w:tl2br w:val="nil"/>
                    <w:tr2bl w:val="nil"/>
                  </w:tcBorders>
                  <w:shd w:val="clear" w:color="auto" w:fill="FF0000"/>
                  <w:noWrap w:val="0"/>
                  <w:vAlign w:val="center"/>
                </w:tcPr>
                <w:p>
                  <w:pPr>
                    <w:pStyle w:val="39"/>
                    <w:keepNext w:val="0"/>
                    <w:keepLines w:val="0"/>
                    <w:pageBreakBefore w:val="0"/>
                    <w:widowControl w:val="0"/>
                    <w:numPr>
                      <w:ilvl w:val="0"/>
                      <w:numId w:val="0"/>
                    </w:numPr>
                    <w:kinsoku/>
                    <w:wordWrap/>
                    <w:overflowPunct/>
                    <w:topLinePunct w:val="0"/>
                    <w:autoSpaceDE w:val="0"/>
                    <w:autoSpaceDN w:val="0"/>
                    <w:bidi w:val="0"/>
                    <w:adjustRightInd/>
                    <w:snapToGrid/>
                    <w:spacing w:line="240" w:lineRule="auto"/>
                    <w:ind w:left="0" w:leftChars="0" w:firstLine="0" w:firstLineChars="0"/>
                    <w:jc w:val="center"/>
                    <w:textAlignment w:val="auto"/>
                    <w:rPr>
                      <w:rFonts w:hint="eastAsia" w:cs="Times New Roman"/>
                      <w:b w:val="0"/>
                      <w:bCs w:val="0"/>
                      <w:color w:val="auto"/>
                      <w:kern w:val="2"/>
                      <w:sz w:val="21"/>
                      <w:szCs w:val="21"/>
                      <w:highlight w:val="none"/>
                      <w:vertAlign w:val="baseline"/>
                      <w:lang w:val="en-US" w:eastAsia="zh-CN" w:bidi="ar-SA"/>
                    </w:rPr>
                  </w:pPr>
                </w:p>
              </w:tc>
              <w:tc>
                <w:tcPr>
                  <w:tcW w:w="290" w:type="pct"/>
                  <w:tcBorders>
                    <w:tl2br w:val="nil"/>
                    <w:tr2bl w:val="nil"/>
                  </w:tcBorders>
                  <w:noWrap w:val="0"/>
                  <w:vAlign w:val="center"/>
                </w:tcPr>
                <w:p>
                  <w:pPr>
                    <w:pStyle w:val="39"/>
                    <w:keepNext w:val="0"/>
                    <w:keepLines w:val="0"/>
                    <w:pageBreakBefore w:val="0"/>
                    <w:widowControl w:val="0"/>
                    <w:numPr>
                      <w:ilvl w:val="0"/>
                      <w:numId w:val="0"/>
                    </w:numPr>
                    <w:kinsoku/>
                    <w:wordWrap/>
                    <w:overflowPunct/>
                    <w:topLinePunct w:val="0"/>
                    <w:autoSpaceDE w:val="0"/>
                    <w:autoSpaceDN w:val="0"/>
                    <w:bidi w:val="0"/>
                    <w:adjustRightInd/>
                    <w:snapToGrid/>
                    <w:spacing w:line="240" w:lineRule="auto"/>
                    <w:ind w:left="0" w:leftChars="0" w:firstLine="0" w:firstLineChars="0"/>
                    <w:jc w:val="both"/>
                    <w:textAlignment w:val="auto"/>
                    <w:rPr>
                      <w:rFonts w:hint="eastAsia" w:cs="Times New Roman"/>
                      <w:b w:val="0"/>
                      <w:bCs w:val="0"/>
                      <w:color w:val="auto"/>
                      <w:kern w:val="2"/>
                      <w:sz w:val="21"/>
                      <w:szCs w:val="21"/>
                      <w:highlight w:val="none"/>
                      <w:vertAlign w:val="baseline"/>
                      <w:lang w:val="en-US" w:eastAsia="zh-CN" w:bidi="ar-SA"/>
                    </w:rPr>
                  </w:pPr>
                </w:p>
              </w:tc>
              <w:tc>
                <w:tcPr>
                  <w:tcW w:w="312" w:type="pct"/>
                  <w:tcBorders>
                    <w:tl2br w:val="nil"/>
                    <w:tr2bl w:val="nil"/>
                  </w:tcBorders>
                  <w:noWrap w:val="0"/>
                  <w:vAlign w:val="center"/>
                </w:tcPr>
                <w:p>
                  <w:pPr>
                    <w:pStyle w:val="39"/>
                    <w:keepNext w:val="0"/>
                    <w:keepLines w:val="0"/>
                    <w:pageBreakBefore w:val="0"/>
                    <w:widowControl w:val="0"/>
                    <w:numPr>
                      <w:ilvl w:val="0"/>
                      <w:numId w:val="0"/>
                    </w:numPr>
                    <w:kinsoku/>
                    <w:wordWrap/>
                    <w:overflowPunct/>
                    <w:topLinePunct w:val="0"/>
                    <w:autoSpaceDE w:val="0"/>
                    <w:autoSpaceDN w:val="0"/>
                    <w:bidi w:val="0"/>
                    <w:adjustRightInd/>
                    <w:snapToGrid/>
                    <w:spacing w:line="240" w:lineRule="auto"/>
                    <w:ind w:left="0" w:leftChars="0" w:firstLine="0" w:firstLineChars="0"/>
                    <w:jc w:val="both"/>
                    <w:textAlignment w:val="auto"/>
                    <w:rPr>
                      <w:rFonts w:hint="eastAsia" w:cs="Times New Roman"/>
                      <w:b w:val="0"/>
                      <w:bCs w:val="0"/>
                      <w:color w:val="auto"/>
                      <w:kern w:val="2"/>
                      <w:sz w:val="21"/>
                      <w:szCs w:val="21"/>
                      <w:highlight w:val="none"/>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82" w:type="pct"/>
                  <w:tcBorders>
                    <w:tl2br w:val="nil"/>
                    <w:tr2bl w:val="nil"/>
                  </w:tcBorders>
                  <w:noWrap w:val="0"/>
                  <w:vAlign w:val="center"/>
                </w:tcPr>
                <w:p>
                  <w:pPr>
                    <w:pStyle w:val="39"/>
                    <w:keepNext w:val="0"/>
                    <w:keepLines w:val="0"/>
                    <w:pageBreakBefore w:val="0"/>
                    <w:widowControl w:val="0"/>
                    <w:kinsoku/>
                    <w:wordWrap/>
                    <w:overflowPunct/>
                    <w:topLinePunct w:val="0"/>
                    <w:autoSpaceDE w:val="0"/>
                    <w:autoSpaceDN w:val="0"/>
                    <w:bidi w:val="0"/>
                    <w:adjustRightInd/>
                    <w:snapToGrid/>
                    <w:spacing w:line="240" w:lineRule="auto"/>
                    <w:ind w:left="0" w:leftChars="0" w:firstLine="0" w:firstLineChars="0"/>
                    <w:jc w:val="center"/>
                    <w:textAlignment w:val="auto"/>
                    <w:rPr>
                      <w:rFonts w:hint="eastAsia" w:eastAsia="宋体"/>
                      <w:color w:val="auto"/>
                      <w:sz w:val="21"/>
                      <w:szCs w:val="21"/>
                      <w:lang w:val="en-US" w:eastAsia="zh-CN"/>
                    </w:rPr>
                  </w:pPr>
                  <w:r>
                    <w:rPr>
                      <w:rFonts w:hint="eastAsia"/>
                      <w:color w:val="auto"/>
                      <w:sz w:val="21"/>
                      <w:szCs w:val="21"/>
                      <w:lang w:val="en-US" w:eastAsia="zh-CN"/>
                    </w:rPr>
                    <w:t>6</w:t>
                  </w:r>
                </w:p>
              </w:tc>
              <w:tc>
                <w:tcPr>
                  <w:tcW w:w="765" w:type="pct"/>
                  <w:tcBorders>
                    <w:tl2br w:val="nil"/>
                    <w:tr2bl w:val="nil"/>
                  </w:tcBorders>
                  <w:noWrap w:val="0"/>
                  <w:vAlign w:val="center"/>
                </w:tcPr>
                <w:p>
                  <w:pPr>
                    <w:pStyle w:val="39"/>
                    <w:keepNext w:val="0"/>
                    <w:keepLines w:val="0"/>
                    <w:pageBreakBefore w:val="0"/>
                    <w:widowControl w:val="0"/>
                    <w:kinsoku/>
                    <w:wordWrap/>
                    <w:overflowPunct/>
                    <w:topLinePunct w:val="0"/>
                    <w:autoSpaceDE w:val="0"/>
                    <w:autoSpaceDN w:val="0"/>
                    <w:bidi w:val="0"/>
                    <w:adjustRightInd/>
                    <w:snapToGrid/>
                    <w:spacing w:line="240" w:lineRule="auto"/>
                    <w:ind w:left="0" w:leftChars="0" w:firstLine="0" w:firstLineChars="0"/>
                    <w:jc w:val="center"/>
                    <w:textAlignment w:val="auto"/>
                    <w:rPr>
                      <w:color w:val="auto"/>
                      <w:sz w:val="21"/>
                      <w:szCs w:val="21"/>
                    </w:rPr>
                  </w:pPr>
                  <w:r>
                    <w:rPr>
                      <w:rFonts w:hint="default" w:ascii="Times New Roman" w:hAnsi="Times New Roman" w:eastAsia="宋体" w:cs="Times New Roman"/>
                      <w:color w:val="auto"/>
                      <w:kern w:val="0"/>
                      <w:sz w:val="21"/>
                      <w:szCs w:val="21"/>
                    </w:rPr>
                    <w:t>辅助设施施工、绿化</w:t>
                  </w:r>
                </w:p>
              </w:tc>
              <w:tc>
                <w:tcPr>
                  <w:tcW w:w="426" w:type="pct"/>
                  <w:tcBorders>
                    <w:tl2br w:val="nil"/>
                    <w:tr2bl w:val="nil"/>
                  </w:tcBorders>
                  <w:noWrap w:val="0"/>
                  <w:vAlign w:val="center"/>
                </w:tcPr>
                <w:p>
                  <w:pPr>
                    <w:pStyle w:val="39"/>
                    <w:keepNext w:val="0"/>
                    <w:keepLines w:val="0"/>
                    <w:pageBreakBefore w:val="0"/>
                    <w:widowControl w:val="0"/>
                    <w:numPr>
                      <w:ilvl w:val="0"/>
                      <w:numId w:val="0"/>
                    </w:numPr>
                    <w:kinsoku/>
                    <w:wordWrap/>
                    <w:overflowPunct/>
                    <w:topLinePunct w:val="0"/>
                    <w:autoSpaceDE w:val="0"/>
                    <w:autoSpaceDN w:val="0"/>
                    <w:bidi w:val="0"/>
                    <w:adjustRightInd/>
                    <w:snapToGrid/>
                    <w:spacing w:line="240" w:lineRule="auto"/>
                    <w:ind w:left="0" w:leftChars="0" w:firstLine="0" w:firstLineChars="0"/>
                    <w:jc w:val="center"/>
                    <w:textAlignment w:val="auto"/>
                    <w:rPr>
                      <w:rFonts w:hint="eastAsia" w:cs="Times New Roman"/>
                      <w:b w:val="0"/>
                      <w:bCs w:val="0"/>
                      <w:color w:val="auto"/>
                      <w:kern w:val="2"/>
                      <w:sz w:val="21"/>
                      <w:szCs w:val="21"/>
                      <w:highlight w:val="none"/>
                      <w:vertAlign w:val="baseline"/>
                      <w:lang w:val="en-US" w:eastAsia="zh-CN" w:bidi="ar-SA"/>
                    </w:rPr>
                  </w:pPr>
                </w:p>
              </w:tc>
              <w:tc>
                <w:tcPr>
                  <w:tcW w:w="308" w:type="pct"/>
                  <w:tcBorders>
                    <w:tl2br w:val="nil"/>
                    <w:tr2bl w:val="nil"/>
                  </w:tcBorders>
                  <w:noWrap w:val="0"/>
                  <w:vAlign w:val="center"/>
                </w:tcPr>
                <w:p>
                  <w:pPr>
                    <w:pStyle w:val="39"/>
                    <w:keepNext w:val="0"/>
                    <w:keepLines w:val="0"/>
                    <w:pageBreakBefore w:val="0"/>
                    <w:widowControl w:val="0"/>
                    <w:numPr>
                      <w:ilvl w:val="0"/>
                      <w:numId w:val="0"/>
                    </w:numPr>
                    <w:kinsoku/>
                    <w:wordWrap/>
                    <w:overflowPunct/>
                    <w:topLinePunct w:val="0"/>
                    <w:autoSpaceDE w:val="0"/>
                    <w:autoSpaceDN w:val="0"/>
                    <w:bidi w:val="0"/>
                    <w:adjustRightInd/>
                    <w:snapToGrid/>
                    <w:spacing w:line="240" w:lineRule="auto"/>
                    <w:ind w:left="0" w:leftChars="0" w:firstLine="0" w:firstLineChars="0"/>
                    <w:jc w:val="center"/>
                    <w:textAlignment w:val="auto"/>
                    <w:rPr>
                      <w:rFonts w:hint="eastAsia" w:cs="Times New Roman"/>
                      <w:b w:val="0"/>
                      <w:bCs w:val="0"/>
                      <w:color w:val="auto"/>
                      <w:kern w:val="2"/>
                      <w:sz w:val="21"/>
                      <w:szCs w:val="21"/>
                      <w:highlight w:val="none"/>
                      <w:vertAlign w:val="baseline"/>
                      <w:lang w:val="en-US" w:eastAsia="zh-CN" w:bidi="ar-SA"/>
                    </w:rPr>
                  </w:pPr>
                </w:p>
              </w:tc>
              <w:tc>
                <w:tcPr>
                  <w:tcW w:w="282" w:type="pct"/>
                  <w:tcBorders>
                    <w:tl2br w:val="nil"/>
                    <w:tr2bl w:val="nil"/>
                  </w:tcBorders>
                  <w:noWrap w:val="0"/>
                  <w:vAlign w:val="center"/>
                </w:tcPr>
                <w:p>
                  <w:pPr>
                    <w:pStyle w:val="39"/>
                    <w:keepNext w:val="0"/>
                    <w:keepLines w:val="0"/>
                    <w:pageBreakBefore w:val="0"/>
                    <w:widowControl w:val="0"/>
                    <w:numPr>
                      <w:ilvl w:val="0"/>
                      <w:numId w:val="0"/>
                    </w:numPr>
                    <w:kinsoku/>
                    <w:wordWrap/>
                    <w:overflowPunct/>
                    <w:topLinePunct w:val="0"/>
                    <w:autoSpaceDE w:val="0"/>
                    <w:autoSpaceDN w:val="0"/>
                    <w:bidi w:val="0"/>
                    <w:adjustRightInd/>
                    <w:snapToGrid/>
                    <w:spacing w:line="240" w:lineRule="auto"/>
                    <w:ind w:left="0" w:leftChars="0" w:firstLine="0" w:firstLineChars="0"/>
                    <w:jc w:val="center"/>
                    <w:textAlignment w:val="auto"/>
                    <w:rPr>
                      <w:rFonts w:hint="eastAsia" w:cs="Times New Roman"/>
                      <w:b w:val="0"/>
                      <w:bCs w:val="0"/>
                      <w:color w:val="auto"/>
                      <w:kern w:val="2"/>
                      <w:sz w:val="21"/>
                      <w:szCs w:val="21"/>
                      <w:highlight w:val="none"/>
                      <w:vertAlign w:val="baseline"/>
                      <w:lang w:val="en-US" w:eastAsia="zh-CN" w:bidi="ar-SA"/>
                    </w:rPr>
                  </w:pPr>
                </w:p>
              </w:tc>
              <w:tc>
                <w:tcPr>
                  <w:tcW w:w="274" w:type="pct"/>
                  <w:tcBorders>
                    <w:tl2br w:val="nil"/>
                    <w:tr2bl w:val="nil"/>
                  </w:tcBorders>
                  <w:noWrap w:val="0"/>
                  <w:vAlign w:val="center"/>
                </w:tcPr>
                <w:p>
                  <w:pPr>
                    <w:pStyle w:val="39"/>
                    <w:keepNext w:val="0"/>
                    <w:keepLines w:val="0"/>
                    <w:pageBreakBefore w:val="0"/>
                    <w:widowControl w:val="0"/>
                    <w:numPr>
                      <w:ilvl w:val="0"/>
                      <w:numId w:val="0"/>
                    </w:numPr>
                    <w:kinsoku/>
                    <w:wordWrap/>
                    <w:overflowPunct/>
                    <w:topLinePunct w:val="0"/>
                    <w:autoSpaceDE w:val="0"/>
                    <w:autoSpaceDN w:val="0"/>
                    <w:bidi w:val="0"/>
                    <w:adjustRightInd/>
                    <w:snapToGrid/>
                    <w:spacing w:line="240" w:lineRule="auto"/>
                    <w:ind w:left="0" w:leftChars="0" w:firstLine="0" w:firstLineChars="0"/>
                    <w:jc w:val="center"/>
                    <w:textAlignment w:val="auto"/>
                    <w:rPr>
                      <w:rFonts w:hint="eastAsia" w:cs="Times New Roman"/>
                      <w:b w:val="0"/>
                      <w:bCs w:val="0"/>
                      <w:color w:val="auto"/>
                      <w:kern w:val="2"/>
                      <w:sz w:val="21"/>
                      <w:szCs w:val="21"/>
                      <w:highlight w:val="none"/>
                      <w:vertAlign w:val="baseline"/>
                      <w:lang w:val="en-US" w:eastAsia="zh-CN" w:bidi="ar-SA"/>
                    </w:rPr>
                  </w:pPr>
                </w:p>
              </w:tc>
              <w:tc>
                <w:tcPr>
                  <w:tcW w:w="266" w:type="pct"/>
                  <w:tcBorders>
                    <w:tl2br w:val="nil"/>
                    <w:tr2bl w:val="nil"/>
                  </w:tcBorders>
                  <w:noWrap w:val="0"/>
                  <w:vAlign w:val="center"/>
                </w:tcPr>
                <w:p>
                  <w:pPr>
                    <w:pStyle w:val="39"/>
                    <w:keepNext w:val="0"/>
                    <w:keepLines w:val="0"/>
                    <w:pageBreakBefore w:val="0"/>
                    <w:widowControl w:val="0"/>
                    <w:numPr>
                      <w:ilvl w:val="0"/>
                      <w:numId w:val="0"/>
                    </w:numPr>
                    <w:kinsoku/>
                    <w:wordWrap/>
                    <w:overflowPunct/>
                    <w:topLinePunct w:val="0"/>
                    <w:autoSpaceDE w:val="0"/>
                    <w:autoSpaceDN w:val="0"/>
                    <w:bidi w:val="0"/>
                    <w:adjustRightInd/>
                    <w:snapToGrid/>
                    <w:spacing w:line="240" w:lineRule="auto"/>
                    <w:ind w:left="0" w:leftChars="0" w:firstLine="0" w:firstLineChars="0"/>
                    <w:jc w:val="center"/>
                    <w:textAlignment w:val="auto"/>
                    <w:rPr>
                      <w:rFonts w:hint="eastAsia" w:cs="Times New Roman"/>
                      <w:b w:val="0"/>
                      <w:bCs w:val="0"/>
                      <w:color w:val="auto"/>
                      <w:kern w:val="2"/>
                      <w:sz w:val="21"/>
                      <w:szCs w:val="21"/>
                      <w:highlight w:val="none"/>
                      <w:vertAlign w:val="baseline"/>
                      <w:lang w:val="en-US" w:eastAsia="zh-CN" w:bidi="ar-SA"/>
                    </w:rPr>
                  </w:pPr>
                </w:p>
              </w:tc>
              <w:tc>
                <w:tcPr>
                  <w:tcW w:w="282" w:type="pct"/>
                  <w:tcBorders>
                    <w:tl2br w:val="nil"/>
                    <w:tr2bl w:val="nil"/>
                  </w:tcBorders>
                  <w:noWrap w:val="0"/>
                  <w:vAlign w:val="center"/>
                </w:tcPr>
                <w:p>
                  <w:pPr>
                    <w:pStyle w:val="39"/>
                    <w:keepNext w:val="0"/>
                    <w:keepLines w:val="0"/>
                    <w:pageBreakBefore w:val="0"/>
                    <w:widowControl w:val="0"/>
                    <w:numPr>
                      <w:ilvl w:val="0"/>
                      <w:numId w:val="0"/>
                    </w:numPr>
                    <w:kinsoku/>
                    <w:wordWrap/>
                    <w:overflowPunct/>
                    <w:topLinePunct w:val="0"/>
                    <w:autoSpaceDE w:val="0"/>
                    <w:autoSpaceDN w:val="0"/>
                    <w:bidi w:val="0"/>
                    <w:adjustRightInd/>
                    <w:snapToGrid/>
                    <w:spacing w:line="240" w:lineRule="auto"/>
                    <w:ind w:left="0" w:leftChars="0" w:firstLine="0" w:firstLineChars="0"/>
                    <w:jc w:val="center"/>
                    <w:textAlignment w:val="auto"/>
                    <w:rPr>
                      <w:rFonts w:hint="eastAsia" w:cs="Times New Roman"/>
                      <w:b w:val="0"/>
                      <w:bCs w:val="0"/>
                      <w:color w:val="auto"/>
                      <w:kern w:val="2"/>
                      <w:sz w:val="21"/>
                      <w:szCs w:val="21"/>
                      <w:highlight w:val="none"/>
                      <w:vertAlign w:val="baseline"/>
                      <w:lang w:val="en-US" w:eastAsia="zh-CN" w:bidi="ar-SA"/>
                    </w:rPr>
                  </w:pPr>
                </w:p>
              </w:tc>
              <w:tc>
                <w:tcPr>
                  <w:tcW w:w="291" w:type="pct"/>
                  <w:tcBorders>
                    <w:tl2br w:val="nil"/>
                    <w:tr2bl w:val="nil"/>
                  </w:tcBorders>
                  <w:noWrap w:val="0"/>
                  <w:vAlign w:val="center"/>
                </w:tcPr>
                <w:p>
                  <w:pPr>
                    <w:pStyle w:val="39"/>
                    <w:keepNext w:val="0"/>
                    <w:keepLines w:val="0"/>
                    <w:pageBreakBefore w:val="0"/>
                    <w:widowControl w:val="0"/>
                    <w:numPr>
                      <w:ilvl w:val="0"/>
                      <w:numId w:val="0"/>
                    </w:numPr>
                    <w:kinsoku/>
                    <w:wordWrap/>
                    <w:overflowPunct/>
                    <w:topLinePunct w:val="0"/>
                    <w:autoSpaceDE w:val="0"/>
                    <w:autoSpaceDN w:val="0"/>
                    <w:bidi w:val="0"/>
                    <w:adjustRightInd/>
                    <w:snapToGrid/>
                    <w:spacing w:line="240" w:lineRule="auto"/>
                    <w:ind w:left="0" w:leftChars="0" w:firstLine="0" w:firstLineChars="0"/>
                    <w:jc w:val="center"/>
                    <w:textAlignment w:val="auto"/>
                    <w:rPr>
                      <w:rFonts w:hint="eastAsia" w:cs="Times New Roman"/>
                      <w:b w:val="0"/>
                      <w:bCs w:val="0"/>
                      <w:color w:val="auto"/>
                      <w:kern w:val="2"/>
                      <w:sz w:val="21"/>
                      <w:szCs w:val="21"/>
                      <w:highlight w:val="none"/>
                      <w:vertAlign w:val="baseline"/>
                      <w:lang w:val="en-US" w:eastAsia="zh-CN" w:bidi="ar-SA"/>
                    </w:rPr>
                  </w:pPr>
                </w:p>
              </w:tc>
              <w:tc>
                <w:tcPr>
                  <w:tcW w:w="274" w:type="pct"/>
                  <w:tcBorders>
                    <w:tl2br w:val="nil"/>
                    <w:tr2bl w:val="nil"/>
                  </w:tcBorders>
                  <w:shd w:val="clear" w:color="auto" w:fill="FF0000"/>
                  <w:noWrap w:val="0"/>
                  <w:vAlign w:val="center"/>
                </w:tcPr>
                <w:p>
                  <w:pPr>
                    <w:pStyle w:val="39"/>
                    <w:keepNext w:val="0"/>
                    <w:keepLines w:val="0"/>
                    <w:pageBreakBefore w:val="0"/>
                    <w:widowControl w:val="0"/>
                    <w:numPr>
                      <w:ilvl w:val="0"/>
                      <w:numId w:val="0"/>
                    </w:numPr>
                    <w:kinsoku/>
                    <w:wordWrap/>
                    <w:overflowPunct/>
                    <w:topLinePunct w:val="0"/>
                    <w:autoSpaceDE w:val="0"/>
                    <w:autoSpaceDN w:val="0"/>
                    <w:bidi w:val="0"/>
                    <w:adjustRightInd/>
                    <w:snapToGrid/>
                    <w:spacing w:line="240" w:lineRule="auto"/>
                    <w:ind w:left="0" w:leftChars="0" w:firstLine="0" w:firstLineChars="0"/>
                    <w:jc w:val="center"/>
                    <w:textAlignment w:val="auto"/>
                    <w:rPr>
                      <w:rFonts w:hint="eastAsia" w:cs="Times New Roman"/>
                      <w:b w:val="0"/>
                      <w:bCs w:val="0"/>
                      <w:color w:val="auto"/>
                      <w:kern w:val="2"/>
                      <w:sz w:val="21"/>
                      <w:szCs w:val="21"/>
                      <w:highlight w:val="none"/>
                      <w:vertAlign w:val="baseline"/>
                      <w:lang w:val="en-US" w:eastAsia="zh-CN" w:bidi="ar-SA"/>
                    </w:rPr>
                  </w:pPr>
                </w:p>
              </w:tc>
              <w:tc>
                <w:tcPr>
                  <w:tcW w:w="291" w:type="pct"/>
                  <w:tcBorders>
                    <w:tl2br w:val="nil"/>
                    <w:tr2bl w:val="nil"/>
                  </w:tcBorders>
                  <w:shd w:val="clear" w:color="auto" w:fill="FF0000"/>
                  <w:noWrap w:val="0"/>
                  <w:vAlign w:val="center"/>
                </w:tcPr>
                <w:p>
                  <w:pPr>
                    <w:pStyle w:val="39"/>
                    <w:keepNext w:val="0"/>
                    <w:keepLines w:val="0"/>
                    <w:pageBreakBefore w:val="0"/>
                    <w:widowControl w:val="0"/>
                    <w:numPr>
                      <w:ilvl w:val="0"/>
                      <w:numId w:val="0"/>
                    </w:numPr>
                    <w:kinsoku/>
                    <w:wordWrap/>
                    <w:overflowPunct/>
                    <w:topLinePunct w:val="0"/>
                    <w:autoSpaceDE w:val="0"/>
                    <w:autoSpaceDN w:val="0"/>
                    <w:bidi w:val="0"/>
                    <w:adjustRightInd/>
                    <w:snapToGrid/>
                    <w:spacing w:line="240" w:lineRule="auto"/>
                    <w:ind w:left="0" w:leftChars="0" w:firstLine="0" w:firstLineChars="0"/>
                    <w:jc w:val="center"/>
                    <w:textAlignment w:val="auto"/>
                    <w:rPr>
                      <w:rFonts w:hint="eastAsia" w:cs="Times New Roman"/>
                      <w:b w:val="0"/>
                      <w:bCs w:val="0"/>
                      <w:color w:val="auto"/>
                      <w:kern w:val="2"/>
                      <w:sz w:val="21"/>
                      <w:szCs w:val="21"/>
                      <w:highlight w:val="none"/>
                      <w:vertAlign w:val="baseline"/>
                      <w:lang w:val="en-US" w:eastAsia="zh-CN" w:bidi="ar-SA"/>
                    </w:rPr>
                  </w:pPr>
                </w:p>
              </w:tc>
              <w:tc>
                <w:tcPr>
                  <w:tcW w:w="307" w:type="pct"/>
                  <w:tcBorders>
                    <w:tl2br w:val="nil"/>
                    <w:tr2bl w:val="nil"/>
                  </w:tcBorders>
                  <w:shd w:val="clear" w:color="auto" w:fill="FF0000"/>
                  <w:noWrap w:val="0"/>
                  <w:vAlign w:val="center"/>
                </w:tcPr>
                <w:p>
                  <w:pPr>
                    <w:pStyle w:val="39"/>
                    <w:keepNext w:val="0"/>
                    <w:keepLines w:val="0"/>
                    <w:pageBreakBefore w:val="0"/>
                    <w:widowControl w:val="0"/>
                    <w:numPr>
                      <w:ilvl w:val="0"/>
                      <w:numId w:val="0"/>
                    </w:numPr>
                    <w:kinsoku/>
                    <w:wordWrap/>
                    <w:overflowPunct/>
                    <w:topLinePunct w:val="0"/>
                    <w:autoSpaceDE w:val="0"/>
                    <w:autoSpaceDN w:val="0"/>
                    <w:bidi w:val="0"/>
                    <w:adjustRightInd/>
                    <w:snapToGrid/>
                    <w:spacing w:line="240" w:lineRule="auto"/>
                    <w:ind w:left="0" w:leftChars="0" w:firstLine="0" w:firstLineChars="0"/>
                    <w:jc w:val="center"/>
                    <w:textAlignment w:val="auto"/>
                    <w:rPr>
                      <w:rFonts w:hint="eastAsia" w:cs="Times New Roman"/>
                      <w:b w:val="0"/>
                      <w:bCs w:val="0"/>
                      <w:color w:val="auto"/>
                      <w:kern w:val="2"/>
                      <w:sz w:val="21"/>
                      <w:szCs w:val="21"/>
                      <w:highlight w:val="none"/>
                      <w:vertAlign w:val="baseline"/>
                      <w:lang w:val="en-US" w:eastAsia="zh-CN" w:bidi="ar-SA"/>
                    </w:rPr>
                  </w:pPr>
                </w:p>
              </w:tc>
              <w:tc>
                <w:tcPr>
                  <w:tcW w:w="341" w:type="pct"/>
                  <w:tcBorders>
                    <w:tl2br w:val="nil"/>
                    <w:tr2bl w:val="nil"/>
                  </w:tcBorders>
                  <w:shd w:val="clear" w:color="auto" w:fill="FF0000"/>
                  <w:noWrap w:val="0"/>
                  <w:vAlign w:val="center"/>
                </w:tcPr>
                <w:p>
                  <w:pPr>
                    <w:pStyle w:val="39"/>
                    <w:keepNext w:val="0"/>
                    <w:keepLines w:val="0"/>
                    <w:pageBreakBefore w:val="0"/>
                    <w:widowControl w:val="0"/>
                    <w:numPr>
                      <w:ilvl w:val="0"/>
                      <w:numId w:val="0"/>
                    </w:numPr>
                    <w:kinsoku/>
                    <w:wordWrap/>
                    <w:overflowPunct/>
                    <w:topLinePunct w:val="0"/>
                    <w:autoSpaceDE w:val="0"/>
                    <w:autoSpaceDN w:val="0"/>
                    <w:bidi w:val="0"/>
                    <w:adjustRightInd/>
                    <w:snapToGrid/>
                    <w:spacing w:line="240" w:lineRule="auto"/>
                    <w:ind w:left="0" w:leftChars="0" w:firstLine="0" w:firstLineChars="0"/>
                    <w:jc w:val="center"/>
                    <w:textAlignment w:val="auto"/>
                    <w:rPr>
                      <w:rFonts w:hint="eastAsia" w:cs="Times New Roman"/>
                      <w:b w:val="0"/>
                      <w:bCs w:val="0"/>
                      <w:color w:val="auto"/>
                      <w:kern w:val="2"/>
                      <w:sz w:val="21"/>
                      <w:szCs w:val="21"/>
                      <w:highlight w:val="none"/>
                      <w:vertAlign w:val="baseline"/>
                      <w:lang w:val="en-US" w:eastAsia="zh-CN" w:bidi="ar-SA"/>
                    </w:rPr>
                  </w:pPr>
                </w:p>
              </w:tc>
              <w:tc>
                <w:tcPr>
                  <w:tcW w:w="290" w:type="pct"/>
                  <w:tcBorders>
                    <w:tl2br w:val="nil"/>
                    <w:tr2bl w:val="nil"/>
                  </w:tcBorders>
                  <w:shd w:val="clear" w:color="auto" w:fill="FF0000"/>
                  <w:noWrap w:val="0"/>
                  <w:vAlign w:val="center"/>
                </w:tcPr>
                <w:p>
                  <w:pPr>
                    <w:pStyle w:val="39"/>
                    <w:keepNext w:val="0"/>
                    <w:keepLines w:val="0"/>
                    <w:pageBreakBefore w:val="0"/>
                    <w:widowControl w:val="0"/>
                    <w:numPr>
                      <w:ilvl w:val="0"/>
                      <w:numId w:val="0"/>
                    </w:numPr>
                    <w:kinsoku/>
                    <w:wordWrap/>
                    <w:overflowPunct/>
                    <w:topLinePunct w:val="0"/>
                    <w:autoSpaceDE w:val="0"/>
                    <w:autoSpaceDN w:val="0"/>
                    <w:bidi w:val="0"/>
                    <w:adjustRightInd/>
                    <w:snapToGrid/>
                    <w:spacing w:line="240" w:lineRule="auto"/>
                    <w:ind w:left="0" w:leftChars="0" w:firstLine="0" w:firstLineChars="0"/>
                    <w:jc w:val="both"/>
                    <w:textAlignment w:val="auto"/>
                    <w:rPr>
                      <w:rFonts w:hint="eastAsia" w:cs="Times New Roman"/>
                      <w:b w:val="0"/>
                      <w:bCs w:val="0"/>
                      <w:color w:val="auto"/>
                      <w:kern w:val="2"/>
                      <w:sz w:val="21"/>
                      <w:szCs w:val="21"/>
                      <w:highlight w:val="none"/>
                      <w:vertAlign w:val="baseline"/>
                      <w:lang w:val="en-US" w:eastAsia="zh-CN" w:bidi="ar-SA"/>
                    </w:rPr>
                  </w:pPr>
                </w:p>
              </w:tc>
              <w:tc>
                <w:tcPr>
                  <w:tcW w:w="312" w:type="pct"/>
                  <w:tcBorders>
                    <w:tl2br w:val="nil"/>
                    <w:tr2bl w:val="nil"/>
                  </w:tcBorders>
                  <w:noWrap w:val="0"/>
                  <w:vAlign w:val="center"/>
                </w:tcPr>
                <w:p>
                  <w:pPr>
                    <w:pStyle w:val="39"/>
                    <w:keepNext w:val="0"/>
                    <w:keepLines w:val="0"/>
                    <w:pageBreakBefore w:val="0"/>
                    <w:widowControl w:val="0"/>
                    <w:numPr>
                      <w:ilvl w:val="0"/>
                      <w:numId w:val="0"/>
                    </w:numPr>
                    <w:kinsoku/>
                    <w:wordWrap/>
                    <w:overflowPunct/>
                    <w:topLinePunct w:val="0"/>
                    <w:autoSpaceDE w:val="0"/>
                    <w:autoSpaceDN w:val="0"/>
                    <w:bidi w:val="0"/>
                    <w:adjustRightInd/>
                    <w:snapToGrid/>
                    <w:spacing w:line="240" w:lineRule="auto"/>
                    <w:ind w:left="0" w:leftChars="0" w:firstLine="0" w:firstLineChars="0"/>
                    <w:jc w:val="both"/>
                    <w:textAlignment w:val="auto"/>
                    <w:rPr>
                      <w:rFonts w:hint="eastAsia" w:cs="Times New Roman"/>
                      <w:b w:val="0"/>
                      <w:bCs w:val="0"/>
                      <w:color w:val="auto"/>
                      <w:kern w:val="2"/>
                      <w:sz w:val="21"/>
                      <w:szCs w:val="21"/>
                      <w:highlight w:val="none"/>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82" w:type="pct"/>
                  <w:tcBorders>
                    <w:tl2br w:val="nil"/>
                    <w:tr2bl w:val="nil"/>
                  </w:tcBorders>
                  <w:noWrap w:val="0"/>
                  <w:vAlign w:val="center"/>
                </w:tcPr>
                <w:p>
                  <w:pPr>
                    <w:pStyle w:val="39"/>
                    <w:keepNext w:val="0"/>
                    <w:keepLines w:val="0"/>
                    <w:pageBreakBefore w:val="0"/>
                    <w:widowControl w:val="0"/>
                    <w:kinsoku/>
                    <w:wordWrap/>
                    <w:overflowPunct/>
                    <w:topLinePunct w:val="0"/>
                    <w:autoSpaceDE w:val="0"/>
                    <w:autoSpaceDN w:val="0"/>
                    <w:bidi w:val="0"/>
                    <w:adjustRightInd/>
                    <w:snapToGrid/>
                    <w:spacing w:line="240" w:lineRule="auto"/>
                    <w:ind w:left="0" w:leftChars="0" w:firstLine="0" w:firstLineChars="0"/>
                    <w:jc w:val="center"/>
                    <w:textAlignment w:val="auto"/>
                    <w:rPr>
                      <w:rFonts w:hint="eastAsia" w:eastAsia="宋体"/>
                      <w:color w:val="auto"/>
                      <w:sz w:val="21"/>
                      <w:szCs w:val="21"/>
                      <w:lang w:val="en-US" w:eastAsia="zh-CN"/>
                    </w:rPr>
                  </w:pPr>
                  <w:r>
                    <w:rPr>
                      <w:rFonts w:hint="eastAsia"/>
                      <w:color w:val="auto"/>
                      <w:sz w:val="21"/>
                      <w:szCs w:val="21"/>
                      <w:lang w:val="en-US" w:eastAsia="zh-CN"/>
                    </w:rPr>
                    <w:t>7</w:t>
                  </w:r>
                </w:p>
              </w:tc>
              <w:tc>
                <w:tcPr>
                  <w:tcW w:w="765" w:type="pct"/>
                  <w:tcBorders>
                    <w:tl2br w:val="nil"/>
                    <w:tr2bl w:val="nil"/>
                  </w:tcBorders>
                  <w:noWrap w:val="0"/>
                  <w:vAlign w:val="center"/>
                </w:tcPr>
                <w:p>
                  <w:pPr>
                    <w:pStyle w:val="39"/>
                    <w:keepNext w:val="0"/>
                    <w:keepLines w:val="0"/>
                    <w:pageBreakBefore w:val="0"/>
                    <w:widowControl w:val="0"/>
                    <w:kinsoku/>
                    <w:wordWrap/>
                    <w:overflowPunct/>
                    <w:topLinePunct w:val="0"/>
                    <w:autoSpaceDE w:val="0"/>
                    <w:autoSpaceDN w:val="0"/>
                    <w:bidi w:val="0"/>
                    <w:adjustRightInd/>
                    <w:snapToGrid/>
                    <w:spacing w:line="240" w:lineRule="auto"/>
                    <w:ind w:left="0" w:leftChars="0" w:firstLine="0" w:firstLineChars="0"/>
                    <w:jc w:val="center"/>
                    <w:textAlignment w:val="auto"/>
                    <w:rPr>
                      <w:rFonts w:hint="default" w:eastAsia="宋体"/>
                      <w:color w:val="auto"/>
                      <w:sz w:val="21"/>
                      <w:szCs w:val="21"/>
                      <w:lang w:val="en-US" w:eastAsia="zh-CN"/>
                    </w:rPr>
                  </w:pPr>
                  <w:r>
                    <w:rPr>
                      <w:rFonts w:hint="eastAsia"/>
                      <w:color w:val="auto"/>
                      <w:sz w:val="21"/>
                      <w:szCs w:val="21"/>
                      <w:lang w:val="en-US" w:eastAsia="zh-CN"/>
                    </w:rPr>
                    <w:t>清理验收运营</w:t>
                  </w:r>
                </w:p>
              </w:tc>
              <w:tc>
                <w:tcPr>
                  <w:tcW w:w="426" w:type="pct"/>
                  <w:tcBorders>
                    <w:tl2br w:val="nil"/>
                    <w:tr2bl w:val="nil"/>
                  </w:tcBorders>
                  <w:noWrap w:val="0"/>
                  <w:vAlign w:val="center"/>
                </w:tcPr>
                <w:p>
                  <w:pPr>
                    <w:pStyle w:val="39"/>
                    <w:keepNext w:val="0"/>
                    <w:keepLines w:val="0"/>
                    <w:pageBreakBefore w:val="0"/>
                    <w:widowControl w:val="0"/>
                    <w:numPr>
                      <w:ilvl w:val="0"/>
                      <w:numId w:val="0"/>
                    </w:numPr>
                    <w:kinsoku/>
                    <w:wordWrap/>
                    <w:overflowPunct/>
                    <w:topLinePunct w:val="0"/>
                    <w:autoSpaceDE w:val="0"/>
                    <w:autoSpaceDN w:val="0"/>
                    <w:bidi w:val="0"/>
                    <w:adjustRightInd/>
                    <w:snapToGrid/>
                    <w:spacing w:line="240" w:lineRule="auto"/>
                    <w:ind w:left="0" w:leftChars="0" w:firstLine="0" w:firstLineChars="0"/>
                    <w:jc w:val="center"/>
                    <w:textAlignment w:val="auto"/>
                    <w:rPr>
                      <w:rFonts w:hint="eastAsia" w:cs="Times New Roman"/>
                      <w:b w:val="0"/>
                      <w:bCs w:val="0"/>
                      <w:color w:val="auto"/>
                      <w:kern w:val="2"/>
                      <w:sz w:val="21"/>
                      <w:szCs w:val="21"/>
                      <w:highlight w:val="none"/>
                      <w:vertAlign w:val="baseline"/>
                      <w:lang w:val="en-US" w:eastAsia="zh-CN" w:bidi="ar-SA"/>
                    </w:rPr>
                  </w:pPr>
                </w:p>
              </w:tc>
              <w:tc>
                <w:tcPr>
                  <w:tcW w:w="308" w:type="pct"/>
                  <w:tcBorders>
                    <w:tl2br w:val="nil"/>
                    <w:tr2bl w:val="nil"/>
                  </w:tcBorders>
                  <w:noWrap w:val="0"/>
                  <w:vAlign w:val="center"/>
                </w:tcPr>
                <w:p>
                  <w:pPr>
                    <w:pStyle w:val="39"/>
                    <w:keepNext w:val="0"/>
                    <w:keepLines w:val="0"/>
                    <w:pageBreakBefore w:val="0"/>
                    <w:widowControl w:val="0"/>
                    <w:numPr>
                      <w:ilvl w:val="0"/>
                      <w:numId w:val="0"/>
                    </w:numPr>
                    <w:kinsoku/>
                    <w:wordWrap/>
                    <w:overflowPunct/>
                    <w:topLinePunct w:val="0"/>
                    <w:autoSpaceDE w:val="0"/>
                    <w:autoSpaceDN w:val="0"/>
                    <w:bidi w:val="0"/>
                    <w:adjustRightInd/>
                    <w:snapToGrid/>
                    <w:spacing w:line="240" w:lineRule="auto"/>
                    <w:ind w:left="0" w:leftChars="0" w:firstLine="0" w:firstLineChars="0"/>
                    <w:jc w:val="center"/>
                    <w:textAlignment w:val="auto"/>
                    <w:rPr>
                      <w:rFonts w:hint="eastAsia" w:cs="Times New Roman"/>
                      <w:b w:val="0"/>
                      <w:bCs w:val="0"/>
                      <w:color w:val="auto"/>
                      <w:kern w:val="2"/>
                      <w:sz w:val="21"/>
                      <w:szCs w:val="21"/>
                      <w:highlight w:val="none"/>
                      <w:vertAlign w:val="baseline"/>
                      <w:lang w:val="en-US" w:eastAsia="zh-CN" w:bidi="ar-SA"/>
                    </w:rPr>
                  </w:pPr>
                </w:p>
              </w:tc>
              <w:tc>
                <w:tcPr>
                  <w:tcW w:w="282" w:type="pct"/>
                  <w:tcBorders>
                    <w:tl2br w:val="nil"/>
                    <w:tr2bl w:val="nil"/>
                  </w:tcBorders>
                  <w:noWrap w:val="0"/>
                  <w:vAlign w:val="center"/>
                </w:tcPr>
                <w:p>
                  <w:pPr>
                    <w:pStyle w:val="39"/>
                    <w:keepNext w:val="0"/>
                    <w:keepLines w:val="0"/>
                    <w:pageBreakBefore w:val="0"/>
                    <w:widowControl w:val="0"/>
                    <w:numPr>
                      <w:ilvl w:val="0"/>
                      <w:numId w:val="0"/>
                    </w:numPr>
                    <w:kinsoku/>
                    <w:wordWrap/>
                    <w:overflowPunct/>
                    <w:topLinePunct w:val="0"/>
                    <w:autoSpaceDE w:val="0"/>
                    <w:autoSpaceDN w:val="0"/>
                    <w:bidi w:val="0"/>
                    <w:adjustRightInd/>
                    <w:snapToGrid/>
                    <w:spacing w:line="240" w:lineRule="auto"/>
                    <w:ind w:left="0" w:leftChars="0" w:firstLine="0" w:firstLineChars="0"/>
                    <w:jc w:val="center"/>
                    <w:textAlignment w:val="auto"/>
                    <w:rPr>
                      <w:rFonts w:hint="eastAsia" w:cs="Times New Roman"/>
                      <w:b w:val="0"/>
                      <w:bCs w:val="0"/>
                      <w:color w:val="auto"/>
                      <w:kern w:val="2"/>
                      <w:sz w:val="21"/>
                      <w:szCs w:val="21"/>
                      <w:highlight w:val="none"/>
                      <w:vertAlign w:val="baseline"/>
                      <w:lang w:val="en-US" w:eastAsia="zh-CN" w:bidi="ar-SA"/>
                    </w:rPr>
                  </w:pPr>
                </w:p>
              </w:tc>
              <w:tc>
                <w:tcPr>
                  <w:tcW w:w="274" w:type="pct"/>
                  <w:tcBorders>
                    <w:tl2br w:val="nil"/>
                    <w:tr2bl w:val="nil"/>
                  </w:tcBorders>
                  <w:noWrap w:val="0"/>
                  <w:vAlign w:val="center"/>
                </w:tcPr>
                <w:p>
                  <w:pPr>
                    <w:pStyle w:val="39"/>
                    <w:keepNext w:val="0"/>
                    <w:keepLines w:val="0"/>
                    <w:pageBreakBefore w:val="0"/>
                    <w:widowControl w:val="0"/>
                    <w:numPr>
                      <w:ilvl w:val="0"/>
                      <w:numId w:val="0"/>
                    </w:numPr>
                    <w:kinsoku/>
                    <w:wordWrap/>
                    <w:overflowPunct/>
                    <w:topLinePunct w:val="0"/>
                    <w:autoSpaceDE w:val="0"/>
                    <w:autoSpaceDN w:val="0"/>
                    <w:bidi w:val="0"/>
                    <w:adjustRightInd/>
                    <w:snapToGrid/>
                    <w:spacing w:line="240" w:lineRule="auto"/>
                    <w:ind w:left="0" w:leftChars="0" w:firstLine="0" w:firstLineChars="0"/>
                    <w:jc w:val="center"/>
                    <w:textAlignment w:val="auto"/>
                    <w:rPr>
                      <w:rFonts w:hint="eastAsia" w:cs="Times New Roman"/>
                      <w:b w:val="0"/>
                      <w:bCs w:val="0"/>
                      <w:color w:val="auto"/>
                      <w:kern w:val="2"/>
                      <w:sz w:val="21"/>
                      <w:szCs w:val="21"/>
                      <w:highlight w:val="none"/>
                      <w:vertAlign w:val="baseline"/>
                      <w:lang w:val="en-US" w:eastAsia="zh-CN" w:bidi="ar-SA"/>
                    </w:rPr>
                  </w:pPr>
                </w:p>
              </w:tc>
              <w:tc>
                <w:tcPr>
                  <w:tcW w:w="266" w:type="pct"/>
                  <w:tcBorders>
                    <w:tl2br w:val="nil"/>
                    <w:tr2bl w:val="nil"/>
                  </w:tcBorders>
                  <w:noWrap w:val="0"/>
                  <w:vAlign w:val="center"/>
                </w:tcPr>
                <w:p>
                  <w:pPr>
                    <w:pStyle w:val="39"/>
                    <w:keepNext w:val="0"/>
                    <w:keepLines w:val="0"/>
                    <w:pageBreakBefore w:val="0"/>
                    <w:widowControl w:val="0"/>
                    <w:numPr>
                      <w:ilvl w:val="0"/>
                      <w:numId w:val="0"/>
                    </w:numPr>
                    <w:kinsoku/>
                    <w:wordWrap/>
                    <w:overflowPunct/>
                    <w:topLinePunct w:val="0"/>
                    <w:autoSpaceDE w:val="0"/>
                    <w:autoSpaceDN w:val="0"/>
                    <w:bidi w:val="0"/>
                    <w:adjustRightInd/>
                    <w:snapToGrid/>
                    <w:spacing w:line="240" w:lineRule="auto"/>
                    <w:ind w:left="0" w:leftChars="0" w:firstLine="0" w:firstLineChars="0"/>
                    <w:jc w:val="center"/>
                    <w:textAlignment w:val="auto"/>
                    <w:rPr>
                      <w:rFonts w:hint="eastAsia" w:cs="Times New Roman"/>
                      <w:b w:val="0"/>
                      <w:bCs w:val="0"/>
                      <w:color w:val="auto"/>
                      <w:kern w:val="2"/>
                      <w:sz w:val="21"/>
                      <w:szCs w:val="21"/>
                      <w:highlight w:val="none"/>
                      <w:vertAlign w:val="baseline"/>
                      <w:lang w:val="en-US" w:eastAsia="zh-CN" w:bidi="ar-SA"/>
                    </w:rPr>
                  </w:pPr>
                </w:p>
              </w:tc>
              <w:tc>
                <w:tcPr>
                  <w:tcW w:w="282" w:type="pct"/>
                  <w:tcBorders>
                    <w:tl2br w:val="nil"/>
                    <w:tr2bl w:val="nil"/>
                  </w:tcBorders>
                  <w:noWrap w:val="0"/>
                  <w:vAlign w:val="center"/>
                </w:tcPr>
                <w:p>
                  <w:pPr>
                    <w:pStyle w:val="39"/>
                    <w:keepNext w:val="0"/>
                    <w:keepLines w:val="0"/>
                    <w:pageBreakBefore w:val="0"/>
                    <w:widowControl w:val="0"/>
                    <w:numPr>
                      <w:ilvl w:val="0"/>
                      <w:numId w:val="0"/>
                    </w:numPr>
                    <w:kinsoku/>
                    <w:wordWrap/>
                    <w:overflowPunct/>
                    <w:topLinePunct w:val="0"/>
                    <w:autoSpaceDE w:val="0"/>
                    <w:autoSpaceDN w:val="0"/>
                    <w:bidi w:val="0"/>
                    <w:adjustRightInd/>
                    <w:snapToGrid/>
                    <w:spacing w:line="240" w:lineRule="auto"/>
                    <w:ind w:left="0" w:leftChars="0" w:firstLine="0" w:firstLineChars="0"/>
                    <w:jc w:val="center"/>
                    <w:textAlignment w:val="auto"/>
                    <w:rPr>
                      <w:rFonts w:hint="eastAsia" w:cs="Times New Roman"/>
                      <w:b w:val="0"/>
                      <w:bCs w:val="0"/>
                      <w:color w:val="auto"/>
                      <w:kern w:val="2"/>
                      <w:sz w:val="21"/>
                      <w:szCs w:val="21"/>
                      <w:highlight w:val="none"/>
                      <w:vertAlign w:val="baseline"/>
                      <w:lang w:val="en-US" w:eastAsia="zh-CN" w:bidi="ar-SA"/>
                    </w:rPr>
                  </w:pPr>
                </w:p>
              </w:tc>
              <w:tc>
                <w:tcPr>
                  <w:tcW w:w="291" w:type="pct"/>
                  <w:tcBorders>
                    <w:tl2br w:val="nil"/>
                    <w:tr2bl w:val="nil"/>
                  </w:tcBorders>
                  <w:noWrap w:val="0"/>
                  <w:vAlign w:val="center"/>
                </w:tcPr>
                <w:p>
                  <w:pPr>
                    <w:pStyle w:val="39"/>
                    <w:keepNext w:val="0"/>
                    <w:keepLines w:val="0"/>
                    <w:pageBreakBefore w:val="0"/>
                    <w:widowControl w:val="0"/>
                    <w:numPr>
                      <w:ilvl w:val="0"/>
                      <w:numId w:val="0"/>
                    </w:numPr>
                    <w:kinsoku/>
                    <w:wordWrap/>
                    <w:overflowPunct/>
                    <w:topLinePunct w:val="0"/>
                    <w:autoSpaceDE w:val="0"/>
                    <w:autoSpaceDN w:val="0"/>
                    <w:bidi w:val="0"/>
                    <w:adjustRightInd/>
                    <w:snapToGrid/>
                    <w:spacing w:line="240" w:lineRule="auto"/>
                    <w:ind w:left="0" w:leftChars="0" w:firstLine="0" w:firstLineChars="0"/>
                    <w:jc w:val="center"/>
                    <w:textAlignment w:val="auto"/>
                    <w:rPr>
                      <w:rFonts w:hint="eastAsia" w:cs="Times New Roman"/>
                      <w:b w:val="0"/>
                      <w:bCs w:val="0"/>
                      <w:color w:val="auto"/>
                      <w:kern w:val="2"/>
                      <w:sz w:val="21"/>
                      <w:szCs w:val="21"/>
                      <w:highlight w:val="none"/>
                      <w:vertAlign w:val="baseline"/>
                      <w:lang w:val="en-US" w:eastAsia="zh-CN" w:bidi="ar-SA"/>
                    </w:rPr>
                  </w:pPr>
                </w:p>
              </w:tc>
              <w:tc>
                <w:tcPr>
                  <w:tcW w:w="274" w:type="pct"/>
                  <w:tcBorders>
                    <w:tl2br w:val="nil"/>
                    <w:tr2bl w:val="nil"/>
                  </w:tcBorders>
                  <w:noWrap w:val="0"/>
                  <w:vAlign w:val="center"/>
                </w:tcPr>
                <w:p>
                  <w:pPr>
                    <w:pStyle w:val="39"/>
                    <w:keepNext w:val="0"/>
                    <w:keepLines w:val="0"/>
                    <w:pageBreakBefore w:val="0"/>
                    <w:widowControl w:val="0"/>
                    <w:numPr>
                      <w:ilvl w:val="0"/>
                      <w:numId w:val="0"/>
                    </w:numPr>
                    <w:kinsoku/>
                    <w:wordWrap/>
                    <w:overflowPunct/>
                    <w:topLinePunct w:val="0"/>
                    <w:autoSpaceDE w:val="0"/>
                    <w:autoSpaceDN w:val="0"/>
                    <w:bidi w:val="0"/>
                    <w:adjustRightInd/>
                    <w:snapToGrid/>
                    <w:spacing w:line="240" w:lineRule="auto"/>
                    <w:ind w:left="0" w:leftChars="0" w:firstLine="0" w:firstLineChars="0"/>
                    <w:jc w:val="center"/>
                    <w:textAlignment w:val="auto"/>
                    <w:rPr>
                      <w:rFonts w:hint="eastAsia" w:cs="Times New Roman"/>
                      <w:b w:val="0"/>
                      <w:bCs w:val="0"/>
                      <w:color w:val="auto"/>
                      <w:kern w:val="2"/>
                      <w:sz w:val="21"/>
                      <w:szCs w:val="21"/>
                      <w:highlight w:val="none"/>
                      <w:vertAlign w:val="baseline"/>
                      <w:lang w:val="en-US" w:eastAsia="zh-CN" w:bidi="ar-SA"/>
                    </w:rPr>
                  </w:pPr>
                </w:p>
              </w:tc>
              <w:tc>
                <w:tcPr>
                  <w:tcW w:w="291" w:type="pct"/>
                  <w:tcBorders>
                    <w:tl2br w:val="nil"/>
                    <w:tr2bl w:val="nil"/>
                  </w:tcBorders>
                  <w:noWrap w:val="0"/>
                  <w:vAlign w:val="center"/>
                </w:tcPr>
                <w:p>
                  <w:pPr>
                    <w:pStyle w:val="39"/>
                    <w:keepNext w:val="0"/>
                    <w:keepLines w:val="0"/>
                    <w:pageBreakBefore w:val="0"/>
                    <w:widowControl w:val="0"/>
                    <w:numPr>
                      <w:ilvl w:val="0"/>
                      <w:numId w:val="0"/>
                    </w:numPr>
                    <w:kinsoku/>
                    <w:wordWrap/>
                    <w:overflowPunct/>
                    <w:topLinePunct w:val="0"/>
                    <w:autoSpaceDE w:val="0"/>
                    <w:autoSpaceDN w:val="0"/>
                    <w:bidi w:val="0"/>
                    <w:adjustRightInd/>
                    <w:snapToGrid/>
                    <w:spacing w:line="240" w:lineRule="auto"/>
                    <w:ind w:left="0" w:leftChars="0" w:firstLine="0" w:firstLineChars="0"/>
                    <w:jc w:val="center"/>
                    <w:textAlignment w:val="auto"/>
                    <w:rPr>
                      <w:rFonts w:hint="eastAsia" w:cs="Times New Roman"/>
                      <w:b w:val="0"/>
                      <w:bCs w:val="0"/>
                      <w:color w:val="auto"/>
                      <w:kern w:val="2"/>
                      <w:sz w:val="21"/>
                      <w:szCs w:val="21"/>
                      <w:highlight w:val="none"/>
                      <w:vertAlign w:val="baseline"/>
                      <w:lang w:val="en-US" w:eastAsia="zh-CN" w:bidi="ar-SA"/>
                    </w:rPr>
                  </w:pPr>
                </w:p>
              </w:tc>
              <w:tc>
                <w:tcPr>
                  <w:tcW w:w="307" w:type="pct"/>
                  <w:tcBorders>
                    <w:tl2br w:val="nil"/>
                    <w:tr2bl w:val="nil"/>
                  </w:tcBorders>
                  <w:noWrap w:val="0"/>
                  <w:vAlign w:val="center"/>
                </w:tcPr>
                <w:p>
                  <w:pPr>
                    <w:pStyle w:val="39"/>
                    <w:keepNext w:val="0"/>
                    <w:keepLines w:val="0"/>
                    <w:pageBreakBefore w:val="0"/>
                    <w:widowControl w:val="0"/>
                    <w:numPr>
                      <w:ilvl w:val="0"/>
                      <w:numId w:val="0"/>
                    </w:numPr>
                    <w:kinsoku/>
                    <w:wordWrap/>
                    <w:overflowPunct/>
                    <w:topLinePunct w:val="0"/>
                    <w:autoSpaceDE w:val="0"/>
                    <w:autoSpaceDN w:val="0"/>
                    <w:bidi w:val="0"/>
                    <w:adjustRightInd/>
                    <w:snapToGrid/>
                    <w:spacing w:line="240" w:lineRule="auto"/>
                    <w:ind w:left="0" w:leftChars="0" w:firstLine="0" w:firstLineChars="0"/>
                    <w:jc w:val="center"/>
                    <w:textAlignment w:val="auto"/>
                    <w:rPr>
                      <w:rFonts w:hint="eastAsia" w:cs="Times New Roman"/>
                      <w:b w:val="0"/>
                      <w:bCs w:val="0"/>
                      <w:color w:val="auto"/>
                      <w:kern w:val="2"/>
                      <w:sz w:val="21"/>
                      <w:szCs w:val="21"/>
                      <w:highlight w:val="none"/>
                      <w:vertAlign w:val="baseline"/>
                      <w:lang w:val="en-US" w:eastAsia="zh-CN" w:bidi="ar-SA"/>
                    </w:rPr>
                  </w:pPr>
                </w:p>
              </w:tc>
              <w:tc>
                <w:tcPr>
                  <w:tcW w:w="341" w:type="pct"/>
                  <w:tcBorders>
                    <w:tl2br w:val="nil"/>
                    <w:tr2bl w:val="nil"/>
                  </w:tcBorders>
                  <w:noWrap w:val="0"/>
                  <w:vAlign w:val="center"/>
                </w:tcPr>
                <w:p>
                  <w:pPr>
                    <w:pStyle w:val="39"/>
                    <w:keepNext w:val="0"/>
                    <w:keepLines w:val="0"/>
                    <w:pageBreakBefore w:val="0"/>
                    <w:widowControl w:val="0"/>
                    <w:numPr>
                      <w:ilvl w:val="0"/>
                      <w:numId w:val="0"/>
                    </w:numPr>
                    <w:kinsoku/>
                    <w:wordWrap/>
                    <w:overflowPunct/>
                    <w:topLinePunct w:val="0"/>
                    <w:autoSpaceDE w:val="0"/>
                    <w:autoSpaceDN w:val="0"/>
                    <w:bidi w:val="0"/>
                    <w:adjustRightInd/>
                    <w:snapToGrid/>
                    <w:spacing w:line="240" w:lineRule="auto"/>
                    <w:ind w:left="0" w:leftChars="0" w:firstLine="0" w:firstLineChars="0"/>
                    <w:jc w:val="center"/>
                    <w:textAlignment w:val="auto"/>
                    <w:rPr>
                      <w:rFonts w:hint="eastAsia" w:cs="Times New Roman"/>
                      <w:b w:val="0"/>
                      <w:bCs w:val="0"/>
                      <w:color w:val="auto"/>
                      <w:kern w:val="2"/>
                      <w:sz w:val="21"/>
                      <w:szCs w:val="21"/>
                      <w:highlight w:val="none"/>
                      <w:vertAlign w:val="baseline"/>
                      <w:lang w:val="en-US" w:eastAsia="zh-CN" w:bidi="ar-SA"/>
                    </w:rPr>
                  </w:pPr>
                </w:p>
              </w:tc>
              <w:tc>
                <w:tcPr>
                  <w:tcW w:w="290" w:type="pct"/>
                  <w:tcBorders>
                    <w:tl2br w:val="nil"/>
                    <w:tr2bl w:val="nil"/>
                  </w:tcBorders>
                  <w:shd w:val="clear" w:color="auto" w:fill="auto"/>
                  <w:noWrap w:val="0"/>
                  <w:vAlign w:val="center"/>
                </w:tcPr>
                <w:p>
                  <w:pPr>
                    <w:pStyle w:val="39"/>
                    <w:keepNext w:val="0"/>
                    <w:keepLines w:val="0"/>
                    <w:pageBreakBefore w:val="0"/>
                    <w:widowControl w:val="0"/>
                    <w:numPr>
                      <w:ilvl w:val="0"/>
                      <w:numId w:val="0"/>
                    </w:numPr>
                    <w:kinsoku/>
                    <w:wordWrap/>
                    <w:overflowPunct/>
                    <w:topLinePunct w:val="0"/>
                    <w:autoSpaceDE w:val="0"/>
                    <w:autoSpaceDN w:val="0"/>
                    <w:bidi w:val="0"/>
                    <w:adjustRightInd/>
                    <w:snapToGrid/>
                    <w:spacing w:line="240" w:lineRule="auto"/>
                    <w:ind w:left="0" w:leftChars="0" w:firstLine="0" w:firstLineChars="0"/>
                    <w:jc w:val="both"/>
                    <w:textAlignment w:val="auto"/>
                    <w:rPr>
                      <w:rFonts w:hint="eastAsia" w:cs="Times New Roman"/>
                      <w:b w:val="0"/>
                      <w:bCs w:val="0"/>
                      <w:color w:val="auto"/>
                      <w:kern w:val="2"/>
                      <w:sz w:val="21"/>
                      <w:szCs w:val="21"/>
                      <w:highlight w:val="yellow"/>
                      <w:vertAlign w:val="baseline"/>
                      <w:lang w:val="en-US" w:eastAsia="zh-CN" w:bidi="ar-SA"/>
                    </w:rPr>
                  </w:pPr>
                </w:p>
              </w:tc>
              <w:tc>
                <w:tcPr>
                  <w:tcW w:w="312" w:type="pct"/>
                  <w:tcBorders>
                    <w:tl2br w:val="nil"/>
                    <w:tr2bl w:val="nil"/>
                  </w:tcBorders>
                  <w:shd w:val="clear" w:color="auto" w:fill="FF0000"/>
                  <w:noWrap w:val="0"/>
                  <w:vAlign w:val="center"/>
                </w:tcPr>
                <w:p>
                  <w:pPr>
                    <w:pStyle w:val="39"/>
                    <w:keepNext w:val="0"/>
                    <w:keepLines w:val="0"/>
                    <w:pageBreakBefore w:val="0"/>
                    <w:widowControl w:val="0"/>
                    <w:numPr>
                      <w:ilvl w:val="0"/>
                      <w:numId w:val="0"/>
                    </w:numPr>
                    <w:kinsoku/>
                    <w:wordWrap/>
                    <w:overflowPunct/>
                    <w:topLinePunct w:val="0"/>
                    <w:autoSpaceDE w:val="0"/>
                    <w:autoSpaceDN w:val="0"/>
                    <w:bidi w:val="0"/>
                    <w:adjustRightInd/>
                    <w:snapToGrid/>
                    <w:spacing w:line="240" w:lineRule="auto"/>
                    <w:ind w:left="0" w:leftChars="0" w:firstLine="0" w:firstLineChars="0"/>
                    <w:jc w:val="both"/>
                    <w:textAlignment w:val="auto"/>
                    <w:rPr>
                      <w:rFonts w:hint="eastAsia" w:cs="Times New Roman"/>
                      <w:b w:val="0"/>
                      <w:bCs w:val="0"/>
                      <w:color w:val="auto"/>
                      <w:kern w:val="2"/>
                      <w:sz w:val="21"/>
                      <w:szCs w:val="21"/>
                      <w:highlight w:val="yellow"/>
                      <w:vertAlign w:val="baseline"/>
                      <w:lang w:val="en-US" w:eastAsia="zh-CN" w:bidi="ar-SA"/>
                    </w:rPr>
                  </w:pPr>
                </w:p>
              </w:tc>
            </w:tr>
          </w:tbl>
          <w:p>
            <w:pPr>
              <w:bidi w:val="0"/>
              <w:rPr>
                <w:rFonts w:hint="default" w:ascii="Times New Roman" w:hAnsi="Times New Roman" w:eastAsia="宋体" w:cs="Times New Roman"/>
                <w:color w:val="auto"/>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8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highlight w:val="none"/>
                <w:vertAlign w:val="baseline"/>
              </w:rPr>
            </w:pPr>
            <w:r>
              <w:rPr>
                <w:rFonts w:hint="default" w:ascii="Times New Roman" w:hAnsi="Times New Roman" w:eastAsia="宋体" w:cs="Times New Roman"/>
                <w:color w:val="auto"/>
                <w:kern w:val="0"/>
                <w:sz w:val="24"/>
                <w:highlight w:val="none"/>
              </w:rPr>
              <w:t>总平面及现场布置</w:t>
            </w:r>
          </w:p>
        </w:tc>
        <w:tc>
          <w:tcPr>
            <w:tcW w:w="7739" w:type="dxa"/>
            <w:tcBorders>
              <w:tl2br w:val="nil"/>
              <w:tr2bl w:val="nil"/>
            </w:tcBorders>
          </w:tcPr>
          <w:p>
            <w:pPr>
              <w:bidi w:val="0"/>
              <w:rPr>
                <w:rFonts w:hint="default" w:ascii="Times New Roman" w:hAnsi="Times New Roman" w:eastAsia="宋体" w:cs="Times New Roman"/>
                <w:b/>
                <w:bCs/>
                <w:color w:val="auto"/>
                <w:highlight w:val="none"/>
                <w:lang w:val="en-US" w:eastAsia="zh-CN"/>
              </w:rPr>
            </w:pPr>
            <w:r>
              <w:rPr>
                <w:rFonts w:hint="default" w:ascii="Times New Roman" w:hAnsi="Times New Roman" w:eastAsia="宋体" w:cs="Times New Roman"/>
                <w:color w:val="auto"/>
                <w:kern w:val="0"/>
                <w:sz w:val="24"/>
                <w:highlight w:val="none"/>
              </w:rPr>
              <w:t>本项目位于</w:t>
            </w:r>
            <w:r>
              <w:rPr>
                <w:rFonts w:hint="default" w:ascii="Times New Roman" w:hAnsi="Times New Roman" w:eastAsia="宋体" w:cs="Times New Roman"/>
                <w:color w:val="auto"/>
                <w:kern w:val="0"/>
                <w:sz w:val="24"/>
                <w:highlight w:val="none"/>
                <w:lang w:eastAsia="zh-CN"/>
              </w:rPr>
              <w:t>五台县</w:t>
            </w:r>
            <w:r>
              <w:rPr>
                <w:rFonts w:hint="default" w:ascii="Times New Roman" w:hAnsi="Times New Roman" w:eastAsia="宋体" w:cs="Times New Roman"/>
                <w:color w:val="auto"/>
                <w:kern w:val="0"/>
                <w:sz w:val="24"/>
                <w:highlight w:val="none"/>
              </w:rPr>
              <w:t>，</w:t>
            </w:r>
            <w:r>
              <w:rPr>
                <w:rFonts w:hint="default" w:ascii="Times New Roman" w:hAnsi="Times New Roman" w:eastAsia="宋体" w:cs="Times New Roman"/>
                <w:color w:val="auto"/>
                <w:highlight w:val="none"/>
              </w:rPr>
              <w:t>起点位于石咀乡大底村附近，与在建的《太行板块旅游公路主线（太行1号）忻州市五台山境内李家峪至芦家庄段工程》K84+200处相接，经里伏沟、红庵村，在红庵村采用螺旋桥进行展线，后沿山坡展线，经下常处、苇地坪、清凉社村、南坡村</w:t>
            </w:r>
            <w:r>
              <w:rPr>
                <w:rFonts w:hint="eastAsia" w:cs="Times New Roman"/>
                <w:color w:val="auto"/>
                <w:highlight w:val="none"/>
                <w:lang w:eastAsia="zh-CN"/>
              </w:rPr>
              <w:t>（已搬迁）</w:t>
            </w:r>
            <w:r>
              <w:rPr>
                <w:rFonts w:hint="default" w:ascii="Times New Roman" w:hAnsi="Times New Roman" w:eastAsia="宋体" w:cs="Times New Roman"/>
                <w:color w:val="auto"/>
                <w:highlight w:val="none"/>
              </w:rPr>
              <w:t>，</w:t>
            </w:r>
            <w:r>
              <w:rPr>
                <w:rFonts w:hint="eastAsia" w:cs="Times New Roman"/>
                <w:color w:val="auto"/>
                <w:highlight w:val="none"/>
                <w:lang w:eastAsia="zh-CN"/>
              </w:rPr>
              <w:t>终点位于台怀镇南坡村（已搬迁）附近</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kern w:val="0"/>
                <w:sz w:val="24"/>
                <w:highlight w:val="none"/>
              </w:rPr>
              <w:t>路线全长</w:t>
            </w:r>
            <w:r>
              <w:rPr>
                <w:rFonts w:hint="eastAsia" w:cs="Times New Roman"/>
                <w:color w:val="auto"/>
                <w:kern w:val="0"/>
                <w:sz w:val="24"/>
                <w:highlight w:val="none"/>
                <w:lang w:val="en-US" w:eastAsia="zh-CN"/>
              </w:rPr>
              <w:t>32.125</w:t>
            </w:r>
            <w:r>
              <w:rPr>
                <w:rFonts w:hint="default" w:ascii="Times New Roman" w:hAnsi="Times New Roman" w:eastAsia="宋体" w:cs="Times New Roman"/>
                <w:color w:val="auto"/>
                <w:kern w:val="0"/>
                <w:sz w:val="24"/>
                <w:highlight w:val="none"/>
                <w:lang w:val="en-US" w:eastAsia="zh-CN"/>
              </w:rPr>
              <w:t>km。</w:t>
            </w:r>
            <w:r>
              <w:rPr>
                <w:rFonts w:hint="default" w:ascii="Times New Roman" w:hAnsi="Times New Roman" w:eastAsia="宋体" w:cs="Times New Roman"/>
                <w:color w:val="auto"/>
                <w:spacing w:val="6"/>
                <w:sz w:val="24"/>
                <w:szCs w:val="18"/>
                <w:highlight w:val="none"/>
              </w:rPr>
              <w:t>本项目建设内容主要包括：</w:t>
            </w:r>
            <w:r>
              <w:rPr>
                <w:rFonts w:hint="default" w:ascii="Times New Roman" w:hAnsi="Times New Roman" w:eastAsia="宋体" w:cs="Times New Roman"/>
                <w:color w:val="auto"/>
                <w:highlight w:val="none"/>
              </w:rPr>
              <w:t>路基工程、路面工程、排水</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lang w:val="en-US" w:eastAsia="zh-CN"/>
              </w:rPr>
              <w:t>防护</w:t>
            </w:r>
            <w:r>
              <w:rPr>
                <w:rFonts w:hint="default" w:ascii="Times New Roman" w:hAnsi="Times New Roman" w:eastAsia="宋体" w:cs="Times New Roman"/>
                <w:color w:val="auto"/>
                <w:highlight w:val="none"/>
              </w:rPr>
              <w:t>工程、涵洞工程、桥梁工程</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lang w:val="en-US" w:eastAsia="zh-CN"/>
              </w:rPr>
              <w:t>交叉工程、</w:t>
            </w:r>
            <w:r>
              <w:rPr>
                <w:rFonts w:hint="default" w:ascii="Times New Roman" w:hAnsi="Times New Roman" w:eastAsia="宋体" w:cs="Times New Roman"/>
                <w:color w:val="auto"/>
                <w:highlight w:val="none"/>
              </w:rPr>
              <w:t>安全设施及绿化等</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lang w:val="en-US" w:eastAsia="zh-CN"/>
              </w:rPr>
              <w:t>临时工程主要包括施工便道</w:t>
            </w:r>
            <w:r>
              <w:rPr>
                <w:rFonts w:hint="eastAsia" w:cs="Times New Roman"/>
                <w:color w:val="auto"/>
                <w:highlight w:val="none"/>
                <w:lang w:val="en-US" w:eastAsia="zh-CN"/>
              </w:rPr>
              <w:t>，不设</w:t>
            </w:r>
            <w:r>
              <w:rPr>
                <w:rFonts w:hint="default" w:ascii="Times New Roman" w:hAnsi="Times New Roman" w:eastAsia="宋体" w:cs="Times New Roman"/>
                <w:color w:val="auto"/>
                <w:highlight w:val="none"/>
                <w:lang w:val="en-US" w:eastAsia="zh-CN"/>
              </w:rPr>
              <w:t>水稳、沥青拌合站</w:t>
            </w:r>
            <w:r>
              <w:rPr>
                <w:rFonts w:hint="eastAsia" w:cs="Times New Roman"/>
                <w:color w:val="auto"/>
                <w:highlight w:val="none"/>
                <w:lang w:val="en-US" w:eastAsia="zh-CN"/>
              </w:rPr>
              <w:t>、不设弃土场</w:t>
            </w:r>
            <w:r>
              <w:rPr>
                <w:rFonts w:hint="default" w:ascii="Times New Roman" w:hAnsi="Times New Roman" w:eastAsia="宋体" w:cs="Times New Roman"/>
                <w:color w:val="auto"/>
                <w:highlight w:val="none"/>
                <w:lang w:val="en-US" w:eastAsia="zh-CN"/>
              </w:rPr>
              <w:t>和施工驻地。</w:t>
            </w:r>
          </w:p>
          <w:p>
            <w:pPr>
              <w:bidi w:val="0"/>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rPr>
              <w:t>本项目建筑材料、挖方和施工设备占地临时存放于道路红线内，随施工的进行而转移，不新增临时占地。项目平</w:t>
            </w:r>
            <w:r>
              <w:rPr>
                <w:rFonts w:hint="eastAsia" w:cs="Times New Roman"/>
                <w:color w:val="auto"/>
                <w:highlight w:val="none"/>
                <w:lang w:val="en-US" w:eastAsia="zh-CN"/>
              </w:rPr>
              <w:t>面布置</w:t>
            </w:r>
            <w:r>
              <w:rPr>
                <w:rFonts w:hint="default" w:ascii="Times New Roman" w:hAnsi="Times New Roman" w:eastAsia="宋体" w:cs="Times New Roman"/>
                <w:color w:val="auto"/>
                <w:highlight w:val="none"/>
              </w:rPr>
              <w:t>图见附图2</w:t>
            </w:r>
            <w:r>
              <w:rPr>
                <w:rFonts w:hint="default" w:ascii="Times New Roman" w:hAnsi="Times New Roman" w:eastAsia="宋体" w:cs="Times New Roman"/>
                <w:color w:val="auto"/>
                <w:highlight w:val="none"/>
                <w:lang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8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highlight w:val="none"/>
                <w:vertAlign w:val="baseline"/>
              </w:rPr>
            </w:pPr>
            <w:r>
              <w:rPr>
                <w:rFonts w:hint="default" w:ascii="Times New Roman" w:hAnsi="Times New Roman" w:eastAsia="宋体" w:cs="Times New Roman"/>
                <w:color w:val="auto"/>
                <w:kern w:val="0"/>
                <w:sz w:val="24"/>
                <w:highlight w:val="none"/>
              </w:rPr>
              <w:t>施工方案</w:t>
            </w:r>
          </w:p>
        </w:tc>
        <w:tc>
          <w:tcPr>
            <w:tcW w:w="7739" w:type="dxa"/>
            <w:tcBorders>
              <w:tl2br w:val="nil"/>
              <w:tr2bl w:val="nil"/>
            </w:tcBorders>
          </w:tcPr>
          <w:p>
            <w:pPr>
              <w:bidi w:val="0"/>
              <w:rPr>
                <w:rFonts w:hint="default" w:ascii="Times New Roman" w:hAnsi="Times New Roman" w:eastAsia="宋体" w:cs="Times New Roman"/>
                <w:b/>
                <w:bCs/>
                <w:color w:val="auto"/>
                <w:highlight w:val="none"/>
                <w:lang w:val="en-US" w:eastAsia="zh-CN"/>
              </w:rPr>
            </w:pPr>
            <w:r>
              <w:rPr>
                <w:rFonts w:hint="default" w:ascii="Times New Roman" w:hAnsi="Times New Roman" w:eastAsia="宋体" w:cs="Times New Roman"/>
                <w:b/>
                <w:bCs/>
                <w:color w:val="auto"/>
                <w:highlight w:val="none"/>
                <w:lang w:val="en-US" w:eastAsia="zh-CN"/>
              </w:rPr>
              <w:t>1、施工工序：</w:t>
            </w:r>
          </w:p>
          <w:p>
            <w:pPr>
              <w:bidi w:val="0"/>
              <w:rPr>
                <w:rFonts w:hint="eastAsia" w:cs="Times New Roman"/>
                <w:color w:val="auto"/>
                <w:highlight w:val="none"/>
                <w:lang w:val="en-US" w:eastAsia="zh-CN"/>
              </w:rPr>
            </w:pPr>
            <w:r>
              <w:rPr>
                <w:rFonts w:hint="default" w:ascii="Times New Roman" w:hAnsi="Times New Roman" w:eastAsia="宋体" w:cs="Times New Roman"/>
                <w:color w:val="auto"/>
                <w:highlight w:val="none"/>
                <w:lang w:val="en-US" w:eastAsia="zh-CN"/>
              </w:rPr>
              <w:t>施工准备：布置临时场地堆放设备及原材料；搭设用电线路及供水水源；修建临时便道</w:t>
            </w:r>
            <w:r>
              <w:rPr>
                <w:rFonts w:hint="eastAsia" w:cs="Times New Roman"/>
                <w:color w:val="auto"/>
                <w:highlight w:val="none"/>
                <w:lang w:val="en-US" w:eastAsia="zh-CN"/>
              </w:rPr>
              <w:t>。</w:t>
            </w:r>
          </w:p>
          <w:p>
            <w:pPr>
              <w:bidi w:val="0"/>
              <w:ind w:left="0" w:leftChars="0" w:firstLine="0" w:firstLineChars="0"/>
              <w:jc w:val="center"/>
              <w:rPr>
                <w:rFonts w:hint="default" w:ascii="Times New Roman" w:hAnsi="Times New Roman" w:eastAsia="宋体" w:cs="Times New Roman"/>
                <w:color w:val="auto"/>
                <w:highlight w:val="none"/>
                <w:lang w:val="en-US" w:eastAsia="zh-CN"/>
              </w:rPr>
            </w:pPr>
            <w:r>
              <w:drawing>
                <wp:inline distT="0" distB="0" distL="114300" distR="114300">
                  <wp:extent cx="4194810" cy="3776980"/>
                  <wp:effectExtent l="0" t="0" r="15240" b="13970"/>
                  <wp:docPr id="5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3"/>
                          <pic:cNvPicPr>
                            <a:picLocks noChangeAspect="1"/>
                          </pic:cNvPicPr>
                        </pic:nvPicPr>
                        <pic:blipFill>
                          <a:blip r:embed="rId21"/>
                          <a:stretch>
                            <a:fillRect/>
                          </a:stretch>
                        </pic:blipFill>
                        <pic:spPr>
                          <a:xfrm>
                            <a:off x="0" y="0"/>
                            <a:ext cx="4194810" cy="3776980"/>
                          </a:xfrm>
                          <a:prstGeom prst="rect">
                            <a:avLst/>
                          </a:prstGeom>
                          <a:noFill/>
                          <a:ln>
                            <a:noFill/>
                          </a:ln>
                        </pic:spPr>
                      </pic:pic>
                    </a:graphicData>
                  </a:graphic>
                </wp:inline>
              </w:drawing>
            </w:r>
          </w:p>
          <w:p>
            <w:pPr>
              <w:pStyle w:val="27"/>
              <w:bidi w:val="0"/>
              <w:jc w:val="center"/>
              <w:rPr>
                <w:rFonts w:hint="default" w:ascii="Times New Roman" w:hAnsi="Times New Roman" w:eastAsia="宋体" w:cs="Times New Roman"/>
                <w:color w:val="auto"/>
                <w:highlight w:val="none"/>
              </w:rPr>
            </w:pPr>
            <w:r>
              <w:rPr>
                <w:rFonts w:hint="default" w:ascii="Times New Roman" w:hAnsi="Times New Roman" w:eastAsia="宋体" w:cs="Times New Roman"/>
                <w:b/>
                <w:bCs/>
                <w:color w:val="auto"/>
                <w:highlight w:val="none"/>
              </w:rPr>
              <w:t>图2-</w:t>
            </w:r>
            <w:r>
              <w:rPr>
                <w:rFonts w:hint="eastAsia" w:cs="Times New Roman"/>
                <w:b/>
                <w:bCs/>
                <w:color w:val="auto"/>
                <w:highlight w:val="none"/>
                <w:lang w:val="en-US" w:eastAsia="zh-CN"/>
              </w:rPr>
              <w:t>3</w:t>
            </w:r>
            <w:r>
              <w:rPr>
                <w:rFonts w:hint="default" w:ascii="Times New Roman" w:hAnsi="Times New Roman" w:eastAsia="宋体" w:cs="Times New Roman"/>
                <w:b/>
                <w:bCs/>
                <w:color w:val="auto"/>
                <w:highlight w:val="none"/>
                <w:lang w:val="en-US" w:eastAsia="zh-CN"/>
              </w:rPr>
              <w:t xml:space="preserve">  </w:t>
            </w:r>
            <w:r>
              <w:rPr>
                <w:rFonts w:hint="default" w:ascii="Times New Roman" w:hAnsi="Times New Roman" w:eastAsia="宋体" w:cs="Times New Roman"/>
                <w:b/>
                <w:bCs/>
                <w:color w:val="auto"/>
                <w:highlight w:val="none"/>
              </w:rPr>
              <w:t>施工工序及产污环节图</w:t>
            </w:r>
          </w:p>
          <w:p>
            <w:pPr>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主体工程：</w:t>
            </w:r>
          </w:p>
          <w:p>
            <w:pPr>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1）主体施工前先进行边坡处理。</w:t>
            </w:r>
          </w:p>
          <w:p>
            <w:pPr>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2）采用机械+人工的施工方法清除原有破旧道路及垃圾，根据施工图纸对道路沿线进行清表、压实处理，</w:t>
            </w:r>
            <w:r>
              <w:rPr>
                <w:rFonts w:hint="eastAsia" w:cs="Times New Roman"/>
                <w:color w:val="auto"/>
                <w:highlight w:val="none"/>
                <w:lang w:val="en-US" w:eastAsia="zh-CN"/>
              </w:rPr>
              <w:t>土方全部回填，</w:t>
            </w:r>
            <w:r>
              <w:rPr>
                <w:rFonts w:hint="default" w:ascii="Times New Roman" w:hAnsi="Times New Roman" w:eastAsia="宋体" w:cs="Times New Roman"/>
                <w:color w:val="auto"/>
                <w:highlight w:val="none"/>
                <w:lang w:val="en-US" w:eastAsia="zh-CN"/>
              </w:rPr>
              <w:t>弃</w:t>
            </w:r>
            <w:r>
              <w:rPr>
                <w:rFonts w:hint="eastAsia" w:cs="Times New Roman"/>
                <w:color w:val="auto"/>
                <w:highlight w:val="none"/>
                <w:lang w:val="en-US" w:eastAsia="zh-CN"/>
              </w:rPr>
              <w:t>石</w:t>
            </w:r>
            <w:r>
              <w:rPr>
                <w:rFonts w:hint="default" w:ascii="Times New Roman" w:hAnsi="Times New Roman" w:eastAsia="宋体" w:cs="Times New Roman"/>
                <w:color w:val="auto"/>
                <w:highlight w:val="none"/>
                <w:lang w:val="en-US" w:eastAsia="zh-CN"/>
              </w:rPr>
              <w:t>方</w:t>
            </w:r>
            <w:r>
              <w:rPr>
                <w:rFonts w:hint="eastAsia" w:cs="Times New Roman"/>
                <w:color w:val="auto"/>
                <w:highlight w:val="none"/>
                <w:lang w:val="en-US" w:eastAsia="zh-CN"/>
              </w:rPr>
              <w:t>全部采取封闭式破碎机处理后全部回用，建筑垃圾运至</w:t>
            </w:r>
            <w:r>
              <w:rPr>
                <w:rFonts w:hint="eastAsia" w:eastAsiaTheme="minorEastAsia"/>
                <w:bCs/>
                <w:color w:val="auto"/>
                <w:kern w:val="2"/>
                <w:sz w:val="24"/>
                <w:highlight w:val="none"/>
                <w:lang w:eastAsia="zh-CN"/>
              </w:rPr>
              <w:t>五台县永兴废弃资源再生有限公司</w:t>
            </w:r>
            <w:r>
              <w:rPr>
                <w:rFonts w:hint="eastAsia" w:ascii="Times New Roman" w:hAnsi="Times New Roman" w:eastAsiaTheme="minorEastAsia"/>
                <w:bCs/>
                <w:color w:val="auto"/>
                <w:kern w:val="2"/>
                <w:sz w:val="24"/>
                <w:highlight w:val="none"/>
              </w:rPr>
              <w:t>处置，不得随意抛弃、转移和扩散，更不得向周围环境转移</w:t>
            </w:r>
            <w:r>
              <w:rPr>
                <w:rFonts w:hint="default" w:ascii="Times New Roman" w:hAnsi="Times New Roman" w:eastAsia="宋体" w:cs="Times New Roman"/>
                <w:color w:val="auto"/>
                <w:highlight w:val="none"/>
                <w:lang w:val="en-US" w:eastAsia="zh-CN"/>
              </w:rPr>
              <w:t>。</w:t>
            </w:r>
          </w:p>
          <w:p>
            <w:pPr>
              <w:bidi w:val="0"/>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3</w:t>
            </w:r>
            <w:r>
              <w:rPr>
                <w:rFonts w:hint="default" w:ascii="Times New Roman" w:hAnsi="Times New Roman" w:eastAsia="宋体" w:cs="Times New Roman"/>
                <w:color w:val="auto"/>
                <w:highlight w:val="none"/>
                <w:lang w:val="en-US" w:eastAsia="zh-CN"/>
              </w:rPr>
              <w:t>）20cm（水泥稳定碎石）铺设：由搅和站配置好的水泥稳定碎石由车辆运输到现场进行摊铺，并用平地机粗平，推土机精平，再进行碾压。</w:t>
            </w:r>
          </w:p>
          <w:p>
            <w:pPr>
              <w:bidi w:val="0"/>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4</w:t>
            </w:r>
            <w:r>
              <w:rPr>
                <w:rFonts w:hint="default" w:ascii="Times New Roman" w:hAnsi="Times New Roman" w:eastAsia="宋体" w:cs="Times New Roman"/>
                <w:color w:val="auto"/>
                <w:highlight w:val="none"/>
                <w:lang w:val="en-US" w:eastAsia="zh-CN"/>
              </w:rPr>
              <w:t>）5cm（AC-16）细粒式沥青混凝土铺设：按照一定比例拌制细粒式沥青混凝土，然后将其运输至施工道路现场，经摊铺机进行摊铺，摊铺后再进行</w:t>
            </w:r>
            <w:r>
              <w:rPr>
                <w:rFonts w:hint="eastAsia" w:cs="Times New Roman"/>
                <w:color w:val="auto"/>
                <w:highlight w:val="none"/>
                <w:lang w:val="en-US" w:eastAsia="zh-CN"/>
              </w:rPr>
              <w:t>初</w:t>
            </w:r>
            <w:r>
              <w:rPr>
                <w:rFonts w:hint="default" w:ascii="Times New Roman" w:hAnsi="Times New Roman" w:eastAsia="宋体" w:cs="Times New Roman"/>
                <w:color w:val="auto"/>
                <w:highlight w:val="none"/>
                <w:lang w:val="en-US" w:eastAsia="zh-CN"/>
              </w:rPr>
              <w:t>压、复压、终压。</w:t>
            </w:r>
          </w:p>
          <w:p>
            <w:pPr>
              <w:bidi w:val="0"/>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5</w:t>
            </w:r>
            <w:r>
              <w:rPr>
                <w:rFonts w:hint="default" w:ascii="Times New Roman" w:hAnsi="Times New Roman" w:eastAsia="宋体" w:cs="Times New Roman"/>
                <w:color w:val="auto"/>
                <w:highlight w:val="none"/>
                <w:lang w:val="en-US" w:eastAsia="zh-CN"/>
              </w:rPr>
              <w:t>）主体施工完成后，布设护坡、排水沟，并在道路两侧植树。</w:t>
            </w:r>
          </w:p>
          <w:p>
            <w:pPr>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场地清理及验收：对临时占地进行复耕或植被恢复，验收。</w:t>
            </w:r>
          </w:p>
          <w:p>
            <w:pPr>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b/>
                <w:bCs/>
                <w:color w:val="auto"/>
                <w:highlight w:val="none"/>
                <w:lang w:val="en-US" w:eastAsia="zh-CN"/>
              </w:rPr>
              <w:t>2、主要工程单元施工工艺</w:t>
            </w:r>
          </w:p>
          <w:p>
            <w:pPr>
              <w:bidi w:val="0"/>
              <w:rPr>
                <w:rFonts w:hint="default" w:ascii="Times New Roman" w:hAnsi="Times New Roman" w:eastAsia="宋体" w:cs="Times New Roman"/>
                <w:b/>
                <w:bCs/>
                <w:color w:val="auto"/>
                <w:highlight w:val="none"/>
                <w:lang w:val="en-US" w:eastAsia="zh-CN"/>
              </w:rPr>
            </w:pPr>
            <w:r>
              <w:rPr>
                <w:rFonts w:hint="default" w:ascii="Times New Roman" w:hAnsi="Times New Roman" w:eastAsia="宋体" w:cs="Times New Roman"/>
                <w:b/>
                <w:bCs/>
                <w:color w:val="auto"/>
                <w:highlight w:val="none"/>
                <w:lang w:val="en-US" w:eastAsia="zh-CN"/>
              </w:rPr>
              <w:t>（1）清基工程</w:t>
            </w:r>
          </w:p>
          <w:p>
            <w:pPr>
              <w:bidi w:val="0"/>
              <w:rPr>
                <w:rFonts w:hint="eastAsia" w:cs="Times New Roman"/>
                <w:color w:val="auto"/>
                <w:highlight w:val="none"/>
                <w:lang w:eastAsia="zh-CN"/>
              </w:rPr>
            </w:pPr>
            <w:r>
              <w:rPr>
                <w:rFonts w:hint="default" w:ascii="Times New Roman" w:hAnsi="Times New Roman" w:eastAsia="宋体" w:cs="Times New Roman"/>
                <w:color w:val="auto"/>
                <w:highlight w:val="none"/>
              </w:rPr>
              <w:t>工程区沿线土地类型以</w:t>
            </w:r>
            <w:r>
              <w:rPr>
                <w:rFonts w:hint="default" w:ascii="Times New Roman" w:hAnsi="Times New Roman" w:eastAsia="宋体" w:cs="Times New Roman"/>
                <w:color w:val="auto"/>
                <w:highlight w:val="none"/>
                <w:lang w:val="en-US" w:eastAsia="zh-CN"/>
              </w:rPr>
              <w:t>林地</w:t>
            </w:r>
            <w:r>
              <w:rPr>
                <w:rFonts w:hint="eastAsia" w:cs="Times New Roman"/>
                <w:color w:val="auto"/>
                <w:highlight w:val="none"/>
                <w:lang w:val="en-US" w:eastAsia="zh-CN"/>
              </w:rPr>
              <w:t>和草地</w:t>
            </w:r>
            <w:r>
              <w:rPr>
                <w:rFonts w:hint="default" w:ascii="Times New Roman" w:hAnsi="Times New Roman" w:eastAsia="宋体" w:cs="Times New Roman"/>
                <w:color w:val="auto"/>
                <w:highlight w:val="none"/>
              </w:rPr>
              <w:t>为主，兼有部分</w:t>
            </w:r>
            <w:r>
              <w:rPr>
                <w:rFonts w:hint="default" w:ascii="Times New Roman" w:hAnsi="Times New Roman" w:eastAsia="宋体" w:cs="Times New Roman"/>
                <w:color w:val="auto"/>
                <w:highlight w:val="none"/>
                <w:lang w:val="en-US" w:eastAsia="zh-CN"/>
              </w:rPr>
              <w:t>耕地</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rPr>
              <w:t>因此，工程施工前，首先对沿线经过的耕地进行表土剥离，经调查，由于项目区大部分位于山区，且地形较陡，可剥离的表土区域计算厚度</w:t>
            </w:r>
            <w:r>
              <w:rPr>
                <w:rFonts w:hint="eastAsia" w:cs="Times New Roman"/>
                <w:color w:val="auto"/>
                <w:highlight w:val="none"/>
                <w:lang w:val="en-US" w:eastAsia="zh-CN"/>
              </w:rPr>
              <w:t>草地</w:t>
            </w:r>
            <w:r>
              <w:rPr>
                <w:rFonts w:hint="default" w:ascii="Times New Roman" w:hAnsi="Times New Roman" w:eastAsia="宋体" w:cs="Times New Roman"/>
                <w:color w:val="auto"/>
                <w:highlight w:val="none"/>
                <w:lang w:val="en-US" w:eastAsia="zh-CN"/>
              </w:rPr>
              <w:t>、林地</w:t>
            </w:r>
            <w:r>
              <w:rPr>
                <w:rFonts w:hint="default" w:ascii="Times New Roman" w:hAnsi="Times New Roman" w:eastAsia="宋体" w:cs="Times New Roman"/>
                <w:color w:val="auto"/>
                <w:highlight w:val="none"/>
              </w:rPr>
              <w:t>平均剥离厚度</w:t>
            </w:r>
            <w:r>
              <w:rPr>
                <w:rFonts w:hint="default" w:ascii="Times New Roman" w:hAnsi="Times New Roman" w:eastAsia="宋体" w:cs="Times New Roman"/>
                <w:color w:val="auto"/>
                <w:highlight w:val="none"/>
                <w:lang w:val="en-US" w:eastAsia="zh-CN"/>
              </w:rPr>
              <w:t>1</w:t>
            </w:r>
            <w:r>
              <w:rPr>
                <w:rFonts w:hint="default" w:ascii="Times New Roman" w:hAnsi="Times New Roman" w:eastAsia="宋体" w:cs="Times New Roman"/>
                <w:color w:val="auto"/>
                <w:highlight w:val="none"/>
              </w:rPr>
              <w:t>0~</w:t>
            </w:r>
            <w:r>
              <w:rPr>
                <w:rFonts w:hint="default" w:ascii="Times New Roman" w:hAnsi="Times New Roman" w:eastAsia="宋体" w:cs="Times New Roman"/>
                <w:color w:val="auto"/>
                <w:highlight w:val="none"/>
                <w:lang w:val="en-US" w:eastAsia="zh-CN"/>
              </w:rPr>
              <w:t>2</w:t>
            </w:r>
            <w:r>
              <w:rPr>
                <w:rFonts w:hint="default" w:ascii="Times New Roman" w:hAnsi="Times New Roman" w:eastAsia="宋体" w:cs="Times New Roman"/>
                <w:color w:val="auto"/>
                <w:highlight w:val="none"/>
              </w:rPr>
              <w:t>0cm，</w:t>
            </w:r>
            <w:r>
              <w:rPr>
                <w:rFonts w:hint="default" w:ascii="Times New Roman" w:hAnsi="Times New Roman" w:eastAsia="宋体" w:cs="Times New Roman"/>
                <w:color w:val="auto"/>
                <w:highlight w:val="none"/>
                <w:lang w:val="en-US" w:eastAsia="zh-CN"/>
              </w:rPr>
              <w:t>耕地</w:t>
            </w:r>
            <w:r>
              <w:rPr>
                <w:rFonts w:hint="eastAsia" w:cs="Times New Roman"/>
                <w:color w:val="auto"/>
                <w:highlight w:val="none"/>
                <w:lang w:val="en-US" w:eastAsia="zh-CN"/>
              </w:rPr>
              <w:t>平均</w:t>
            </w:r>
            <w:r>
              <w:rPr>
                <w:rFonts w:hint="default" w:ascii="Times New Roman" w:hAnsi="Times New Roman" w:eastAsia="宋体" w:cs="Times New Roman"/>
                <w:color w:val="auto"/>
                <w:highlight w:val="none"/>
              </w:rPr>
              <w:t>剥离厚度</w:t>
            </w:r>
            <w:r>
              <w:rPr>
                <w:rFonts w:hint="default" w:ascii="Times New Roman" w:hAnsi="Times New Roman" w:eastAsia="宋体" w:cs="Times New Roman"/>
                <w:color w:val="auto"/>
                <w:highlight w:val="none"/>
                <w:lang w:val="en-US" w:eastAsia="zh-CN"/>
              </w:rPr>
              <w:t>2</w:t>
            </w:r>
            <w:r>
              <w:rPr>
                <w:rFonts w:hint="default" w:ascii="Times New Roman" w:hAnsi="Times New Roman" w:eastAsia="宋体" w:cs="Times New Roman"/>
                <w:color w:val="auto"/>
                <w:highlight w:val="none"/>
              </w:rPr>
              <w:t>0~</w:t>
            </w:r>
            <w:r>
              <w:rPr>
                <w:rFonts w:hint="default" w:ascii="Times New Roman" w:hAnsi="Times New Roman" w:eastAsia="宋体" w:cs="Times New Roman"/>
                <w:color w:val="auto"/>
                <w:highlight w:val="none"/>
                <w:lang w:val="en-US" w:eastAsia="zh-CN"/>
              </w:rPr>
              <w:t>3</w:t>
            </w:r>
            <w:r>
              <w:rPr>
                <w:rFonts w:hint="default" w:ascii="Times New Roman" w:hAnsi="Times New Roman" w:eastAsia="宋体" w:cs="Times New Roman"/>
                <w:color w:val="auto"/>
                <w:highlight w:val="none"/>
              </w:rPr>
              <w:t>0cm，剥离后的表土运到方案设置的临时堆土场集中堆放。表土剥离采用机械配合人工方式，施工机械采用推土机</w:t>
            </w:r>
            <w:r>
              <w:rPr>
                <w:rFonts w:hint="eastAsia" w:cs="Times New Roman"/>
                <w:color w:val="auto"/>
                <w:highlight w:val="none"/>
                <w:lang w:eastAsia="zh-CN"/>
              </w:rPr>
              <w:t>。</w:t>
            </w:r>
          </w:p>
          <w:p>
            <w:pPr>
              <w:bidi w:val="0"/>
              <w:rPr>
                <w:rFonts w:hint="eastAsia" w:cs="Times New Roman"/>
                <w:color w:val="auto"/>
                <w:highlight w:val="none"/>
                <w:lang w:eastAsia="zh-CN"/>
              </w:rPr>
            </w:pPr>
            <w:r>
              <w:rPr>
                <w:rFonts w:hint="eastAsia" w:cs="Times New Roman"/>
                <w:color w:val="auto"/>
                <w:highlight w:val="none"/>
                <w:lang w:val="en-US" w:eastAsia="zh-CN"/>
              </w:rPr>
              <w:t>本项目表土剥离量为11.07万m</w:t>
            </w:r>
            <w:r>
              <w:rPr>
                <w:rFonts w:hint="eastAsia" w:cs="Times New Roman"/>
                <w:color w:val="auto"/>
                <w:highlight w:val="none"/>
                <w:vertAlign w:val="superscript"/>
                <w:lang w:val="en-US" w:eastAsia="zh-CN"/>
              </w:rPr>
              <w:t>3</w:t>
            </w:r>
            <w:r>
              <w:rPr>
                <w:rFonts w:hint="eastAsia" w:cs="Times New Roman"/>
                <w:color w:val="auto"/>
                <w:highlight w:val="none"/>
                <w:lang w:eastAsia="zh-CN"/>
              </w:rPr>
              <w:t>。</w:t>
            </w:r>
          </w:p>
          <w:p>
            <w:pPr>
              <w:bidi w:val="0"/>
              <w:rPr>
                <w:rFonts w:hint="eastAsia" w:cs="Times New Roman"/>
                <w:color w:val="auto"/>
                <w:highlight w:val="none"/>
                <w:lang w:val="en-US" w:eastAsia="zh-CN"/>
              </w:rPr>
            </w:pPr>
            <w:r>
              <w:rPr>
                <w:rFonts w:hint="eastAsia" w:cs="Times New Roman"/>
                <w:b/>
                <w:bCs/>
                <w:color w:val="auto"/>
                <w:highlight w:val="none"/>
                <w:lang w:val="en-US" w:eastAsia="zh-CN"/>
              </w:rPr>
              <w:t>表土剥离与回覆：</w:t>
            </w:r>
          </w:p>
          <w:p>
            <w:pPr>
              <w:bidi w:val="0"/>
              <w:rPr>
                <w:rFonts w:hint="default" w:cs="Times New Roman"/>
                <w:color w:val="auto"/>
                <w:highlight w:val="none"/>
                <w:lang w:val="en-US" w:eastAsia="zh-CN"/>
              </w:rPr>
            </w:pPr>
            <w:r>
              <w:rPr>
                <w:rFonts w:hint="eastAsia" w:cs="Times New Roman"/>
                <w:color w:val="auto"/>
                <w:highlight w:val="none"/>
                <w:lang w:val="en-US" w:eastAsia="zh-CN"/>
              </w:rPr>
              <w:t>1）表土剥离</w:t>
            </w:r>
          </w:p>
          <w:p>
            <w:pPr>
              <w:bidi w:val="0"/>
              <w:rPr>
                <w:rFonts w:hint="eastAsia" w:cs="Times New Roman"/>
                <w:color w:val="auto"/>
                <w:highlight w:val="none"/>
                <w:lang w:val="en-US" w:eastAsia="zh-CN"/>
              </w:rPr>
            </w:pPr>
            <w:r>
              <w:rPr>
                <w:rFonts w:hint="eastAsia" w:cs="Times New Roman"/>
                <w:color w:val="auto"/>
                <w:highlight w:val="none"/>
                <w:lang w:val="en-US" w:eastAsia="zh-CN"/>
              </w:rPr>
              <w:t>施工方法：本项目表土剥离的施工方式主要分为手工和机械两种方式。手工剥离速度较慢，一般适用于面积较小的地块和难以进入的地形。机械剥离主要采用推土机、挖掘机和破碎机等工具，施工速度快，效率高。</w:t>
            </w:r>
          </w:p>
          <w:p>
            <w:pPr>
              <w:bidi w:val="0"/>
              <w:rPr>
                <w:rFonts w:hint="eastAsia" w:cs="Times New Roman"/>
                <w:color w:val="auto"/>
                <w:highlight w:val="none"/>
                <w:lang w:val="en-US" w:eastAsia="zh-CN"/>
              </w:rPr>
            </w:pPr>
            <w:r>
              <w:rPr>
                <w:rFonts w:hint="eastAsia" w:cs="Times New Roman"/>
                <w:color w:val="auto"/>
                <w:highlight w:val="none"/>
                <w:lang w:val="en-US" w:eastAsia="zh-CN"/>
              </w:rPr>
              <w:t>注意事项：在进行表土剥离前，应对剥离区域进行细致的勘测，做出详细的工程设计。同时，在进行施工时，还应注意避免破坏存在的植被、水源和其他受保护的生态系统资源。</w:t>
            </w:r>
          </w:p>
          <w:p>
            <w:pPr>
              <w:bidi w:val="0"/>
              <w:rPr>
                <w:rFonts w:hint="default" w:cs="Times New Roman"/>
                <w:color w:val="auto"/>
                <w:highlight w:val="none"/>
                <w:lang w:val="en-US" w:eastAsia="zh-CN"/>
              </w:rPr>
            </w:pPr>
            <w:r>
              <w:rPr>
                <w:rFonts w:hint="eastAsia" w:cs="Times New Roman"/>
                <w:color w:val="auto"/>
                <w:highlight w:val="none"/>
                <w:lang w:val="en-US" w:eastAsia="zh-CN"/>
              </w:rPr>
              <w:t>2）表土回覆</w:t>
            </w:r>
          </w:p>
          <w:p>
            <w:pPr>
              <w:bidi w:val="0"/>
              <w:rPr>
                <w:rFonts w:hint="eastAsia" w:cs="Times New Roman"/>
                <w:color w:val="auto"/>
                <w:highlight w:val="none"/>
                <w:lang w:val="en-US" w:eastAsia="zh-CN"/>
              </w:rPr>
            </w:pPr>
            <w:r>
              <w:rPr>
                <w:rFonts w:hint="eastAsia" w:cs="Times New Roman"/>
                <w:color w:val="auto"/>
                <w:highlight w:val="none"/>
                <w:lang w:val="en-US" w:eastAsia="zh-CN"/>
              </w:rPr>
              <w:t>施工方法：表土回覆的施工方法相对简单，一般采用机械回填的方式，通过推土机、挖掘机等工具将剥离下来的土壤重新回填到原位置同时，在回填前还应对土壤进行筛分和加入适量的肥料。</w:t>
            </w:r>
          </w:p>
          <w:p>
            <w:pPr>
              <w:bidi w:val="0"/>
              <w:rPr>
                <w:rFonts w:hint="eastAsia" w:cs="Times New Roman"/>
                <w:color w:val="auto"/>
                <w:highlight w:val="none"/>
                <w:lang w:val="en-US" w:eastAsia="zh-CN"/>
              </w:rPr>
            </w:pPr>
            <w:r>
              <w:rPr>
                <w:rFonts w:hint="eastAsia" w:cs="Times New Roman"/>
                <w:color w:val="auto"/>
                <w:highlight w:val="none"/>
                <w:lang w:val="en-US" w:eastAsia="zh-CN"/>
              </w:rPr>
              <w:t>注意事项：在进行表土回覆时，应密切关注土质状况，保持回填区域的平整度和坡度合理。此外，还应定期监测和控制回填区域的水分和营养状况，以确保表土回覆的效果。</w:t>
            </w:r>
          </w:p>
          <w:p>
            <w:pPr>
              <w:bidi w:val="0"/>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综上所述，表土剥离和表土回覆是重要的植被恢复和土地保护方法对生态系统和土地资源的保护和恢复起到了至关重要的作用。因此在施工过程中，应严格把控施工流程和注意事项，确保施工的质量和效果。</w:t>
            </w:r>
          </w:p>
          <w:p>
            <w:pPr>
              <w:bidi w:val="0"/>
              <w:rPr>
                <w:rFonts w:hint="eastAsia" w:cs="Times New Roman"/>
                <w:b/>
                <w:bCs/>
                <w:color w:val="auto"/>
                <w:highlight w:val="none"/>
                <w:lang w:eastAsia="zh-CN"/>
              </w:rPr>
            </w:pPr>
            <w:r>
              <w:rPr>
                <w:color w:val="auto"/>
                <w:sz w:val="24"/>
                <w:highlight w:val="none"/>
              </w:rPr>
              <mc:AlternateContent>
                <mc:Choice Requires="wpg">
                  <w:drawing>
                    <wp:anchor distT="0" distB="0" distL="114300" distR="114300" simplePos="0" relativeHeight="251664384" behindDoc="0" locked="0" layoutInCell="1" allowOverlap="1">
                      <wp:simplePos x="0" y="0"/>
                      <wp:positionH relativeFrom="column">
                        <wp:posOffset>397510</wp:posOffset>
                      </wp:positionH>
                      <wp:positionV relativeFrom="paragraph">
                        <wp:posOffset>51435</wp:posOffset>
                      </wp:positionV>
                      <wp:extent cx="3657600" cy="4572635"/>
                      <wp:effectExtent l="4445" t="4445" r="14605" b="13970"/>
                      <wp:wrapNone/>
                      <wp:docPr id="52" name="组合 52"/>
                      <wp:cNvGraphicFramePr/>
                      <a:graphic xmlns:a="http://schemas.openxmlformats.org/drawingml/2006/main">
                        <a:graphicData uri="http://schemas.microsoft.com/office/word/2010/wordprocessingGroup">
                          <wpg:wgp>
                            <wpg:cNvGrpSpPr/>
                            <wpg:grpSpPr>
                              <a:xfrm>
                                <a:off x="0" y="0"/>
                                <a:ext cx="3657600" cy="4572635"/>
                                <a:chOff x="6527" y="1271113"/>
                                <a:chExt cx="5760" cy="7201"/>
                              </a:xfrm>
                            </wpg:grpSpPr>
                            <wps:wsp>
                              <wps:cNvPr id="8" name="文本框 8"/>
                              <wps:cNvSpPr txBox="1"/>
                              <wps:spPr>
                                <a:xfrm>
                                  <a:off x="8556" y="1271113"/>
                                  <a:ext cx="1568" cy="41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eastAsia" w:eastAsia="宋体"/>
                                        <w:sz w:val="21"/>
                                        <w:szCs w:val="21"/>
                                        <w:lang w:val="en-US" w:eastAsia="zh-CN"/>
                                      </w:rPr>
                                    </w:pPr>
                                    <w:r>
                                      <w:rPr>
                                        <w:rFonts w:hint="eastAsia"/>
                                        <w:sz w:val="21"/>
                                        <w:szCs w:val="21"/>
                                        <w:lang w:val="en-US" w:eastAsia="zh-CN"/>
                                      </w:rPr>
                                      <w:t>土壤调查</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9" name="文本框 9"/>
                              <wps:cNvSpPr txBox="1"/>
                              <wps:spPr>
                                <a:xfrm>
                                  <a:off x="10719" y="1271121"/>
                                  <a:ext cx="1568" cy="41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eastAsia="宋体"/>
                                        <w:sz w:val="21"/>
                                        <w:szCs w:val="21"/>
                                        <w:lang w:val="en-US" w:eastAsia="zh-CN"/>
                                      </w:rPr>
                                    </w:pPr>
                                    <w:r>
                                      <w:rPr>
                                        <w:rFonts w:hint="eastAsia"/>
                                        <w:sz w:val="21"/>
                                        <w:szCs w:val="21"/>
                                        <w:lang w:val="en-US" w:eastAsia="zh-CN"/>
                                      </w:rPr>
                                      <w:t>剥离区</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 name="文本框 10"/>
                              <wps:cNvSpPr txBox="1"/>
                              <wps:spPr>
                                <a:xfrm>
                                  <a:off x="6527" y="1271129"/>
                                  <a:ext cx="1568" cy="41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eastAsia="宋体"/>
                                        <w:sz w:val="21"/>
                                        <w:szCs w:val="21"/>
                                        <w:lang w:val="en-US" w:eastAsia="zh-CN"/>
                                      </w:rPr>
                                    </w:pPr>
                                    <w:r>
                                      <w:rPr>
                                        <w:rFonts w:hint="eastAsia"/>
                                        <w:sz w:val="21"/>
                                        <w:szCs w:val="21"/>
                                        <w:lang w:val="en-US" w:eastAsia="zh-CN"/>
                                      </w:rPr>
                                      <w:t>回覆区</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2" name="文本框 12"/>
                              <wps:cNvSpPr txBox="1"/>
                              <wps:spPr>
                                <a:xfrm>
                                  <a:off x="8552" y="1272035"/>
                                  <a:ext cx="1568" cy="41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eastAsia" w:eastAsia="宋体"/>
                                        <w:sz w:val="21"/>
                                        <w:szCs w:val="21"/>
                                        <w:lang w:val="en-US" w:eastAsia="zh-CN"/>
                                      </w:rPr>
                                    </w:pPr>
                                    <w:r>
                                      <w:rPr>
                                        <w:rFonts w:hint="eastAsia"/>
                                        <w:sz w:val="21"/>
                                        <w:szCs w:val="21"/>
                                        <w:lang w:val="en-US" w:eastAsia="zh-CN"/>
                                      </w:rPr>
                                      <w:t>土壤评价</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8" name="文本框 18"/>
                              <wps:cNvSpPr txBox="1"/>
                              <wps:spPr>
                                <a:xfrm>
                                  <a:off x="8071" y="1273052"/>
                                  <a:ext cx="2536" cy="41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eastAsia="宋体"/>
                                        <w:sz w:val="21"/>
                                        <w:szCs w:val="21"/>
                                        <w:lang w:val="en-US" w:eastAsia="zh-CN"/>
                                      </w:rPr>
                                    </w:pPr>
                                    <w:r>
                                      <w:rPr>
                                        <w:rFonts w:hint="eastAsia"/>
                                        <w:sz w:val="21"/>
                                        <w:szCs w:val="21"/>
                                        <w:lang w:val="en-US" w:eastAsia="zh-CN"/>
                                      </w:rPr>
                                      <w:t>编制剥离利用方案</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0" name="文本框 20"/>
                              <wps:cNvSpPr txBox="1"/>
                              <wps:spPr>
                                <a:xfrm>
                                  <a:off x="8565" y="1274061"/>
                                  <a:ext cx="1568" cy="41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eastAsia="宋体"/>
                                        <w:sz w:val="21"/>
                                        <w:szCs w:val="21"/>
                                        <w:lang w:val="en-US" w:eastAsia="zh-CN"/>
                                      </w:rPr>
                                    </w:pPr>
                                    <w:r>
                                      <w:rPr>
                                        <w:rFonts w:hint="eastAsia"/>
                                        <w:sz w:val="21"/>
                                        <w:szCs w:val="21"/>
                                        <w:lang w:val="en-US" w:eastAsia="zh-CN"/>
                                      </w:rPr>
                                      <w:t>剥离</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3" name="文本框 23"/>
                              <wps:cNvSpPr txBox="1"/>
                              <wps:spPr>
                                <a:xfrm>
                                  <a:off x="10585" y="1276114"/>
                                  <a:ext cx="1568" cy="41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eastAsia="宋体"/>
                                        <w:sz w:val="21"/>
                                        <w:szCs w:val="21"/>
                                        <w:lang w:val="en-US" w:eastAsia="zh-CN"/>
                                      </w:rPr>
                                    </w:pPr>
                                    <w:r>
                                      <w:rPr>
                                        <w:rFonts w:hint="eastAsia"/>
                                        <w:sz w:val="21"/>
                                        <w:szCs w:val="21"/>
                                        <w:lang w:val="en-US" w:eastAsia="zh-CN"/>
                                      </w:rPr>
                                      <w:t>储存</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6" name="文本框 26"/>
                              <wps:cNvSpPr txBox="1"/>
                              <wps:spPr>
                                <a:xfrm>
                                  <a:off x="8580" y="1275155"/>
                                  <a:ext cx="1568" cy="41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eastAsia="宋体"/>
                                        <w:sz w:val="21"/>
                                        <w:szCs w:val="21"/>
                                        <w:lang w:val="en-US" w:eastAsia="zh-CN"/>
                                      </w:rPr>
                                    </w:pPr>
                                    <w:r>
                                      <w:rPr>
                                        <w:rFonts w:hint="eastAsia"/>
                                        <w:sz w:val="21"/>
                                        <w:szCs w:val="21"/>
                                        <w:lang w:val="en-US" w:eastAsia="zh-CN"/>
                                      </w:rPr>
                                      <w:t>运输</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9" name="文本框 39"/>
                              <wps:cNvSpPr txBox="1"/>
                              <wps:spPr>
                                <a:xfrm>
                                  <a:off x="8555" y="1277904"/>
                                  <a:ext cx="1568" cy="41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eastAsia="宋体"/>
                                        <w:sz w:val="21"/>
                                        <w:szCs w:val="21"/>
                                        <w:lang w:val="en-US" w:eastAsia="zh-CN"/>
                                      </w:rPr>
                                    </w:pPr>
                                    <w:r>
                                      <w:rPr>
                                        <w:rFonts w:hint="eastAsia"/>
                                        <w:sz w:val="21"/>
                                        <w:szCs w:val="21"/>
                                        <w:lang w:val="en-US" w:eastAsia="zh-CN"/>
                                      </w:rPr>
                                      <w:t>验收</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0" name="文本框 40"/>
                              <wps:cNvSpPr txBox="1"/>
                              <wps:spPr>
                                <a:xfrm>
                                  <a:off x="8553" y="1276931"/>
                                  <a:ext cx="1568" cy="41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eastAsia="宋体"/>
                                        <w:sz w:val="21"/>
                                        <w:szCs w:val="21"/>
                                        <w:lang w:val="en-US" w:eastAsia="zh-CN"/>
                                      </w:rPr>
                                    </w:pPr>
                                    <w:r>
                                      <w:rPr>
                                        <w:rFonts w:hint="eastAsia"/>
                                        <w:sz w:val="21"/>
                                        <w:szCs w:val="21"/>
                                        <w:lang w:val="en-US" w:eastAsia="zh-CN"/>
                                      </w:rPr>
                                      <w:t>回覆</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1" name="直接箭头连接符 41"/>
                              <wps:cNvCnPr>
                                <a:stCxn id="10" idx="3"/>
                                <a:endCxn id="8" idx="1"/>
                              </wps:cNvCnPr>
                              <wps:spPr>
                                <a:xfrm flipV="1">
                                  <a:off x="8095" y="1271318"/>
                                  <a:ext cx="461" cy="16"/>
                                </a:xfrm>
                                <a:prstGeom prst="straightConnector1">
                                  <a:avLst/>
                                </a:prstGeom>
                                <a:ln>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wps:wsp>
                              <wps:cNvPr id="42" name="直接箭头连接符 42"/>
                              <wps:cNvCnPr>
                                <a:stCxn id="9" idx="1"/>
                                <a:endCxn id="8" idx="3"/>
                              </wps:cNvCnPr>
                              <wps:spPr>
                                <a:xfrm flipH="1" flipV="1">
                                  <a:off x="10124" y="1271318"/>
                                  <a:ext cx="595" cy="8"/>
                                </a:xfrm>
                                <a:prstGeom prst="straightConnector1">
                                  <a:avLst/>
                                </a:prstGeom>
                                <a:ln>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wps:wsp>
                              <wps:cNvPr id="43" name="直接箭头连接符 43"/>
                              <wps:cNvCnPr>
                                <a:stCxn id="8" idx="2"/>
                                <a:endCxn id="12" idx="0"/>
                              </wps:cNvCnPr>
                              <wps:spPr>
                                <a:xfrm flipH="1">
                                  <a:off x="9336" y="1271523"/>
                                  <a:ext cx="4" cy="512"/>
                                </a:xfrm>
                                <a:prstGeom prst="straightConnector1">
                                  <a:avLst/>
                                </a:prstGeom>
                                <a:ln>
                                  <a:solidFill>
                                    <a:schemeClr val="tx1"/>
                                  </a:solidFill>
                                  <a:tailEnd type="arrow" w="med" len="med"/>
                                </a:ln>
                              </wps:spPr>
                              <wps:style>
                                <a:lnRef idx="2">
                                  <a:schemeClr val="accent1"/>
                                </a:lnRef>
                                <a:fillRef idx="0">
                                  <a:srgbClr val="FFFFFF"/>
                                </a:fillRef>
                                <a:effectRef idx="0">
                                  <a:srgbClr val="FFFFFF"/>
                                </a:effectRef>
                                <a:fontRef idx="minor">
                                  <a:schemeClr val="tx1"/>
                                </a:fontRef>
                              </wps:style>
                              <wps:bodyPr/>
                            </wps:wsp>
                            <wps:wsp>
                              <wps:cNvPr id="44" name="直接箭头连接符 44"/>
                              <wps:cNvCnPr>
                                <a:stCxn id="12" idx="2"/>
                                <a:endCxn id="18" idx="0"/>
                              </wps:cNvCnPr>
                              <wps:spPr>
                                <a:xfrm>
                                  <a:off x="9336" y="1272445"/>
                                  <a:ext cx="3" cy="607"/>
                                </a:xfrm>
                                <a:prstGeom prst="straightConnector1">
                                  <a:avLst/>
                                </a:prstGeom>
                                <a:ln>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wps:wsp>
                              <wps:cNvPr id="45" name="直接箭头连接符 45"/>
                              <wps:cNvCnPr>
                                <a:stCxn id="18" idx="2"/>
                                <a:endCxn id="20" idx="0"/>
                              </wps:cNvCnPr>
                              <wps:spPr>
                                <a:xfrm>
                                  <a:off x="9339" y="1273462"/>
                                  <a:ext cx="10" cy="599"/>
                                </a:xfrm>
                                <a:prstGeom prst="straightConnector1">
                                  <a:avLst/>
                                </a:prstGeom>
                                <a:ln>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wps:wsp>
                              <wps:cNvPr id="47" name="直接箭头连接符 47"/>
                              <wps:cNvCnPr>
                                <a:stCxn id="20" idx="2"/>
                                <a:endCxn id="26" idx="0"/>
                              </wps:cNvCnPr>
                              <wps:spPr>
                                <a:xfrm>
                                  <a:off x="9349" y="1274471"/>
                                  <a:ext cx="15" cy="684"/>
                                </a:xfrm>
                                <a:prstGeom prst="straightConnector1">
                                  <a:avLst/>
                                </a:prstGeom>
                                <a:ln>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wps:wsp>
                              <wps:cNvPr id="48" name="直接箭头连接符 48"/>
                              <wps:cNvCnPr>
                                <a:endCxn id="40" idx="0"/>
                              </wps:cNvCnPr>
                              <wps:spPr>
                                <a:xfrm flipH="1">
                                  <a:off x="9337" y="1275584"/>
                                  <a:ext cx="7" cy="1347"/>
                                </a:xfrm>
                                <a:prstGeom prst="straightConnector1">
                                  <a:avLst/>
                                </a:prstGeom>
                                <a:ln>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wps:wsp>
                              <wps:cNvPr id="49" name="直接箭头连接符 49"/>
                              <wps:cNvCnPr>
                                <a:stCxn id="40" idx="2"/>
                                <a:endCxn id="39" idx="0"/>
                              </wps:cNvCnPr>
                              <wps:spPr>
                                <a:xfrm>
                                  <a:off x="9337" y="1277341"/>
                                  <a:ext cx="2" cy="563"/>
                                </a:xfrm>
                                <a:prstGeom prst="straightConnector1">
                                  <a:avLst/>
                                </a:prstGeom>
                                <a:ln>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wps:wsp>
                              <wps:cNvPr id="50" name="直接箭头连接符 50"/>
                              <wps:cNvCnPr/>
                              <wps:spPr>
                                <a:xfrm flipH="1">
                                  <a:off x="9311" y="1276316"/>
                                  <a:ext cx="1268" cy="2"/>
                                </a:xfrm>
                                <a:prstGeom prst="straightConnector1">
                                  <a:avLst/>
                                </a:prstGeom>
                                <a:ln>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wps:wsp>
                              <wps:cNvPr id="51" name="肘形连接符 51"/>
                              <wps:cNvCnPr>
                                <a:stCxn id="26" idx="3"/>
                                <a:endCxn id="23" idx="0"/>
                              </wps:cNvCnPr>
                              <wps:spPr>
                                <a:xfrm>
                                  <a:off x="10148" y="1275360"/>
                                  <a:ext cx="1221" cy="754"/>
                                </a:xfrm>
                                <a:prstGeom prst="bentConnector2">
                                  <a:avLst/>
                                </a:prstGeom>
                                <a:ln>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wpg:wgp>
                        </a:graphicData>
                      </a:graphic>
                    </wp:anchor>
                  </w:drawing>
                </mc:Choice>
                <mc:Fallback>
                  <w:pict>
                    <v:group id="_x0000_s1026" o:spid="_x0000_s1026" o:spt="203" style="position:absolute;left:0pt;margin-left:31.3pt;margin-top:4.05pt;height:360.05pt;width:288pt;z-index:251664384;mso-width-relative:page;mso-height-relative:page;" coordorigin="6527,1271113" coordsize="5760,7201" o:gfxdata="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">
                      <o:lock v:ext="edit" aspectratio="f"/>
                      <v:shape id="_x0000_s1026" o:spid="_x0000_s1026" o:spt="202" type="#_x0000_t202" style="position:absolute;left:8556;top:1271113;height:410;width:1568;" fillcolor="#FFFFFF [3201]" filled="t" stroked="t" coordsize="21600,21600" o:gfxdata="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">
                        <v:fill on="t" focussize="0,0"/>
                        <v:stroke weight="0.5pt" color="#000000 [3204]" joinstyle="round"/>
                        <v:imagedata o:title=""/>
                        <o:lock v:ext="edit" aspectratio="f"/>
                        <v:textbox>
                          <w:txbxContent>
                            <w:p>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eastAsia" w:eastAsia="宋体"/>
                                  <w:sz w:val="21"/>
                                  <w:szCs w:val="21"/>
                                  <w:lang w:val="en-US" w:eastAsia="zh-CN"/>
                                </w:rPr>
                              </w:pPr>
                              <w:r>
                                <w:rPr>
                                  <w:rFonts w:hint="eastAsia"/>
                                  <w:sz w:val="21"/>
                                  <w:szCs w:val="21"/>
                                  <w:lang w:val="en-US" w:eastAsia="zh-CN"/>
                                </w:rPr>
                                <w:t>土壤调查</w:t>
                              </w:r>
                            </w:p>
                          </w:txbxContent>
                        </v:textbox>
                      </v:shape>
                      <v:shape id="_x0000_s1026" o:spid="_x0000_s1026" o:spt="202" type="#_x0000_t202" style="position:absolute;left:10719;top:1271121;height:410;width:1568;" fillcolor="#FFFFFF [3201]" filled="t" stroked="t" coordsize="21600,21600" o:gfxdata="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JhUpG62AAAA2gAAAA8A&#10;AAAAAAAAAQAgAAAAIgAAAGRycy9kb3ducmV2LnhtbFBLAQIUABQAAAAIAIdO4kAzLwWeOwAAADkA&#10;AAAQAAAAAAAAAAEAIAAAAAUBAABkcnMvc2hhcGV4bWwueG1sUEsFBgAAAAAGAAYAWwEAAK8DAAAA&#10;AA==&#10;">
                        <v:fill on="t" focussize="0,0"/>
                        <v:stroke weight="0.5pt" color="#000000 [3204]" joinstyle="round"/>
                        <v:imagedata o:title=""/>
                        <o:lock v:ext="edit" aspectratio="f"/>
                        <v:textbox>
                          <w:txbxContent>
                            <w:p>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eastAsia="宋体"/>
                                  <w:sz w:val="21"/>
                                  <w:szCs w:val="21"/>
                                  <w:lang w:val="en-US" w:eastAsia="zh-CN"/>
                                </w:rPr>
                              </w:pPr>
                              <w:r>
                                <w:rPr>
                                  <w:rFonts w:hint="eastAsia"/>
                                  <w:sz w:val="21"/>
                                  <w:szCs w:val="21"/>
                                  <w:lang w:val="en-US" w:eastAsia="zh-CN"/>
                                </w:rPr>
                                <w:t>剥离区</w:t>
                              </w:r>
                            </w:p>
                          </w:txbxContent>
                        </v:textbox>
                      </v:shape>
                      <v:shape id="_x0000_s1026" o:spid="_x0000_s1026" o:spt="202" type="#_x0000_t202" style="position:absolute;left:6527;top:1271129;height:410;width:1568;" fillcolor="#FFFFFF [3201]" filled="t" stroked="t" coordsize="21600,21600" o:gfxdata="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PSCJrgAAADbAAAA&#10;DwAAAAAAAAABACAAAAAiAAAAZHJzL2Rvd25yZXYueG1sUEsBAhQAFAAAAAgAh07iQDMvBZ47AAAA&#10;OQAAABAAAAAAAAAAAQAgAAAABwEAAGRycy9zaGFwZXhtbC54bWxQSwUGAAAAAAYABgBbAQAAsQMA&#10;AAAA&#10;">
                        <v:fill on="t" focussize="0,0"/>
                        <v:stroke weight="0.5pt" color="#000000 [3204]" joinstyle="round"/>
                        <v:imagedata o:title=""/>
                        <o:lock v:ext="edit" aspectratio="f"/>
                        <v:textbox>
                          <w:txbxContent>
                            <w:p>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eastAsia="宋体"/>
                                  <w:sz w:val="21"/>
                                  <w:szCs w:val="21"/>
                                  <w:lang w:val="en-US" w:eastAsia="zh-CN"/>
                                </w:rPr>
                              </w:pPr>
                              <w:r>
                                <w:rPr>
                                  <w:rFonts w:hint="eastAsia"/>
                                  <w:sz w:val="21"/>
                                  <w:szCs w:val="21"/>
                                  <w:lang w:val="en-US" w:eastAsia="zh-CN"/>
                                </w:rPr>
                                <w:t>回覆区</w:t>
                              </w:r>
                            </w:p>
                          </w:txbxContent>
                        </v:textbox>
                      </v:shape>
                      <v:shape id="_x0000_s1026" o:spid="_x0000_s1026" o:spt="202" type="#_x0000_t202" style="position:absolute;left:8552;top:1272035;height:410;width:1568;" fillcolor="#FFFFFF [3201]" filled="t" stroked="t" coordsize="21600,21600" o:gfxdata="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">
                        <v:fill on="t" focussize="0,0"/>
                        <v:stroke weight="0.5pt" color="#000000 [3204]" joinstyle="round"/>
                        <v:imagedata o:title=""/>
                        <o:lock v:ext="edit" aspectratio="f"/>
                        <v:textbox>
                          <w:txbxContent>
                            <w:p>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eastAsia" w:eastAsia="宋体"/>
                                  <w:sz w:val="21"/>
                                  <w:szCs w:val="21"/>
                                  <w:lang w:val="en-US" w:eastAsia="zh-CN"/>
                                </w:rPr>
                              </w:pPr>
                              <w:r>
                                <w:rPr>
                                  <w:rFonts w:hint="eastAsia"/>
                                  <w:sz w:val="21"/>
                                  <w:szCs w:val="21"/>
                                  <w:lang w:val="en-US" w:eastAsia="zh-CN"/>
                                </w:rPr>
                                <w:t>土壤评价</w:t>
                              </w:r>
                            </w:p>
                          </w:txbxContent>
                        </v:textbox>
                      </v:shape>
                      <v:shape id="_x0000_s1026" o:spid="_x0000_s1026" o:spt="202" type="#_x0000_t202" style="position:absolute;left:8071;top:1273052;height:410;width:2536;" fillcolor="#FFFFFF [3201]" filled="t" stroked="t" coordsize="21600,21600" o:gfxdata="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AoKOILgAAADbAAAA&#10;DwAAAAAAAAABACAAAAAiAAAAZHJzL2Rvd25yZXYueG1sUEsBAhQAFAAAAAgAh07iQDMvBZ47AAAA&#10;OQAAABAAAAAAAAAAAQAgAAAABwEAAGRycy9zaGFwZXhtbC54bWxQSwUGAAAAAAYABgBbAQAAsQMA&#10;AAAA&#10;">
                        <v:fill on="t" focussize="0,0"/>
                        <v:stroke weight="0.5pt" color="#000000 [3204]" joinstyle="round"/>
                        <v:imagedata o:title=""/>
                        <o:lock v:ext="edit" aspectratio="f"/>
                        <v:textbox>
                          <w:txbxContent>
                            <w:p>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eastAsia="宋体"/>
                                  <w:sz w:val="21"/>
                                  <w:szCs w:val="21"/>
                                  <w:lang w:val="en-US" w:eastAsia="zh-CN"/>
                                </w:rPr>
                              </w:pPr>
                              <w:r>
                                <w:rPr>
                                  <w:rFonts w:hint="eastAsia"/>
                                  <w:sz w:val="21"/>
                                  <w:szCs w:val="21"/>
                                  <w:lang w:val="en-US" w:eastAsia="zh-CN"/>
                                </w:rPr>
                                <w:t>编制剥离利用方案</w:t>
                              </w:r>
                            </w:p>
                          </w:txbxContent>
                        </v:textbox>
                      </v:shape>
                      <v:shape id="_x0000_s1026" o:spid="_x0000_s1026" o:spt="202" type="#_x0000_t202" style="position:absolute;left:8565;top:1274061;height:410;width:1568;" fillcolor="#FFFFFF [3201]" filled="t" stroked="t" coordsize="21600,21600" o:gfxdata="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">
                        <v:fill on="t" focussize="0,0"/>
                        <v:stroke weight="0.5pt" color="#000000 [3204]" joinstyle="round"/>
                        <v:imagedata o:title=""/>
                        <o:lock v:ext="edit" aspectratio="f"/>
                        <v:textbox>
                          <w:txbxContent>
                            <w:p>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eastAsia="宋体"/>
                                  <w:sz w:val="21"/>
                                  <w:szCs w:val="21"/>
                                  <w:lang w:val="en-US" w:eastAsia="zh-CN"/>
                                </w:rPr>
                              </w:pPr>
                              <w:r>
                                <w:rPr>
                                  <w:rFonts w:hint="eastAsia"/>
                                  <w:sz w:val="21"/>
                                  <w:szCs w:val="21"/>
                                  <w:lang w:val="en-US" w:eastAsia="zh-CN"/>
                                </w:rPr>
                                <w:t>剥离</w:t>
                              </w:r>
                            </w:p>
                          </w:txbxContent>
                        </v:textbox>
                      </v:shape>
                      <v:shape id="_x0000_s1026" o:spid="_x0000_s1026" o:spt="202" type="#_x0000_t202" style="position:absolute;left:10585;top:1276114;height:410;width:1568;" fillcolor="#FFFFFF [3201]" filled="t" stroked="t" coordsize="21600,21600" o:gfxdata="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MJK1uy2AAAA2wAAAA8A&#10;AAAAAAAAAQAgAAAAIgAAAGRycy9kb3ducmV2LnhtbFBLAQIUABQAAAAIAIdO4kAzLwWeOwAAADkA&#10;AAAQAAAAAAAAAAEAIAAAAAUBAABkcnMvc2hhcGV4bWwueG1sUEsFBgAAAAAGAAYAWwEAAK8DAAAA&#10;AA==&#10;">
                        <v:fill on="t" focussize="0,0"/>
                        <v:stroke weight="0.5pt" color="#000000 [3204]" joinstyle="round"/>
                        <v:imagedata o:title=""/>
                        <o:lock v:ext="edit" aspectratio="f"/>
                        <v:textbox>
                          <w:txbxContent>
                            <w:p>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eastAsia="宋体"/>
                                  <w:sz w:val="21"/>
                                  <w:szCs w:val="21"/>
                                  <w:lang w:val="en-US" w:eastAsia="zh-CN"/>
                                </w:rPr>
                              </w:pPr>
                              <w:r>
                                <w:rPr>
                                  <w:rFonts w:hint="eastAsia"/>
                                  <w:sz w:val="21"/>
                                  <w:szCs w:val="21"/>
                                  <w:lang w:val="en-US" w:eastAsia="zh-CN"/>
                                </w:rPr>
                                <w:t>储存</w:t>
                              </w:r>
                            </w:p>
                          </w:txbxContent>
                        </v:textbox>
                      </v:shape>
                      <v:shape id="_x0000_s1026" o:spid="_x0000_s1026" o:spt="202" type="#_x0000_t202" style="position:absolute;left:8580;top:1275155;height:410;width:1568;" fillcolor="#FFFFFF [3201]" filled="t" stroked="t" coordsize="21600,21600" o:gfxdata="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NI9dXS2AAAA2wAAAA8A&#10;AAAAAAAAAQAgAAAAIgAAAGRycy9kb3ducmV2LnhtbFBLAQIUABQAAAAIAIdO4kAzLwWeOwAAADkA&#10;AAAQAAAAAAAAAAEAIAAAAAUBAABkcnMvc2hhcGV4bWwueG1sUEsFBgAAAAAGAAYAWwEAAK8DAAAA&#10;AA==&#10;">
                        <v:fill on="t" focussize="0,0"/>
                        <v:stroke weight="0.5pt" color="#000000 [3204]" joinstyle="round"/>
                        <v:imagedata o:title=""/>
                        <o:lock v:ext="edit" aspectratio="f"/>
                        <v:textbox>
                          <w:txbxContent>
                            <w:p>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eastAsia="宋体"/>
                                  <w:sz w:val="21"/>
                                  <w:szCs w:val="21"/>
                                  <w:lang w:val="en-US" w:eastAsia="zh-CN"/>
                                </w:rPr>
                              </w:pPr>
                              <w:r>
                                <w:rPr>
                                  <w:rFonts w:hint="eastAsia"/>
                                  <w:sz w:val="21"/>
                                  <w:szCs w:val="21"/>
                                  <w:lang w:val="en-US" w:eastAsia="zh-CN"/>
                                </w:rPr>
                                <w:t>运输</w:t>
                              </w:r>
                            </w:p>
                          </w:txbxContent>
                        </v:textbox>
                      </v:shape>
                      <v:shape id="_x0000_s1026" o:spid="_x0000_s1026" o:spt="202" type="#_x0000_t202" style="position:absolute;left:8555;top:1277904;height:410;width:1568;" fillcolor="#FFFFFF [3201]" filled="t" stroked="t" coordsize="21600,21600" o:gfxdata="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me3fbtwAAANsAAAAP&#10;AAAAAAAAAAEAIAAAACIAAABkcnMvZG93bnJldi54bWxQSwECFAAUAAAACACHTuJAMy8FnjsAAAA5&#10;AAAAEAAAAAAAAAABACAAAAAGAQAAZHJzL3NoYXBleG1sLnhtbFBLBQYAAAAABgAGAFsBAACwAwAA&#10;AAA=&#10;">
                        <v:fill on="t" focussize="0,0"/>
                        <v:stroke weight="0.5pt" color="#000000 [3204]" joinstyle="round"/>
                        <v:imagedata o:title=""/>
                        <o:lock v:ext="edit" aspectratio="f"/>
                        <v:textbox>
                          <w:txbxContent>
                            <w:p>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eastAsia="宋体"/>
                                  <w:sz w:val="21"/>
                                  <w:szCs w:val="21"/>
                                  <w:lang w:val="en-US" w:eastAsia="zh-CN"/>
                                </w:rPr>
                              </w:pPr>
                              <w:r>
                                <w:rPr>
                                  <w:rFonts w:hint="eastAsia"/>
                                  <w:sz w:val="21"/>
                                  <w:szCs w:val="21"/>
                                  <w:lang w:val="en-US" w:eastAsia="zh-CN"/>
                                </w:rPr>
                                <w:t>验收</w:t>
                              </w:r>
                            </w:p>
                          </w:txbxContent>
                        </v:textbox>
                      </v:shape>
                      <v:shape id="_x0000_s1026" o:spid="_x0000_s1026" o:spt="202" type="#_x0000_t202" style="position:absolute;left:8553;top:1276931;height:410;width:1568;" fillcolor="#FFFFFF [3201]" filled="t" stroked="t" coordsize="21600,21600" o:gfxdata="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">
                        <v:fill on="t" focussize="0,0"/>
                        <v:stroke weight="0.5pt" color="#000000 [3204]" joinstyle="round"/>
                        <v:imagedata o:title=""/>
                        <o:lock v:ext="edit" aspectratio="f"/>
                        <v:textbox>
                          <w:txbxContent>
                            <w:p>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eastAsia="宋体"/>
                                  <w:sz w:val="21"/>
                                  <w:szCs w:val="21"/>
                                  <w:lang w:val="en-US" w:eastAsia="zh-CN"/>
                                </w:rPr>
                              </w:pPr>
                              <w:r>
                                <w:rPr>
                                  <w:rFonts w:hint="eastAsia"/>
                                  <w:sz w:val="21"/>
                                  <w:szCs w:val="21"/>
                                  <w:lang w:val="en-US" w:eastAsia="zh-CN"/>
                                </w:rPr>
                                <w:t>回覆</w:t>
                              </w:r>
                            </w:p>
                          </w:txbxContent>
                        </v:textbox>
                      </v:shape>
                      <v:shape id="_x0000_s1026" o:spid="_x0000_s1026" o:spt="32" type="#_x0000_t32" style="position:absolute;left:8095;top:1271318;flip:y;height:16;width:461;" filled="f" stroked="t" coordsize="21600,21600" o:gfxdata="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lzwTG/&#10;AAAA2wAAAA8AAAAAAAAAAQAgAAAAIgAAAGRycy9kb3ducmV2LnhtbFBLAQIUABQAAAAIAIdO4kAz&#10;LwWeOwAAADkAAAAQAAAAAAAAAAEAIAAAAA4BAABkcnMvc2hhcGV4bWwueG1sUEsFBgAAAAAGAAYA&#10;WwEAALgDAAAAAA==&#10;">
                        <v:fill on="f" focussize="0,0"/>
                        <v:stroke weight="1pt" color="#000000 [3213]" miterlimit="8" joinstyle="miter" endarrow="open"/>
                        <v:imagedata o:title=""/>
                        <o:lock v:ext="edit" aspectratio="f"/>
                      </v:shape>
                      <v:shape id="_x0000_s1026" o:spid="_x0000_s1026" o:spt="32" type="#_x0000_t32" style="position:absolute;left:10124;top:1271318;flip:x y;height:8;width:595;" filled="f" stroked="t" coordsize="21600,21600" o:gfxdata="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Hi6xm/&#10;AAAA2wAAAA8AAAAAAAAAAQAgAAAAIgAAAGRycy9kb3ducmV2LnhtbFBLAQIUABQAAAAIAIdO4kAz&#10;LwWeOwAAADkAAAAQAAAAAAAAAAEAIAAAAA4BAABkcnMvc2hhcGV4bWwueG1sUEsFBgAAAAAGAAYA&#10;WwEAALgDAAAAAA==&#10;">
                        <v:fill on="f" focussize="0,0"/>
                        <v:stroke weight="1pt" color="#000000 [3213]" miterlimit="8" joinstyle="miter" endarrow="open"/>
                        <v:imagedata o:title=""/>
                        <o:lock v:ext="edit" aspectratio="f"/>
                      </v:shape>
                      <v:shape id="_x0000_s1026" o:spid="_x0000_s1026" o:spt="32" type="#_x0000_t32" style="position:absolute;left:9336;top:1271523;flip:x;height:512;width:4;" filled="f" stroked="t" coordsize="21600,21600" o:gfxdata="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bt+t2/&#10;AAAA2wAAAA8AAAAAAAAAAQAgAAAAIgAAAGRycy9kb3ducmV2LnhtbFBLAQIUABQAAAAIAIdO4kAz&#10;LwWeOwAAADkAAAAQAAAAAAAAAAEAIAAAAA4BAABkcnMvc2hhcGV4bWwueG1sUEsFBgAAAAAGAAYA&#10;WwEAALgDAAAAAA==&#10;">
                        <v:fill on="f" focussize="0,0"/>
                        <v:stroke weight="1pt" color="#000000 [3213]" miterlimit="8" joinstyle="miter" endarrow="open"/>
                        <v:imagedata o:title=""/>
                        <o:lock v:ext="edit" aspectratio="f"/>
                      </v:shape>
                      <v:shape id="_x0000_s1026" o:spid="_x0000_s1026" o:spt="32" type="#_x0000_t32" style="position:absolute;left:9336;top:1272445;height:607;width:3;" filled="f" stroked="t" coordsize="21600,21600" o:gfxdata="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d1RrsAAADb&#10;AAAADwAAAAAAAAABACAAAAAiAAAAZHJzL2Rvd25yZXYueG1sUEsBAhQAFAAAAAgAh07iQDMvBZ47&#10;AAAAOQAAABAAAAAAAAAAAQAgAAAACgEAAGRycy9zaGFwZXhtbC54bWxQSwUGAAAAAAYABgBbAQAA&#10;tAMAAAAA&#10;">
                        <v:fill on="f" focussize="0,0"/>
                        <v:stroke weight="1pt" color="#000000 [3213]" miterlimit="8" joinstyle="miter" endarrow="open"/>
                        <v:imagedata o:title=""/>
                        <o:lock v:ext="edit" aspectratio="f"/>
                      </v:shape>
                      <v:shape id="_x0000_s1026" o:spid="_x0000_s1026" o:spt="32" type="#_x0000_t32" style="position:absolute;left:9339;top:1273462;height:599;width:10;" filled="f" stroked="t" coordsize="21600,21600" o:gfxdata="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XK9DdugAAANsA&#10;AAAPAAAAAAAAAAEAIAAAACIAAABkcnMvZG93bnJldi54bWxQSwECFAAUAAAACACHTuJAMy8FnjsA&#10;AAA5AAAAEAAAAAAAAAABACAAAAAJAQAAZHJzL3NoYXBleG1sLnhtbFBLBQYAAAAABgAGAFsBAACz&#10;AwAAAAA=&#10;">
                        <v:fill on="f" focussize="0,0"/>
                        <v:stroke weight="1pt" color="#000000 [3213]" miterlimit="8" joinstyle="miter" endarrow="open"/>
                        <v:imagedata o:title=""/>
                        <o:lock v:ext="edit" aspectratio="f"/>
                      </v:shape>
                      <v:shape id="_x0000_s1026" o:spid="_x0000_s1026" o:spt="32" type="#_x0000_t32" style="position:absolute;left:9349;top:1274471;height:684;width:15;" filled="f" stroked="t" coordsize="21600,21600" o:gfxdata="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ItesxugAAANsA&#10;AAAPAAAAAAAAAAEAIAAAACIAAABkcnMvZG93bnJldi54bWxQSwECFAAUAAAACACHTuJAMy8FnjsA&#10;AAA5AAAAEAAAAAAAAAABACAAAAAJAQAAZHJzL3NoYXBleG1sLnhtbFBLBQYAAAAABgAGAFsBAACz&#10;AwAAAAA=&#10;">
                        <v:fill on="f" focussize="0,0"/>
                        <v:stroke weight="1pt" color="#000000 [3213]" miterlimit="8" joinstyle="miter" endarrow="open"/>
                        <v:imagedata o:title=""/>
                        <o:lock v:ext="edit" aspectratio="f"/>
                      </v:shape>
                      <v:shape id="_x0000_s1026" o:spid="_x0000_s1026" o:spt="32" type="#_x0000_t32" style="position:absolute;left:9337;top:1275584;flip:x;height:1347;width:7;" filled="f" stroked="t" coordsize="21600,21600" o:gfxdata="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ElorLsAAADb&#10;AAAADwAAAAAAAAABACAAAAAiAAAAZHJzL2Rvd25yZXYueG1sUEsBAhQAFAAAAAgAh07iQDMvBZ47&#10;AAAAOQAAABAAAAAAAAAAAQAgAAAACgEAAGRycy9zaGFwZXhtbC54bWxQSwUGAAAAAAYABgBbAQAA&#10;tAMAAAAA&#10;">
                        <v:fill on="f" focussize="0,0"/>
                        <v:stroke weight="1pt" color="#000000 [3213]" miterlimit="8" joinstyle="miter" endarrow="open"/>
                        <v:imagedata o:title=""/>
                        <o:lock v:ext="edit" aspectratio="f"/>
                      </v:shape>
                      <v:shape id="_x0000_s1026" o:spid="_x0000_s1026" o:spt="32" type="#_x0000_t32" style="position:absolute;left:9337;top:1277341;height:563;width:2;" filled="f" stroked="t" coordsize="21600,21600" o:gfxdata="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WZtrYugAAANsA&#10;AAAPAAAAAAAAAAEAIAAAACIAAABkcnMvZG93bnJldi54bWxQSwECFAAUAAAACACHTuJAMy8FnjsA&#10;AAA5AAAAEAAAAAAAAAABACAAAAAJAQAAZHJzL3NoYXBleG1sLnhtbFBLBQYAAAAABgAGAFsBAACz&#10;AwAAAAA=&#10;">
                        <v:fill on="f" focussize="0,0"/>
                        <v:stroke weight="1pt" color="#000000 [3213]" miterlimit="8" joinstyle="miter" endarrow="open"/>
                        <v:imagedata o:title=""/>
                        <o:lock v:ext="edit" aspectratio="f"/>
                      </v:shape>
                      <v:shape id="_x0000_s1026" o:spid="_x0000_s1026" o:spt="32" type="#_x0000_t32" style="position:absolute;left:9311;top:1276316;flip:x;height:2;width:1268;" filled="f" stroked="t" coordsize="21600,21600" o:gfxdata="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byd7sAAADb&#10;AAAADwAAAAAAAAABACAAAAAiAAAAZHJzL2Rvd25yZXYueG1sUEsBAhQAFAAAAAgAh07iQDMvBZ47&#10;AAAAOQAAABAAAAAAAAAAAQAgAAAACgEAAGRycy9zaGFwZXhtbC54bWxQSwUGAAAAAAYABgBbAQAA&#10;tAMAAAAA&#10;">
                        <v:fill on="f" focussize="0,0"/>
                        <v:stroke weight="1pt" color="#000000 [3213]" miterlimit="8" joinstyle="miter" endarrow="open"/>
                        <v:imagedata o:title=""/>
                        <o:lock v:ext="edit" aspectratio="f"/>
                      </v:shape>
                      <v:shape id="_x0000_s1026" o:spid="_x0000_s1026" o:spt="33" type="#_x0000_t33" style="position:absolute;left:10148;top:1275360;height:754;width:1221;" filled="f" stroked="t" coordsize="21600,21600" o:gfxdata="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lrtgQvQAA&#10;ANsAAAAPAAAAAAAAAAEAIAAAACIAAABkcnMvZG93bnJldi54bWxQSwECFAAUAAAACACHTuJAMy8F&#10;njsAAAA5AAAAEAAAAAAAAAABACAAAAAMAQAAZHJzL3NoYXBleG1sLnhtbFBLBQYAAAAABgAGAFsB&#10;AAC2AwAAAAA=&#10;">
                        <v:fill on="f" focussize="0,0"/>
                        <v:stroke weight="1pt" color="#000000 [3213]" miterlimit="8" joinstyle="miter" endarrow="open"/>
                        <v:imagedata o:title=""/>
                        <o:lock v:ext="edit" aspectratio="f"/>
                      </v:shape>
                    </v:group>
                  </w:pict>
                </mc:Fallback>
              </mc:AlternateContent>
            </w:r>
          </w:p>
          <w:p>
            <w:pPr>
              <w:bidi w:val="0"/>
              <w:rPr>
                <w:rFonts w:hint="eastAsia" w:cs="Times New Roman"/>
                <w:b/>
                <w:bCs/>
                <w:color w:val="auto"/>
                <w:highlight w:val="none"/>
                <w:lang w:eastAsia="zh-CN"/>
              </w:rPr>
            </w:pPr>
          </w:p>
          <w:p>
            <w:pPr>
              <w:bidi w:val="0"/>
              <w:rPr>
                <w:rFonts w:hint="eastAsia" w:cs="Times New Roman"/>
                <w:b/>
                <w:bCs/>
                <w:color w:val="auto"/>
                <w:highlight w:val="none"/>
                <w:lang w:eastAsia="zh-CN"/>
              </w:rPr>
            </w:pPr>
          </w:p>
          <w:p>
            <w:pPr>
              <w:bidi w:val="0"/>
              <w:rPr>
                <w:rFonts w:hint="eastAsia" w:cs="Times New Roman"/>
                <w:b/>
                <w:bCs/>
                <w:color w:val="auto"/>
                <w:highlight w:val="none"/>
                <w:lang w:eastAsia="zh-CN"/>
              </w:rPr>
            </w:pPr>
          </w:p>
          <w:p>
            <w:pPr>
              <w:bidi w:val="0"/>
              <w:rPr>
                <w:rFonts w:hint="eastAsia" w:cs="Times New Roman"/>
                <w:b/>
                <w:bCs/>
                <w:color w:val="auto"/>
                <w:highlight w:val="none"/>
                <w:lang w:eastAsia="zh-CN"/>
              </w:rPr>
            </w:pPr>
          </w:p>
          <w:p>
            <w:pPr>
              <w:bidi w:val="0"/>
              <w:rPr>
                <w:rFonts w:hint="eastAsia" w:cs="Times New Roman"/>
                <w:b/>
                <w:bCs/>
                <w:color w:val="auto"/>
                <w:highlight w:val="none"/>
                <w:lang w:eastAsia="zh-CN"/>
              </w:rPr>
            </w:pPr>
          </w:p>
          <w:p>
            <w:pPr>
              <w:bidi w:val="0"/>
              <w:rPr>
                <w:rFonts w:hint="eastAsia" w:cs="Times New Roman"/>
                <w:b/>
                <w:bCs/>
                <w:color w:val="auto"/>
                <w:highlight w:val="none"/>
                <w:lang w:eastAsia="zh-CN"/>
              </w:rPr>
            </w:pPr>
          </w:p>
          <w:p>
            <w:pPr>
              <w:bidi w:val="0"/>
              <w:rPr>
                <w:rFonts w:hint="eastAsia" w:cs="Times New Roman"/>
                <w:b/>
                <w:bCs/>
                <w:color w:val="auto"/>
                <w:highlight w:val="none"/>
                <w:lang w:eastAsia="zh-CN"/>
              </w:rPr>
            </w:pPr>
          </w:p>
          <w:p>
            <w:pPr>
              <w:bidi w:val="0"/>
              <w:rPr>
                <w:rFonts w:hint="eastAsia" w:cs="Times New Roman"/>
                <w:b/>
                <w:bCs/>
                <w:color w:val="auto"/>
                <w:highlight w:val="none"/>
                <w:lang w:eastAsia="zh-CN"/>
              </w:rPr>
            </w:pPr>
          </w:p>
          <w:p>
            <w:pPr>
              <w:bidi w:val="0"/>
              <w:rPr>
                <w:rFonts w:hint="eastAsia" w:cs="Times New Roman"/>
                <w:b/>
                <w:bCs/>
                <w:color w:val="auto"/>
                <w:highlight w:val="none"/>
                <w:lang w:eastAsia="zh-CN"/>
              </w:rPr>
            </w:pPr>
          </w:p>
          <w:p>
            <w:pPr>
              <w:bidi w:val="0"/>
              <w:rPr>
                <w:rFonts w:hint="eastAsia" w:cs="Times New Roman"/>
                <w:b/>
                <w:bCs/>
                <w:color w:val="auto"/>
                <w:highlight w:val="none"/>
                <w:lang w:eastAsia="zh-CN"/>
              </w:rPr>
            </w:pPr>
          </w:p>
          <w:p>
            <w:pPr>
              <w:bidi w:val="0"/>
              <w:rPr>
                <w:rFonts w:hint="eastAsia" w:cs="Times New Roman"/>
                <w:b/>
                <w:bCs/>
                <w:color w:val="auto"/>
                <w:highlight w:val="none"/>
                <w:lang w:eastAsia="zh-CN"/>
              </w:rPr>
            </w:pPr>
          </w:p>
          <w:p>
            <w:pPr>
              <w:bidi w:val="0"/>
              <w:rPr>
                <w:rFonts w:hint="eastAsia" w:cs="Times New Roman"/>
                <w:b/>
                <w:bCs/>
                <w:color w:val="auto"/>
                <w:highlight w:val="none"/>
                <w:lang w:eastAsia="zh-CN"/>
              </w:rPr>
            </w:pPr>
          </w:p>
          <w:p>
            <w:pPr>
              <w:bidi w:val="0"/>
              <w:rPr>
                <w:rFonts w:hint="eastAsia" w:cs="Times New Roman"/>
                <w:b/>
                <w:bCs/>
                <w:color w:val="auto"/>
                <w:highlight w:val="none"/>
                <w:lang w:eastAsia="zh-CN"/>
              </w:rPr>
            </w:pPr>
          </w:p>
          <w:p>
            <w:pPr>
              <w:bidi w:val="0"/>
              <w:rPr>
                <w:rFonts w:hint="eastAsia" w:cs="Times New Roman"/>
                <w:b/>
                <w:bCs/>
                <w:color w:val="auto"/>
                <w:highlight w:val="none"/>
                <w:lang w:eastAsia="zh-CN"/>
              </w:rPr>
            </w:pPr>
          </w:p>
          <w:p>
            <w:pPr>
              <w:bidi w:val="0"/>
              <w:rPr>
                <w:rFonts w:hint="eastAsia" w:cs="Times New Roman"/>
                <w:b/>
                <w:bCs/>
                <w:color w:val="auto"/>
                <w:highlight w:val="none"/>
                <w:lang w:eastAsia="zh-CN"/>
              </w:rPr>
            </w:pP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b/>
                <w:bCs/>
                <w:color w:val="auto"/>
                <w:sz w:val="21"/>
                <w:szCs w:val="21"/>
                <w:highlight w:val="none"/>
                <w:lang w:val="en-US" w:eastAsia="zh-CN"/>
              </w:rPr>
            </w:pPr>
            <w:r>
              <w:rPr>
                <w:rFonts w:hint="eastAsia" w:cs="Times New Roman"/>
                <w:b/>
                <w:bCs/>
                <w:color w:val="auto"/>
                <w:sz w:val="21"/>
                <w:szCs w:val="21"/>
                <w:highlight w:val="none"/>
                <w:lang w:val="en-US" w:eastAsia="zh-CN"/>
              </w:rPr>
              <w:t>图2-4  表土剥离与回覆施工工艺流程图</w:t>
            </w:r>
          </w:p>
          <w:p>
            <w:pPr>
              <w:bidi w:val="0"/>
              <w:rPr>
                <w:rFonts w:hint="eastAsia" w:cs="Times New Roman"/>
                <w:b/>
                <w:bCs/>
                <w:color w:val="auto"/>
                <w:highlight w:val="none"/>
                <w:lang w:eastAsia="zh-CN"/>
              </w:rPr>
            </w:pPr>
            <w:r>
              <w:rPr>
                <w:rFonts w:hint="eastAsia" w:cs="Times New Roman"/>
                <w:b/>
                <w:bCs/>
                <w:color w:val="auto"/>
                <w:highlight w:val="none"/>
                <w:lang w:eastAsia="zh-CN"/>
              </w:rPr>
              <w:t>表土的临时堆放与防护：</w:t>
            </w:r>
          </w:p>
          <w:p>
            <w:pPr>
              <w:bidi w:val="0"/>
              <w:rPr>
                <w:rFonts w:hint="default" w:cs="Times New Roman"/>
                <w:color w:val="auto"/>
                <w:highlight w:val="none"/>
                <w:lang w:val="en-US" w:eastAsia="zh-CN"/>
              </w:rPr>
            </w:pPr>
            <w:r>
              <w:rPr>
                <w:rFonts w:hint="eastAsia" w:cs="Times New Roman"/>
                <w:color w:val="auto"/>
                <w:highlight w:val="none"/>
                <w:lang w:val="en-US" w:eastAsia="zh-CN"/>
              </w:rPr>
              <w:t>1）表土堆放</w:t>
            </w:r>
          </w:p>
          <w:p>
            <w:pPr>
              <w:bidi w:val="0"/>
              <w:rPr>
                <w:rFonts w:hint="eastAsia" w:cs="Times New Roman"/>
                <w:color w:val="auto"/>
                <w:highlight w:val="none"/>
                <w:lang w:eastAsia="zh-CN"/>
              </w:rPr>
            </w:pPr>
            <w:r>
              <w:rPr>
                <w:rFonts w:hint="eastAsia" w:cs="Times New Roman"/>
                <w:color w:val="auto"/>
                <w:highlight w:val="none"/>
                <w:lang w:val="en-US" w:eastAsia="zh-CN"/>
              </w:rPr>
              <w:t>①分层堆放：表土剥离后，各层土壤需分层堆放，避免熟土和半熟土混在一起；</w:t>
            </w:r>
          </w:p>
          <w:p>
            <w:pPr>
              <w:bidi w:val="0"/>
              <w:rPr>
                <w:rFonts w:hint="default" w:cs="Times New Roman"/>
                <w:color w:val="auto"/>
                <w:highlight w:val="none"/>
                <w:lang w:val="en-US" w:eastAsia="zh-CN"/>
              </w:rPr>
            </w:pPr>
            <w:r>
              <w:rPr>
                <w:rFonts w:hint="eastAsia" w:cs="Times New Roman"/>
                <w:color w:val="auto"/>
                <w:highlight w:val="none"/>
                <w:lang w:val="en-US" w:eastAsia="zh-CN"/>
              </w:rPr>
              <w:t>②存放限高：为避免土壤因自重而被过分压实，保证土壤具有良好的通气情况，使土壤内的微生物得以存活，表土的堆高一般不超过5m；</w:t>
            </w:r>
          </w:p>
          <w:p>
            <w:pPr>
              <w:bidi w:val="0"/>
              <w:rPr>
                <w:rFonts w:hint="default" w:cs="Times New Roman"/>
                <w:color w:val="auto"/>
                <w:highlight w:val="none"/>
                <w:lang w:val="en-US" w:eastAsia="zh-CN"/>
              </w:rPr>
            </w:pPr>
            <w:r>
              <w:rPr>
                <w:rFonts w:hint="eastAsia" w:cs="Times New Roman"/>
                <w:color w:val="auto"/>
                <w:highlight w:val="none"/>
                <w:lang w:val="en-US" w:eastAsia="zh-CN"/>
              </w:rPr>
              <w:t>③存放位置：在不影响主体工程建设的情况下，剥离表土存放的位置应优先选择在项目占地的内部预留场地或在建设期间暂不扰动、极少扰动的小块空地。</w:t>
            </w:r>
          </w:p>
          <w:p>
            <w:pPr>
              <w:bidi w:val="0"/>
              <w:rPr>
                <w:rFonts w:hint="eastAsia" w:cs="Times New Roman"/>
                <w:color w:val="auto"/>
                <w:highlight w:val="none"/>
                <w:lang w:eastAsia="zh-CN"/>
              </w:rPr>
            </w:pPr>
            <w:r>
              <w:rPr>
                <w:rFonts w:hint="eastAsia" w:cs="Times New Roman"/>
                <w:color w:val="auto"/>
                <w:highlight w:val="none"/>
                <w:lang w:val="en-US" w:eastAsia="zh-CN"/>
              </w:rPr>
              <w:t>2）表土</w:t>
            </w:r>
            <w:r>
              <w:rPr>
                <w:rFonts w:hint="eastAsia" w:cs="Times New Roman"/>
                <w:color w:val="auto"/>
                <w:highlight w:val="none"/>
                <w:lang w:eastAsia="zh-CN"/>
              </w:rPr>
              <w:t>的防护措施</w:t>
            </w:r>
          </w:p>
          <w:p>
            <w:pPr>
              <w:bidi w:val="0"/>
              <w:rPr>
                <w:rFonts w:hint="eastAsia" w:cs="Times New Roman"/>
                <w:color w:val="auto"/>
                <w:highlight w:val="none"/>
                <w:lang w:eastAsia="zh-CN"/>
              </w:rPr>
            </w:pPr>
            <w:r>
              <w:rPr>
                <w:rFonts w:hint="eastAsia" w:cs="Times New Roman"/>
                <w:color w:val="auto"/>
                <w:highlight w:val="none"/>
                <w:lang w:eastAsia="zh-CN"/>
              </w:rPr>
              <w:t>表土堆放期内，雨水侵蚀和自然沉降会导致松散的表土养分流失和土壤结构变化，取土环节一定程度上破坏了土体的稳定性，应当采取拦挡、排水、沉沙及覆盖等措施对土堆进行防护。堆上区防护一般均为临时性防护。</w:t>
            </w:r>
          </w:p>
          <w:p>
            <w:pPr>
              <w:bidi w:val="0"/>
              <w:rPr>
                <w:rFonts w:hint="default" w:cs="Times New Roman"/>
                <w:color w:val="auto"/>
                <w:highlight w:val="none"/>
                <w:lang w:val="en-US" w:eastAsia="zh-CN"/>
              </w:rPr>
            </w:pPr>
            <w:r>
              <w:rPr>
                <w:rFonts w:hint="eastAsia" w:cs="Times New Roman"/>
                <w:color w:val="auto"/>
                <w:highlight w:val="none"/>
                <w:lang w:val="en-US" w:eastAsia="zh-CN"/>
              </w:rPr>
              <w:t>①拦挡：常见的临时拦挡措施有袋装土挡墙、土埂、工砌石挡墙等，坡面堆土应在边坡下侧布设，平地堆土宜在堆土区周边布设。对可能发生滑坡的土体，应在土体中下部建造抗滑桩，在滑坡前缘加设防护带。通过以上工程措施，可基本避免因生产建设而产生的水土流失；</w:t>
            </w:r>
          </w:p>
          <w:p>
            <w:pPr>
              <w:bidi w:val="0"/>
              <w:rPr>
                <w:rFonts w:hint="default" w:ascii="Times New Roman" w:hAnsi="Times New Roman" w:eastAsia="宋体" w:cs="Times New Roman"/>
                <w:color w:val="auto"/>
                <w:highlight w:val="none"/>
                <w:lang w:eastAsia="zh-CN"/>
              </w:rPr>
            </w:pPr>
            <w:r>
              <w:rPr>
                <w:rFonts w:hint="eastAsia" w:cs="Times New Roman"/>
                <w:color w:val="auto"/>
                <w:highlight w:val="none"/>
                <w:lang w:val="en-US" w:eastAsia="zh-CN"/>
              </w:rPr>
              <w:t>②</w:t>
            </w:r>
            <w:r>
              <w:rPr>
                <w:rFonts w:hint="default" w:ascii="Times New Roman" w:hAnsi="Times New Roman" w:eastAsia="宋体" w:cs="Times New Roman"/>
                <w:color w:val="auto"/>
                <w:highlight w:val="none"/>
                <w:lang w:eastAsia="zh-CN"/>
              </w:rPr>
              <w:t>排水</w:t>
            </w:r>
            <w:r>
              <w:rPr>
                <w:rFonts w:hint="eastAsia" w:cs="Times New Roman"/>
                <w:color w:val="auto"/>
                <w:highlight w:val="none"/>
                <w:lang w:eastAsia="zh-CN"/>
              </w:rPr>
              <w:t>：</w:t>
            </w:r>
            <w:r>
              <w:rPr>
                <w:rFonts w:hint="default" w:ascii="Times New Roman" w:hAnsi="Times New Roman" w:eastAsia="宋体" w:cs="Times New Roman"/>
                <w:color w:val="auto"/>
                <w:highlight w:val="none"/>
                <w:lang w:eastAsia="zh-CN"/>
              </w:rPr>
              <w:t>在</w:t>
            </w:r>
            <w:r>
              <w:rPr>
                <w:rFonts w:hint="eastAsia" w:cs="Times New Roman"/>
                <w:color w:val="auto"/>
                <w:highlight w:val="none"/>
                <w:lang w:eastAsia="zh-CN"/>
              </w:rPr>
              <w:t>堆土</w:t>
            </w:r>
            <w:r>
              <w:rPr>
                <w:rFonts w:hint="default" w:ascii="Times New Roman" w:hAnsi="Times New Roman" w:eastAsia="宋体" w:cs="Times New Roman"/>
                <w:color w:val="auto"/>
                <w:highlight w:val="none"/>
                <w:lang w:eastAsia="zh-CN"/>
              </w:rPr>
              <w:t>区周边应布置排水沟、暗涵、抽排水管等临时排水设施，设计标准应根据集水面积、径流系数、气象等情况分析确定</w:t>
            </w:r>
          </w:p>
          <w:p>
            <w:pPr>
              <w:bidi w:val="0"/>
              <w:rPr>
                <w:rFonts w:hint="eastAsia" w:cs="Times New Roman"/>
                <w:color w:val="auto"/>
                <w:highlight w:val="none"/>
                <w:lang w:val="en-US" w:eastAsia="zh-CN"/>
              </w:rPr>
            </w:pPr>
            <w:r>
              <w:rPr>
                <w:rFonts w:hint="eastAsia" w:cs="Times New Roman"/>
                <w:color w:val="auto"/>
                <w:highlight w:val="none"/>
                <w:lang w:val="en-US" w:eastAsia="zh-CN"/>
              </w:rPr>
              <w:t>③覆盖：采用土工布、防雨布、防尘网等覆盖，减弱水土流失。</w:t>
            </w:r>
          </w:p>
          <w:p>
            <w:pPr>
              <w:numPr>
                <w:ilvl w:val="0"/>
                <w:numId w:val="1"/>
              </w:numPr>
              <w:bidi w:val="0"/>
              <w:rPr>
                <w:rFonts w:hint="default" w:ascii="Times New Roman" w:hAnsi="Times New Roman" w:eastAsia="宋体" w:cs="Times New Roman"/>
                <w:b/>
                <w:bCs/>
                <w:color w:val="auto"/>
                <w:highlight w:val="none"/>
                <w:lang w:val="en-US" w:eastAsia="zh-CN"/>
              </w:rPr>
            </w:pPr>
            <w:r>
              <w:rPr>
                <w:rFonts w:hint="default" w:ascii="Times New Roman" w:hAnsi="Times New Roman" w:eastAsia="宋体" w:cs="Times New Roman"/>
                <w:b/>
                <w:bCs/>
                <w:color w:val="auto"/>
                <w:highlight w:val="none"/>
                <w:lang w:val="en-US" w:eastAsia="zh-CN"/>
              </w:rPr>
              <w:t>路基工程</w:t>
            </w:r>
          </w:p>
          <w:p>
            <w:pPr>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①填方路基施工</w:t>
            </w:r>
          </w:p>
          <w:p>
            <w:pPr>
              <w:bidi w:val="0"/>
              <w:rPr>
                <w:rFonts w:hint="eastAsia" w:cs="Times New Roman"/>
                <w:color w:val="auto"/>
                <w:highlight w:val="none"/>
                <w:lang w:val="en-US" w:eastAsia="zh-CN"/>
              </w:rPr>
            </w:pPr>
            <w:r>
              <w:rPr>
                <w:rFonts w:hint="default" w:ascii="Times New Roman" w:hAnsi="Times New Roman" w:eastAsia="宋体" w:cs="Times New Roman"/>
                <w:color w:val="auto"/>
                <w:highlight w:val="none"/>
                <w:lang w:val="en-US" w:eastAsia="zh-CN"/>
              </w:rPr>
              <w:t>填方路基采用逐层填筑，分层压实的方法施工。施工工序为铲除表层（挖除树根、排除地表水）→清除淤泥、杂草→平地机、推土机整平→压路机压实→路基填筑。填土时适当加大宽度和高度，分层填土、压实，多余部分利用平地机或其他方法铲除修整</w:t>
            </w:r>
            <w:r>
              <w:rPr>
                <w:rFonts w:hint="eastAsia" w:cs="Times New Roman"/>
                <w:color w:val="auto"/>
                <w:highlight w:val="none"/>
                <w:lang w:val="en-US" w:eastAsia="zh-CN"/>
              </w:rPr>
              <w:t>。</w:t>
            </w:r>
          </w:p>
          <w:p>
            <w:pPr>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②路堑开挖</w:t>
            </w:r>
          </w:p>
          <w:p>
            <w:pPr>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路堑开挖施工除需考虑当地的地形条件、采用的机具等因素外，还需考虑土层分布及利用。在路堑开挖前，做好现场伐树除根等清理工作和排水工作。如果移挖作填时，将表层土单独掘弃，或按不同的土层分层挖掘，以满足路堤填筑的要求。施工程序为清表→截、排水沟放样→开挖截、排水沟→路基边坡开挖→路基防护。填方路基施工工艺流程示意图见图2-</w:t>
            </w:r>
            <w:r>
              <w:rPr>
                <w:rFonts w:hint="eastAsia" w:cs="Times New Roman"/>
                <w:color w:val="auto"/>
                <w:highlight w:val="none"/>
                <w:lang w:val="en-US" w:eastAsia="zh-CN"/>
              </w:rPr>
              <w:t>5</w:t>
            </w:r>
            <w:r>
              <w:rPr>
                <w:rFonts w:hint="default" w:ascii="Times New Roman" w:hAnsi="Times New Roman" w:eastAsia="宋体" w:cs="Times New Roman"/>
                <w:color w:val="auto"/>
                <w:highlight w:val="none"/>
                <w:lang w:val="en-US" w:eastAsia="zh-CN"/>
              </w:rPr>
              <w:t>，路堑开挖施工工艺流程示意图见图2-</w:t>
            </w:r>
            <w:r>
              <w:rPr>
                <w:rFonts w:hint="eastAsia" w:cs="Times New Roman"/>
                <w:color w:val="auto"/>
                <w:highlight w:val="none"/>
                <w:lang w:val="en-US" w:eastAsia="zh-CN"/>
              </w:rPr>
              <w:t>6</w:t>
            </w:r>
            <w:r>
              <w:rPr>
                <w:rFonts w:hint="default" w:ascii="Times New Roman" w:hAnsi="Times New Roman" w:eastAsia="宋体" w:cs="Times New Roman"/>
                <w:color w:val="auto"/>
                <w:highlight w:val="none"/>
                <w:lang w:val="en-US" w:eastAsia="zh-CN"/>
              </w:rPr>
              <w:t>。</w:t>
            </w:r>
          </w:p>
          <w:tbl>
            <w:tblPr>
              <w:tblStyle w:val="19"/>
              <w:tblW w:w="5000" w:type="pct"/>
              <w:jc w:val="center"/>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fixed"/>
              <w:tblCellMar>
                <w:top w:w="0" w:type="dxa"/>
                <w:left w:w="0" w:type="dxa"/>
                <w:bottom w:w="0" w:type="dxa"/>
                <w:right w:w="0" w:type="dxa"/>
              </w:tblCellMar>
            </w:tblPr>
            <w:tblGrid>
              <w:gridCol w:w="3755"/>
              <w:gridCol w:w="3758"/>
            </w:tblGrid>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0" w:type="dxa"/>
                  <w:bottom w:w="0" w:type="dxa"/>
                  <w:right w:w="0" w:type="dxa"/>
                </w:tblCellMar>
              </w:tblPrEx>
              <w:trPr>
                <w:trHeight w:val="340" w:hRule="atLeast"/>
                <w:jc w:val="center"/>
              </w:trPr>
              <w:tc>
                <w:tcPr>
                  <w:tcW w:w="2499" w:type="pct"/>
                  <w:tcBorders>
                    <w:top w:val="nil"/>
                    <w:bottom w:val="nil"/>
                    <w:right w:val="nil"/>
                  </w:tcBorders>
                  <w:noWrap w:val="0"/>
                  <w:vAlign w:val="bottom"/>
                </w:tcPr>
                <w:p>
                  <w:pPr>
                    <w:pStyle w:val="27"/>
                    <w:bidi w:val="0"/>
                    <w:jc w:val="center"/>
                    <w:rPr>
                      <w:rFonts w:hint="default" w:ascii="Times New Roman" w:hAnsi="Times New Roman" w:eastAsia="宋体" w:cs="Times New Roman"/>
                      <w:color w:val="auto"/>
                      <w:highlight w:val="none"/>
                    </w:rPr>
                  </w:pPr>
                  <w:r>
                    <w:rPr>
                      <w:rFonts w:hint="default" w:ascii="Times New Roman" w:hAnsi="Times New Roman" w:eastAsia="宋体" w:cs="Times New Roman"/>
                      <w:b/>
                      <w:bCs/>
                      <w:color w:val="auto"/>
                      <w:highlight w:val="none"/>
                      <w:lang w:val="en-US" w:eastAsia="zh-CN"/>
                    </w:rPr>
                    <w:drawing>
                      <wp:anchor distT="0" distB="0" distL="114300" distR="114300" simplePos="0" relativeHeight="251660288" behindDoc="0" locked="0" layoutInCell="1" allowOverlap="1">
                        <wp:simplePos x="0" y="0"/>
                        <wp:positionH relativeFrom="column">
                          <wp:posOffset>57150</wp:posOffset>
                        </wp:positionH>
                        <wp:positionV relativeFrom="paragraph">
                          <wp:posOffset>46990</wp:posOffset>
                        </wp:positionV>
                        <wp:extent cx="2350135" cy="3896360"/>
                        <wp:effectExtent l="0" t="0" r="12065" b="8890"/>
                        <wp:wrapTopAndBottom/>
                        <wp:docPr id="28" name="图片 4"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4" descr="0"/>
                                <pic:cNvPicPr>
                                  <a:picLocks noChangeAspect="1"/>
                                </pic:cNvPicPr>
                              </pic:nvPicPr>
                              <pic:blipFill>
                                <a:blip r:embed="rId22"/>
                                <a:stretch>
                                  <a:fillRect/>
                                </a:stretch>
                              </pic:blipFill>
                              <pic:spPr>
                                <a:xfrm>
                                  <a:off x="0" y="0"/>
                                  <a:ext cx="2350135" cy="3896360"/>
                                </a:xfrm>
                                <a:prstGeom prst="rect">
                                  <a:avLst/>
                                </a:prstGeom>
                                <a:noFill/>
                                <a:ln>
                                  <a:noFill/>
                                </a:ln>
                              </pic:spPr>
                            </pic:pic>
                          </a:graphicData>
                        </a:graphic>
                      </wp:anchor>
                    </w:drawing>
                  </w:r>
                  <w:r>
                    <w:rPr>
                      <w:rFonts w:hint="default" w:ascii="Times New Roman" w:hAnsi="Times New Roman" w:eastAsia="宋体" w:cs="Times New Roman"/>
                      <w:b/>
                      <w:bCs/>
                      <w:color w:val="auto"/>
                      <w:highlight w:val="none"/>
                    </w:rPr>
                    <w:t>图2</w:t>
                  </w:r>
                  <w:r>
                    <w:rPr>
                      <w:rFonts w:hint="default" w:ascii="Times New Roman" w:hAnsi="Times New Roman" w:eastAsia="宋体" w:cs="Times New Roman"/>
                      <w:b/>
                      <w:bCs/>
                      <w:color w:val="auto"/>
                      <w:highlight w:val="none"/>
                      <w:lang w:val="en-US" w:eastAsia="zh-CN"/>
                    </w:rPr>
                    <w:t>-</w:t>
                  </w:r>
                  <w:r>
                    <w:rPr>
                      <w:rFonts w:hint="eastAsia" w:cs="Times New Roman"/>
                      <w:b/>
                      <w:bCs/>
                      <w:color w:val="auto"/>
                      <w:highlight w:val="none"/>
                      <w:lang w:val="en-US" w:eastAsia="zh-CN"/>
                    </w:rPr>
                    <w:t>5</w:t>
                  </w:r>
                  <w:r>
                    <w:rPr>
                      <w:rFonts w:hint="default" w:ascii="Times New Roman" w:hAnsi="Times New Roman" w:eastAsia="宋体" w:cs="Times New Roman"/>
                      <w:b/>
                      <w:bCs/>
                      <w:color w:val="auto"/>
                      <w:highlight w:val="none"/>
                      <w:lang w:val="en-US" w:eastAsia="zh-CN"/>
                    </w:rPr>
                    <w:t xml:space="preserve">  </w:t>
                  </w:r>
                  <w:r>
                    <w:rPr>
                      <w:rFonts w:hint="default" w:ascii="Times New Roman" w:hAnsi="Times New Roman" w:eastAsia="宋体" w:cs="Times New Roman"/>
                      <w:b/>
                      <w:bCs/>
                      <w:color w:val="auto"/>
                      <w:highlight w:val="none"/>
                    </w:rPr>
                    <w:t>填方路基施工工艺流程示意图</w:t>
                  </w:r>
                </w:p>
              </w:tc>
              <w:tc>
                <w:tcPr>
                  <w:tcW w:w="2500" w:type="pct"/>
                  <w:tcBorders>
                    <w:top w:val="nil"/>
                    <w:left w:val="nil"/>
                    <w:bottom w:val="nil"/>
                    <w:right w:val="nil"/>
                  </w:tcBorders>
                  <w:noWrap w:val="0"/>
                  <w:vAlign w:val="bottom"/>
                </w:tcPr>
                <w:p>
                  <w:pPr>
                    <w:pStyle w:val="27"/>
                    <w:bidi w:val="0"/>
                    <w:jc w:val="center"/>
                    <w:rPr>
                      <w:rFonts w:hint="default" w:ascii="Times New Roman" w:hAnsi="Times New Roman" w:eastAsia="宋体" w:cs="Times New Roman"/>
                      <w:color w:val="auto"/>
                      <w:highlight w:val="none"/>
                    </w:rPr>
                  </w:pPr>
                  <w:r>
                    <w:rPr>
                      <w:rFonts w:hint="default" w:ascii="Times New Roman" w:hAnsi="Times New Roman" w:eastAsia="宋体" w:cs="Times New Roman"/>
                      <w:b/>
                      <w:bCs/>
                      <w:color w:val="auto"/>
                      <w:highlight w:val="none"/>
                      <w:lang w:val="en-US" w:eastAsia="zh-CN"/>
                    </w:rPr>
                    <w:drawing>
                      <wp:anchor distT="0" distB="0" distL="114300" distR="114300" simplePos="0" relativeHeight="251659264" behindDoc="0" locked="0" layoutInCell="1" allowOverlap="1">
                        <wp:simplePos x="0" y="0"/>
                        <wp:positionH relativeFrom="column">
                          <wp:posOffset>72390</wp:posOffset>
                        </wp:positionH>
                        <wp:positionV relativeFrom="paragraph">
                          <wp:posOffset>6350</wp:posOffset>
                        </wp:positionV>
                        <wp:extent cx="2219325" cy="3928110"/>
                        <wp:effectExtent l="0" t="0" r="9525" b="15240"/>
                        <wp:wrapTopAndBottom/>
                        <wp:docPr id="27" name="图片 5" descr="挖方工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5" descr="挖方工艺"/>
                                <pic:cNvPicPr>
                                  <a:picLocks noChangeAspect="1"/>
                                </pic:cNvPicPr>
                              </pic:nvPicPr>
                              <pic:blipFill>
                                <a:blip r:embed="rId23"/>
                                <a:stretch>
                                  <a:fillRect/>
                                </a:stretch>
                              </pic:blipFill>
                              <pic:spPr>
                                <a:xfrm>
                                  <a:off x="0" y="0"/>
                                  <a:ext cx="2219325" cy="3928110"/>
                                </a:xfrm>
                                <a:prstGeom prst="rect">
                                  <a:avLst/>
                                </a:prstGeom>
                                <a:noFill/>
                                <a:ln>
                                  <a:noFill/>
                                </a:ln>
                              </pic:spPr>
                            </pic:pic>
                          </a:graphicData>
                        </a:graphic>
                      </wp:anchor>
                    </w:drawing>
                  </w:r>
                  <w:r>
                    <w:rPr>
                      <w:rFonts w:hint="default" w:ascii="Times New Roman" w:hAnsi="Times New Roman" w:eastAsia="宋体" w:cs="Times New Roman"/>
                      <w:b/>
                      <w:bCs/>
                      <w:color w:val="auto"/>
                      <w:highlight w:val="none"/>
                    </w:rPr>
                    <w:t>图2</w:t>
                  </w:r>
                  <w:r>
                    <w:rPr>
                      <w:rFonts w:hint="default" w:ascii="Times New Roman" w:hAnsi="Times New Roman" w:eastAsia="宋体" w:cs="Times New Roman"/>
                      <w:b/>
                      <w:bCs/>
                      <w:color w:val="auto"/>
                      <w:highlight w:val="none"/>
                      <w:lang w:val="en-US" w:eastAsia="zh-CN"/>
                    </w:rPr>
                    <w:t>-</w:t>
                  </w:r>
                  <w:r>
                    <w:rPr>
                      <w:rFonts w:hint="eastAsia" w:cs="Times New Roman"/>
                      <w:b/>
                      <w:bCs/>
                      <w:color w:val="auto"/>
                      <w:highlight w:val="none"/>
                      <w:lang w:val="en-US" w:eastAsia="zh-CN"/>
                    </w:rPr>
                    <w:t>6</w:t>
                  </w:r>
                  <w:r>
                    <w:rPr>
                      <w:rFonts w:hint="default" w:ascii="Times New Roman" w:hAnsi="Times New Roman" w:eastAsia="宋体" w:cs="Times New Roman"/>
                      <w:b/>
                      <w:bCs/>
                      <w:color w:val="auto"/>
                      <w:highlight w:val="none"/>
                      <w:lang w:val="en-US" w:eastAsia="zh-CN"/>
                    </w:rPr>
                    <w:t xml:space="preserve">  </w:t>
                  </w:r>
                  <w:r>
                    <w:rPr>
                      <w:rFonts w:hint="default" w:ascii="Times New Roman" w:hAnsi="Times New Roman" w:eastAsia="宋体" w:cs="Times New Roman"/>
                      <w:b/>
                      <w:bCs/>
                      <w:color w:val="auto"/>
                      <w:highlight w:val="none"/>
                    </w:rPr>
                    <w:t>路堑开挖施工工艺流程示意图</w:t>
                  </w:r>
                </w:p>
              </w:tc>
            </w:tr>
          </w:tbl>
          <w:p>
            <w:pPr>
              <w:bidi w:val="0"/>
              <w:rPr>
                <w:rFonts w:hint="default" w:ascii="Times New Roman" w:hAnsi="Times New Roman" w:eastAsia="宋体" w:cs="Times New Roman"/>
                <w:b/>
                <w:bCs/>
                <w:color w:val="auto"/>
                <w:highlight w:val="none"/>
                <w:lang w:val="en-US" w:eastAsia="zh-CN"/>
              </w:rPr>
            </w:pPr>
            <w:r>
              <w:rPr>
                <w:rFonts w:hint="default" w:ascii="Times New Roman" w:hAnsi="Times New Roman" w:eastAsia="宋体" w:cs="Times New Roman"/>
                <w:b/>
                <w:bCs/>
                <w:color w:val="auto"/>
                <w:highlight w:val="none"/>
                <w:lang w:val="en-US" w:eastAsia="zh-CN"/>
              </w:rPr>
              <w:t>（3）路基防护工程</w:t>
            </w:r>
          </w:p>
          <w:p>
            <w:pPr>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1）填方路基边坡防护</w:t>
            </w:r>
          </w:p>
          <w:p>
            <w:pPr>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先整平边坡，在坡顶、坡脚处分别开挖宽20cm、深30cm的沟槽，将土工网铺设于沟内，并用方木桩固定并填土夯实，再从坡顶自上而下铺设土工网，其纵横向搭接长度20cm，沿纵向每间隔100cm用U型钢钉固定（搭接部位必须固定），其斜向间距为100cm，待土工网铺设完毕再撒播草籽。</w:t>
            </w:r>
          </w:p>
          <w:p>
            <w:pPr>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2）挡土墙</w:t>
            </w:r>
          </w:p>
          <w:p>
            <w:pPr>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挡土墙为石砌重力式，墙体均采用M7.5砂浆砌MU30片石砌筑，砂浆应饱满，砌体应牢固，并对所有墙身外露部分进行勾缝。挡土墙基础一般埋置深度在天然地面以下不小于1.0m，基础应设在碎石、卵石层或基岩上，以确保持力层的承载力和稳定性，墙背回填待圬工强度达到设计强度75%时进行，并分层填筑夯实，注意墙身不要受到冲击的影响，墙体较高时，应视施工条件沿墙高分段进行砌筑回填。</w:t>
            </w:r>
          </w:p>
          <w:p>
            <w:pPr>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3）路堑边坡主动防护系统</w:t>
            </w:r>
          </w:p>
          <w:p>
            <w:pPr>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主动防护系统以柔性钢绳网系统防护堑坡节理发育密集或者路堑外侧陡崖发育有崩塌落石的段落，用于防止落石/飞石的发生。</w:t>
            </w:r>
          </w:p>
          <w:p>
            <w:pPr>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柔性钢绳网系统施工安装方法：</w:t>
            </w:r>
          </w:p>
          <w:p>
            <w:pPr>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a：对坡面防护区域内的浮土及浮石进行清除或局部加固；</w:t>
            </w:r>
          </w:p>
          <w:p>
            <w:pPr>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b：放线确定锚杆孔位，并在每一孔位处凿一深度不小于锚杆外露环套长度的凹坑，一般口径20cm，深20cm；</w:t>
            </w:r>
          </w:p>
          <w:p>
            <w:pPr>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c：按设计深度钻凿锚杆孔并清孔，孔深应比设计锚杆长度长5cm以上，孔径为φ70；</w:t>
            </w:r>
          </w:p>
          <w:p>
            <w:pPr>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d：插入锚杆并注浆，浆液标号不低于M30，宜用灰砂比1∶1～1.2、水灰比0.45～0.50的水泥砂浆或水灰比0.45～0.50的水泥净浆，水泥宜采用32.5普通硅酸盐水泥，优先选用粒径不大于3mm的中细砂，确保浆液饱满，在进行下一道工序前注浆体养护不少于三天；</w:t>
            </w:r>
          </w:p>
          <w:p>
            <w:pPr>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e：安装纵横向支撑绳，张拉紧后两端各用三个或四个（支撑绳长度小于30m时用三个，大于30m时用四个）绳卡与锚杆外露环套固定连接；</w:t>
            </w:r>
          </w:p>
          <w:p>
            <w:pPr>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f：从上向下铺挂格栅网，格栅网间重叠宽度不小于5cm，两张格栅网间的缝合以及格栅网与支撑绳间用φ1.2铁丝按1m间距进行扎结；</w:t>
            </w:r>
          </w:p>
          <w:p>
            <w:pPr>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g：格栅网铺设的同时，从上向下铺设钢绳网并缝合，缝合绳为φ8钢绳，每张4m×4m（或4m×2m）钢绳网均用一缝合绳与根长31m（或23m）的四周支撑绳进行缝合并预张拉，缝合绳两端各用两个绳卡与网绳进行固定联结；</w:t>
            </w:r>
          </w:p>
          <w:p>
            <w:pPr>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h：用φ1.5铁丝对钢绳网和格栅网间进行相互扎结，扎结点纵横间距1m左右。</w:t>
            </w:r>
          </w:p>
          <w:p>
            <w:pPr>
              <w:numPr>
                <w:ilvl w:val="0"/>
                <w:numId w:val="1"/>
              </w:numPr>
              <w:bidi w:val="0"/>
              <w:ind w:left="0" w:leftChars="0" w:firstLine="482" w:firstLineChars="200"/>
              <w:rPr>
                <w:rFonts w:hint="default" w:ascii="Times New Roman" w:hAnsi="Times New Roman" w:eastAsia="宋体" w:cs="Times New Roman"/>
                <w:b/>
                <w:bCs/>
                <w:color w:val="auto"/>
                <w:highlight w:val="none"/>
                <w:lang w:val="en-US" w:eastAsia="zh-CN"/>
              </w:rPr>
            </w:pPr>
            <w:r>
              <w:rPr>
                <w:rFonts w:hint="default" w:ascii="Times New Roman" w:hAnsi="Times New Roman" w:eastAsia="宋体" w:cs="Times New Roman"/>
                <w:b/>
                <w:bCs/>
                <w:color w:val="auto"/>
                <w:highlight w:val="none"/>
                <w:lang w:val="en-US" w:eastAsia="zh-CN"/>
              </w:rPr>
              <w:t>路面工程</w:t>
            </w:r>
          </w:p>
          <w:p>
            <w:pPr>
              <w:pStyle w:val="27"/>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rPr>
              <w:drawing>
                <wp:inline distT="0" distB="0" distL="114300" distR="114300">
                  <wp:extent cx="4718050" cy="1524635"/>
                  <wp:effectExtent l="0" t="0" r="0" b="0"/>
                  <wp:docPr id="2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3"/>
                          <pic:cNvPicPr>
                            <a:picLocks noChangeAspect="1"/>
                          </pic:cNvPicPr>
                        </pic:nvPicPr>
                        <pic:blipFill>
                          <a:blip r:embed="rId24"/>
                          <a:srcRect b="48893"/>
                          <a:stretch>
                            <a:fillRect/>
                          </a:stretch>
                        </pic:blipFill>
                        <pic:spPr>
                          <a:xfrm>
                            <a:off x="0" y="0"/>
                            <a:ext cx="4718050" cy="1524635"/>
                          </a:xfrm>
                          <a:prstGeom prst="rect">
                            <a:avLst/>
                          </a:prstGeom>
                          <a:noFill/>
                          <a:ln>
                            <a:noFill/>
                          </a:ln>
                        </pic:spPr>
                      </pic:pic>
                    </a:graphicData>
                  </a:graphic>
                </wp:inline>
              </w:drawing>
            </w:r>
            <w:r>
              <w:rPr>
                <w:rFonts w:hint="default" w:ascii="Times New Roman" w:hAnsi="Times New Roman" w:eastAsia="宋体" w:cs="Times New Roman"/>
                <w:color w:val="auto"/>
                <w:highlight w:val="none"/>
              </w:rPr>
              <w:drawing>
                <wp:inline distT="0" distB="0" distL="114300" distR="114300">
                  <wp:extent cx="4718050" cy="1460500"/>
                  <wp:effectExtent l="0" t="0" r="0" b="0"/>
                  <wp:docPr id="2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3"/>
                          <pic:cNvPicPr>
                            <a:picLocks noChangeAspect="1"/>
                          </pic:cNvPicPr>
                        </pic:nvPicPr>
                        <pic:blipFill>
                          <a:blip r:embed="rId24"/>
                          <a:srcRect t="51043"/>
                          <a:stretch>
                            <a:fillRect/>
                          </a:stretch>
                        </pic:blipFill>
                        <pic:spPr>
                          <a:xfrm>
                            <a:off x="0" y="0"/>
                            <a:ext cx="4718050" cy="1460500"/>
                          </a:xfrm>
                          <a:prstGeom prst="rect">
                            <a:avLst/>
                          </a:prstGeom>
                          <a:noFill/>
                          <a:ln>
                            <a:noFill/>
                          </a:ln>
                        </pic:spPr>
                      </pic:pic>
                    </a:graphicData>
                  </a:graphic>
                </wp:inline>
              </w:drawing>
            </w:r>
          </w:p>
          <w:p>
            <w:pPr>
              <w:pStyle w:val="27"/>
              <w:bidi w:val="0"/>
              <w:rPr>
                <w:rFonts w:hint="default" w:ascii="Times New Roman" w:hAnsi="Times New Roman" w:eastAsia="宋体" w:cs="Times New Roman"/>
                <w:b/>
                <w:bCs/>
                <w:color w:val="auto"/>
                <w:highlight w:val="none"/>
                <w:lang w:val="en-US" w:eastAsia="zh-CN"/>
              </w:rPr>
            </w:pPr>
            <w:r>
              <w:rPr>
                <w:rFonts w:hint="default" w:ascii="Times New Roman" w:hAnsi="Times New Roman" w:eastAsia="宋体" w:cs="Times New Roman"/>
                <w:b/>
                <w:bCs/>
                <w:color w:val="auto"/>
                <w:highlight w:val="none"/>
                <w:lang w:val="en-US" w:eastAsia="zh-CN"/>
              </w:rPr>
              <w:t>图2-</w:t>
            </w:r>
            <w:r>
              <w:rPr>
                <w:rFonts w:hint="eastAsia" w:cs="Times New Roman"/>
                <w:b/>
                <w:bCs/>
                <w:color w:val="auto"/>
                <w:highlight w:val="none"/>
                <w:lang w:val="en-US" w:eastAsia="zh-CN"/>
              </w:rPr>
              <w:t>7</w:t>
            </w:r>
            <w:r>
              <w:rPr>
                <w:rFonts w:hint="default" w:ascii="Times New Roman" w:hAnsi="Times New Roman" w:eastAsia="宋体" w:cs="Times New Roman"/>
                <w:b/>
                <w:bCs/>
                <w:color w:val="auto"/>
                <w:highlight w:val="none"/>
                <w:lang w:val="en-US" w:eastAsia="zh-CN"/>
              </w:rPr>
              <w:t xml:space="preserve">  </w:t>
            </w:r>
            <w:r>
              <w:rPr>
                <w:rFonts w:hint="default" w:ascii="Times New Roman" w:hAnsi="Times New Roman" w:eastAsia="宋体" w:cs="Times New Roman"/>
                <w:b/>
                <w:bCs/>
                <w:color w:val="auto"/>
                <w:highlight w:val="none"/>
              </w:rPr>
              <w:t>路面结构图</w:t>
            </w:r>
          </w:p>
          <w:p>
            <w:pPr>
              <w:keepNext w:val="0"/>
              <w:keepLines w:val="0"/>
              <w:pageBreakBefore w:val="0"/>
              <w:widowControl w:val="0"/>
              <w:numPr>
                <w:ilvl w:val="0"/>
                <w:numId w:val="0"/>
              </w:numPr>
              <w:kinsoku/>
              <w:wordWrap/>
              <w:overflowPunct/>
              <w:topLinePunct w:val="0"/>
              <w:autoSpaceDE/>
              <w:autoSpaceDN/>
              <w:bidi w:val="0"/>
              <w:adjustRightInd/>
              <w:snapToGrid/>
              <w:ind w:firstLine="480" w:firstLineChars="200"/>
              <w:textAlignment w:val="auto"/>
              <w:rPr>
                <w:rFonts w:hint="default" w:ascii="Times New Roman" w:hAnsi="Times New Roman" w:eastAsia="宋体" w:cs="Times New Roman"/>
                <w:b/>
                <w:bCs/>
                <w:color w:val="auto"/>
                <w:highlight w:val="none"/>
                <w:lang w:val="en-US" w:eastAsia="zh-CN"/>
              </w:rPr>
            </w:pPr>
            <w:r>
              <w:rPr>
                <w:rFonts w:hint="default" w:ascii="Times New Roman" w:hAnsi="Times New Roman" w:eastAsia="宋体" w:cs="Times New Roman"/>
                <w:color w:val="auto"/>
                <w:highlight w:val="none"/>
                <w:lang w:val="en-US" w:eastAsia="zh-CN"/>
              </w:rPr>
              <w:t>路面工程应在路基和构造物工程完成后立即进行，以防止路基</w:t>
            </w:r>
            <w:r>
              <w:rPr>
                <w:rFonts w:hint="eastAsia" w:cs="Times New Roman"/>
                <w:color w:val="auto"/>
                <w:highlight w:val="none"/>
                <w:lang w:val="en-US" w:eastAsia="zh-CN"/>
              </w:rPr>
              <w:t>中水分</w:t>
            </w:r>
            <w:r>
              <w:rPr>
                <w:rFonts w:hint="default" w:ascii="Times New Roman" w:hAnsi="Times New Roman" w:eastAsia="宋体" w:cs="Times New Roman"/>
                <w:color w:val="auto"/>
                <w:highlight w:val="none"/>
                <w:lang w:val="en-US" w:eastAsia="zh-CN"/>
              </w:rPr>
              <w:t>蒸发造成路基土松散。</w:t>
            </w:r>
            <w:r>
              <w:rPr>
                <w:rFonts w:hint="default" w:ascii="Times New Roman" w:hAnsi="Times New Roman" w:eastAsia="宋体" w:cs="Times New Roman"/>
                <w:snapToGrid w:val="0"/>
                <w:color w:val="auto"/>
                <w:kern w:val="0"/>
                <w:sz w:val="24"/>
                <w:highlight w:val="none"/>
                <w:lang w:eastAsia="zh-CN"/>
              </w:rPr>
              <w:t>拟建公路</w:t>
            </w:r>
            <w:r>
              <w:rPr>
                <w:rFonts w:hint="default" w:ascii="Times New Roman" w:hAnsi="Times New Roman" w:eastAsia="宋体" w:cs="Times New Roman"/>
                <w:snapToGrid w:val="0"/>
                <w:color w:val="auto"/>
                <w:kern w:val="0"/>
                <w:sz w:val="24"/>
                <w:highlight w:val="none"/>
              </w:rPr>
              <w:t>全线采用沥青混凝土路面。本项目施工期不设基层拌和站、沥青混凝土拌和站</w:t>
            </w:r>
            <w:r>
              <w:rPr>
                <w:rFonts w:hint="default" w:ascii="Times New Roman" w:hAnsi="Times New Roman" w:eastAsia="宋体" w:cs="Times New Roman"/>
                <w:color w:val="auto"/>
                <w:highlight w:val="none"/>
                <w:lang w:val="en-US" w:eastAsia="zh-CN"/>
              </w:rPr>
              <w:t>。施工中应加强面层的养护</w:t>
            </w:r>
            <w:r>
              <w:rPr>
                <w:rFonts w:hint="eastAsia" w:cs="Times New Roman"/>
                <w:color w:val="auto"/>
                <w:highlight w:val="none"/>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ind w:firstLine="482" w:firstLineChars="200"/>
              <w:textAlignment w:val="auto"/>
              <w:rPr>
                <w:rFonts w:hint="default" w:ascii="Times New Roman" w:hAnsi="Times New Roman" w:eastAsia="宋体" w:cs="Times New Roman"/>
                <w:b/>
                <w:bCs/>
                <w:color w:val="auto"/>
                <w:highlight w:val="none"/>
                <w:lang w:val="en-US" w:eastAsia="zh-CN"/>
              </w:rPr>
            </w:pPr>
            <w:r>
              <w:rPr>
                <w:rFonts w:hint="eastAsia" w:cs="Times New Roman"/>
                <w:b/>
                <w:bCs/>
                <w:color w:val="auto"/>
                <w:highlight w:val="none"/>
                <w:lang w:val="en-US" w:eastAsia="zh-CN"/>
              </w:rPr>
              <w:t>（5）</w:t>
            </w:r>
            <w:r>
              <w:rPr>
                <w:rFonts w:hint="default" w:ascii="Times New Roman" w:hAnsi="Times New Roman" w:eastAsia="宋体" w:cs="Times New Roman"/>
                <w:b/>
                <w:bCs/>
                <w:color w:val="auto"/>
                <w:highlight w:val="none"/>
                <w:lang w:val="en-US" w:eastAsia="zh-CN"/>
              </w:rPr>
              <w:t>路基、路面排水工程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路基、路面排水包括路面、路基边坡坡面和路界范围内地表坡面的表面排水，通过排水沟、桥涵等排水构造物将路界范围内的降水排入天然河沟，以形成完整的排水系统。</w:t>
            </w:r>
          </w:p>
          <w:p>
            <w:pPr>
              <w:keepNext w:val="0"/>
              <w:keepLines w:val="0"/>
              <w:pageBreakBefore w:val="0"/>
              <w:widowControl w:val="0"/>
              <w:numPr>
                <w:ilvl w:val="0"/>
                <w:numId w:val="0"/>
              </w:numPr>
              <w:kinsoku/>
              <w:wordWrap/>
              <w:overflowPunct/>
              <w:topLinePunct w:val="0"/>
              <w:autoSpaceDE/>
              <w:autoSpaceDN/>
              <w:bidi w:val="0"/>
              <w:adjustRightInd/>
              <w:snapToGrid/>
              <w:ind w:firstLine="480" w:firstLineChars="200"/>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rPr>
              <w:t>本项目路基排水系统采用集中排水，由路拱横坡、边沟等设施组成完善的排水系统</w:t>
            </w:r>
            <w:r>
              <w:rPr>
                <w:rFonts w:hint="default" w:ascii="Times New Roman" w:hAnsi="Times New Roman" w:eastAsia="宋体" w:cs="Times New Roman"/>
                <w:color w:val="auto"/>
                <w:highlight w:val="none"/>
                <w:lang w:val="en-US" w:eastAsia="zh-CN"/>
              </w:rPr>
              <w:t>。路面及边坡排水需要设置边沟</w:t>
            </w:r>
            <w:r>
              <w:rPr>
                <w:rFonts w:hint="eastAsia" w:cs="Times New Roman"/>
                <w:color w:val="auto"/>
                <w:highlight w:val="none"/>
                <w:lang w:val="en-US" w:eastAsia="zh-CN"/>
              </w:rPr>
              <w:t>。</w:t>
            </w:r>
          </w:p>
          <w:tbl>
            <w:tblPr>
              <w:tblStyle w:val="20"/>
              <w:tblW w:w="4999"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923"/>
              <w:gridCol w:w="359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608" w:type="pct"/>
                </w:tcPr>
                <w:p>
                  <w:pPr>
                    <w:pStyle w:val="27"/>
                    <w:bidi w:val="0"/>
                    <w:spacing w:line="360" w:lineRule="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rPr>
                    <w:drawing>
                      <wp:inline distT="0" distB="0" distL="114300" distR="114300">
                        <wp:extent cx="2127885" cy="1878330"/>
                        <wp:effectExtent l="0" t="0" r="5715" b="7620"/>
                        <wp:docPr id="3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4"/>
                                <pic:cNvPicPr>
                                  <a:picLocks noChangeAspect="1"/>
                                </pic:cNvPicPr>
                              </pic:nvPicPr>
                              <pic:blipFill>
                                <a:blip r:embed="rId25"/>
                                <a:stretch>
                                  <a:fillRect/>
                                </a:stretch>
                              </pic:blipFill>
                              <pic:spPr>
                                <a:xfrm>
                                  <a:off x="0" y="0"/>
                                  <a:ext cx="2127885" cy="1878330"/>
                                </a:xfrm>
                                <a:prstGeom prst="rect">
                                  <a:avLst/>
                                </a:prstGeom>
                                <a:noFill/>
                                <a:ln>
                                  <a:noFill/>
                                </a:ln>
                              </pic:spPr>
                            </pic:pic>
                          </a:graphicData>
                        </a:graphic>
                      </wp:inline>
                    </w:drawing>
                  </w:r>
                </w:p>
              </w:tc>
              <w:tc>
                <w:tcPr>
                  <w:tcW w:w="2391" w:type="pct"/>
                </w:tcPr>
                <w:p>
                  <w:pPr>
                    <w:pStyle w:val="27"/>
                    <w:bidi w:val="0"/>
                    <w:spacing w:line="360" w:lineRule="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rPr>
                    <w:drawing>
                      <wp:inline distT="0" distB="0" distL="114300" distR="114300">
                        <wp:extent cx="1887855" cy="1887855"/>
                        <wp:effectExtent l="0" t="0" r="17145" b="17145"/>
                        <wp:docPr id="3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6"/>
                                <pic:cNvPicPr>
                                  <a:picLocks noChangeAspect="1"/>
                                </pic:cNvPicPr>
                              </pic:nvPicPr>
                              <pic:blipFill>
                                <a:blip r:embed="rId26"/>
                                <a:stretch>
                                  <a:fillRect/>
                                </a:stretch>
                              </pic:blipFill>
                              <pic:spPr>
                                <a:xfrm>
                                  <a:off x="0" y="0"/>
                                  <a:ext cx="1887855" cy="1887855"/>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000" w:type="pct"/>
                  <w:gridSpan w:val="2"/>
                </w:tcPr>
                <w:p>
                  <w:pPr>
                    <w:pStyle w:val="27"/>
                    <w:bidi w:val="0"/>
                    <w:spacing w:line="360" w:lineRule="auto"/>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rPr>
                    <w:drawing>
                      <wp:inline distT="0" distB="0" distL="114300" distR="114300">
                        <wp:extent cx="4519295" cy="1848485"/>
                        <wp:effectExtent l="0" t="0" r="14605" b="18415"/>
                        <wp:docPr id="3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5"/>
                                <pic:cNvPicPr>
                                  <a:picLocks noChangeAspect="1"/>
                                </pic:cNvPicPr>
                              </pic:nvPicPr>
                              <pic:blipFill>
                                <a:blip r:embed="rId27"/>
                                <a:srcRect t="2485"/>
                                <a:stretch>
                                  <a:fillRect/>
                                </a:stretch>
                              </pic:blipFill>
                              <pic:spPr>
                                <a:xfrm>
                                  <a:off x="0" y="0"/>
                                  <a:ext cx="4519295" cy="1848485"/>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000" w:type="pct"/>
                  <w:gridSpan w:val="2"/>
                </w:tcPr>
                <w:p>
                  <w:pPr>
                    <w:pStyle w:val="27"/>
                    <w:bidi w:val="0"/>
                    <w:spacing w:line="360" w:lineRule="auto"/>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rPr>
                    <w:drawing>
                      <wp:inline distT="0" distB="0" distL="114300" distR="114300">
                        <wp:extent cx="4519930" cy="1809750"/>
                        <wp:effectExtent l="0" t="0" r="13970" b="0"/>
                        <wp:docPr id="3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7"/>
                                <pic:cNvPicPr>
                                  <a:picLocks noChangeAspect="1"/>
                                </pic:cNvPicPr>
                              </pic:nvPicPr>
                              <pic:blipFill>
                                <a:blip r:embed="rId28"/>
                                <a:stretch>
                                  <a:fillRect/>
                                </a:stretch>
                              </pic:blipFill>
                              <pic:spPr>
                                <a:xfrm>
                                  <a:off x="0" y="0"/>
                                  <a:ext cx="4519930" cy="1809750"/>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000" w:type="pct"/>
                  <w:gridSpan w:val="2"/>
                </w:tcPr>
                <w:p>
                  <w:pPr>
                    <w:pStyle w:val="27"/>
                    <w:bidi w:val="0"/>
                    <w:spacing w:line="360" w:lineRule="auto"/>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rPr>
                    <w:drawing>
                      <wp:inline distT="0" distB="0" distL="114300" distR="114300">
                        <wp:extent cx="4514850" cy="2063750"/>
                        <wp:effectExtent l="0" t="0" r="0" b="12700"/>
                        <wp:docPr id="3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8"/>
                                <pic:cNvPicPr>
                                  <a:picLocks noChangeAspect="1"/>
                                </pic:cNvPicPr>
                              </pic:nvPicPr>
                              <pic:blipFill>
                                <a:blip r:embed="rId29"/>
                                <a:stretch>
                                  <a:fillRect/>
                                </a:stretch>
                              </pic:blipFill>
                              <pic:spPr>
                                <a:xfrm>
                                  <a:off x="0" y="0"/>
                                  <a:ext cx="4514850" cy="2063750"/>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000" w:type="pct"/>
                  <w:gridSpan w:val="2"/>
                </w:tcPr>
                <w:p>
                  <w:pPr>
                    <w:pStyle w:val="27"/>
                    <w:bidi w:val="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b/>
                      <w:bCs/>
                      <w:color w:val="auto"/>
                      <w:highlight w:val="none"/>
                      <w:lang w:val="en-US" w:eastAsia="zh-CN"/>
                    </w:rPr>
                    <w:t>图2-</w:t>
                  </w:r>
                  <w:r>
                    <w:rPr>
                      <w:rFonts w:hint="eastAsia" w:cs="Times New Roman"/>
                      <w:b/>
                      <w:bCs/>
                      <w:color w:val="auto"/>
                      <w:highlight w:val="none"/>
                      <w:lang w:val="en-US" w:eastAsia="zh-CN"/>
                    </w:rPr>
                    <w:t>8</w:t>
                  </w:r>
                  <w:r>
                    <w:rPr>
                      <w:rFonts w:hint="default" w:ascii="Times New Roman" w:hAnsi="Times New Roman" w:eastAsia="宋体" w:cs="Times New Roman"/>
                      <w:b/>
                      <w:bCs/>
                      <w:color w:val="auto"/>
                      <w:highlight w:val="none"/>
                      <w:lang w:val="en-US" w:eastAsia="zh-CN"/>
                    </w:rPr>
                    <w:t xml:space="preserve">  路基、路面排水结构图</w:t>
                  </w:r>
                </w:p>
              </w:tc>
            </w:tr>
          </w:tbl>
          <w:p>
            <w:pPr>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路面排水分别采用集中排水和分散排水两种形式。挖方路段及填方高度小于3m且纵坡≤3%采用分散排水；其余填方路段采用集中排水，路面水通过拦水带汇集，每30~40m在路基边坡上设急流槽（水簸箕）将路面水引至路侧排水沟内。</w:t>
            </w:r>
          </w:p>
          <w:p>
            <w:pPr>
              <w:bidi w:val="0"/>
              <w:rPr>
                <w:rFonts w:hint="default" w:ascii="Times New Roman" w:hAnsi="Times New Roman" w:eastAsia="宋体" w:cs="Times New Roman"/>
                <w:b/>
                <w:bCs/>
                <w:color w:val="auto"/>
                <w:highlight w:val="none"/>
                <w:lang w:val="en-US" w:eastAsia="zh-CN"/>
              </w:rPr>
            </w:pPr>
            <w:r>
              <w:rPr>
                <w:rFonts w:hint="default" w:ascii="Times New Roman" w:hAnsi="Times New Roman" w:eastAsia="宋体" w:cs="Times New Roman"/>
                <w:b/>
                <w:bCs/>
                <w:color w:val="auto"/>
                <w:highlight w:val="none"/>
                <w:lang w:val="en-US" w:eastAsia="zh-CN"/>
              </w:rPr>
              <w:t>（6）桥梁工程</w:t>
            </w:r>
          </w:p>
          <w:p>
            <w:pPr>
              <w:bidi w:val="0"/>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全线共设4座桥梁</w:t>
            </w:r>
            <w:r>
              <w:rPr>
                <w:rFonts w:hint="default" w:ascii="Times New Roman" w:hAnsi="Times New Roman" w:eastAsia="宋体" w:cs="Times New Roman"/>
                <w:color w:val="auto"/>
                <w:highlight w:val="none"/>
                <w:lang w:val="en-US" w:eastAsia="zh-CN"/>
              </w:rPr>
              <w:t>。新建桥梁上部结构采用9-30m装配式预应力混凝土空心板，下部结构桥墩采用柱式墩，桥台为桩接盖梁，基础为桩基础。</w:t>
            </w:r>
          </w:p>
          <w:p>
            <w:pPr>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①桥梁建设的主要工艺流程为：桩基－承台－墩柱－盖梁－上部梁板。桩基部分用冲钻机打孔，然后下放钢筋笼，浇混凝土。承台、墩柱、盖梁均按绑钢筋、安模板、浇混凝土的步骤进行施工。</w:t>
            </w:r>
          </w:p>
          <w:p>
            <w:pPr>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桥墩施工</w:t>
            </w:r>
            <w:r>
              <w:rPr>
                <w:rFonts w:hint="eastAsia" w:cs="Times New Roman"/>
                <w:color w:val="auto"/>
                <w:highlight w:val="none"/>
                <w:lang w:val="en-US" w:eastAsia="zh-CN"/>
              </w:rPr>
              <w:t>时</w:t>
            </w:r>
            <w:r>
              <w:rPr>
                <w:rFonts w:hint="default" w:ascii="Times New Roman" w:hAnsi="Times New Roman" w:eastAsia="宋体" w:cs="Times New Roman"/>
                <w:color w:val="auto"/>
                <w:highlight w:val="none"/>
                <w:lang w:val="en-US" w:eastAsia="zh-CN"/>
              </w:rPr>
              <w:t>设置围堰，其中围堰施工程序为：拆除清理杂物和表土－河床淤泥清除－围堰土袋装土－袋装土抛填－砂砾石填筑及袋装土平整叠实。</w:t>
            </w:r>
          </w:p>
          <w:p>
            <w:pPr>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②旧危桥拆除施工流程及措施为：交通封闭、设置安全维护栏－设置施工围堰－凿穿桥台腹拱和主拱圈－拆除桥墩－清理建筑垃圾－疏通河道。其中围堰施工程序为：拆除清理杂物和表土－河床淤泥清除－围堰土袋装土－袋装土抛填－砂砾石填筑及袋装土平整叠实。</w:t>
            </w:r>
          </w:p>
          <w:p>
            <w:pPr>
              <w:bidi w:val="0"/>
              <w:rPr>
                <w:rFonts w:hint="default" w:ascii="Times New Roman" w:hAnsi="Times New Roman" w:eastAsia="宋体" w:cs="Times New Roman"/>
                <w:b/>
                <w:bCs/>
                <w:color w:val="auto"/>
                <w:highlight w:val="none"/>
                <w:lang w:val="en-US" w:eastAsia="zh-CN"/>
              </w:rPr>
            </w:pPr>
            <w:r>
              <w:rPr>
                <w:rFonts w:hint="default" w:ascii="Times New Roman" w:hAnsi="Times New Roman" w:eastAsia="宋体" w:cs="Times New Roman"/>
                <w:b/>
                <w:bCs/>
                <w:color w:val="auto"/>
                <w:highlight w:val="none"/>
                <w:lang w:val="en-US" w:eastAsia="zh-CN"/>
              </w:rPr>
              <w:t>（7）涵洞工程</w:t>
            </w:r>
          </w:p>
          <w:p>
            <w:pPr>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全线共设置涵洞81道，其中钢筋混凝土拱涵10道，钢筋混凝土圆管涵44道，盖板涵27道。采用钢筋混凝土圆管涵、拱涵、盖板涵，钢筋混凝土圆管涵的管径为1.5m，</w:t>
            </w:r>
            <w:r>
              <w:rPr>
                <w:rFonts w:hint="eastAsia" w:cs="Times New Roman"/>
                <w:color w:val="auto"/>
                <w:highlight w:val="none"/>
                <w:lang w:val="en-US" w:eastAsia="zh-CN"/>
              </w:rPr>
              <w:t>拱涵</w:t>
            </w:r>
            <w:r>
              <w:rPr>
                <w:rFonts w:hint="default" w:ascii="Times New Roman" w:hAnsi="Times New Roman" w:eastAsia="宋体" w:cs="Times New Roman"/>
                <w:color w:val="auto"/>
                <w:highlight w:val="none"/>
                <w:lang w:val="en-US" w:eastAsia="zh-CN"/>
              </w:rPr>
              <w:t>的净跨为6.0m，盖板涵的净跨为1m。</w:t>
            </w:r>
          </w:p>
          <w:p>
            <w:pPr>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圆管涵：管节混凝土采用C35，管基混凝土采用C20，螺旋形主钢筋：管顶填土高度≤10m采用HRB400钢筋，直径φ＝12mm。</w:t>
            </w:r>
          </w:p>
          <w:p>
            <w:pPr>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盖板涵：盖板采用C35混凝土，台身采用C30混凝土；受力钢筋为HRB400钢筋，箍筋为HRB400钢筋。</w:t>
            </w:r>
          </w:p>
          <w:p>
            <w:pPr>
              <w:bidi w:val="0"/>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color w:val="auto"/>
                <w:highlight w:val="none"/>
                <w:lang w:val="en-US" w:eastAsia="zh-CN"/>
              </w:rPr>
              <w:t>圆管涵</w:t>
            </w:r>
            <w:r>
              <w:rPr>
                <w:rFonts w:hint="eastAsia" w:ascii="Times New Roman" w:hAnsi="Times New Roman" w:eastAsia="宋体" w:cs="Times New Roman"/>
                <w:color w:val="auto"/>
                <w:highlight w:val="none"/>
                <w:lang w:val="en-US" w:eastAsia="zh-CN"/>
              </w:rPr>
              <w:t>施工方案：</w:t>
            </w:r>
            <w:r>
              <w:rPr>
                <w:rFonts w:hint="eastAsia" w:ascii="Times New Roman" w:hAnsi="Times New Roman" w:eastAsia="宋体" w:cs="Times New Roman"/>
                <w:b w:val="0"/>
                <w:bCs w:val="0"/>
                <w:color w:val="auto"/>
                <w:highlight w:val="none"/>
                <w:lang w:val="en-US" w:eastAsia="zh-CN"/>
              </w:rPr>
              <w:t>①</w:t>
            </w:r>
            <w:r>
              <w:rPr>
                <w:rFonts w:hint="default" w:ascii="Times New Roman" w:hAnsi="Times New Roman" w:eastAsia="宋体" w:cs="Times New Roman"/>
                <w:b w:val="0"/>
                <w:bCs w:val="0"/>
                <w:color w:val="auto"/>
                <w:highlight w:val="none"/>
                <w:lang w:val="en-US" w:eastAsia="zh-CN"/>
              </w:rPr>
              <w:t>预制管节建议采用离心旋转成型的工艺，工厂集中预制或向水泥制管厂预制</w:t>
            </w:r>
            <w:r>
              <w:rPr>
                <w:rFonts w:hint="eastAsia" w:ascii="Times New Roman" w:hAnsi="Times New Roman" w:eastAsia="宋体" w:cs="Times New Roman"/>
                <w:b w:val="0"/>
                <w:bCs w:val="0"/>
                <w:color w:val="auto"/>
                <w:highlight w:val="none"/>
                <w:lang w:val="en-US" w:eastAsia="zh-CN"/>
              </w:rPr>
              <w:t>；②</w:t>
            </w:r>
            <w:r>
              <w:rPr>
                <w:rFonts w:hint="default" w:ascii="Times New Roman" w:hAnsi="Times New Roman" w:eastAsia="宋体" w:cs="Times New Roman"/>
                <w:b w:val="0"/>
                <w:bCs w:val="0"/>
                <w:color w:val="auto"/>
                <w:highlight w:val="none"/>
                <w:lang w:val="en-US" w:eastAsia="zh-CN"/>
              </w:rPr>
              <w:t>管基混凝土可分为两次浇筑。先浇筑管底以下部分，此时应注意预留管壁厚度及安放管节坐浆混凝土2～3cm，待安放管节后再浇筑管底以上部分，并应保证新旧混撮土的结合及管基混凝土与管壁的结合</w:t>
            </w:r>
            <w:r>
              <w:rPr>
                <w:rFonts w:hint="eastAsia" w:cs="Times New Roman"/>
                <w:b w:val="0"/>
                <w:bCs w:val="0"/>
                <w:color w:val="auto"/>
                <w:highlight w:val="none"/>
                <w:lang w:val="en-US" w:eastAsia="zh-CN"/>
              </w:rPr>
              <w:t>；③</w:t>
            </w:r>
            <w:r>
              <w:rPr>
                <w:rFonts w:hint="default" w:ascii="Times New Roman" w:hAnsi="Times New Roman" w:eastAsia="宋体" w:cs="Times New Roman"/>
                <w:b w:val="0"/>
                <w:bCs w:val="0"/>
                <w:color w:val="auto"/>
                <w:highlight w:val="none"/>
                <w:lang w:val="en-US" w:eastAsia="zh-CN"/>
              </w:rPr>
              <w:t>涵洞顶以上及涵身两侧在不小于两倍孔径范围</w:t>
            </w:r>
            <w:r>
              <w:rPr>
                <w:rFonts w:hint="eastAsia" w:cs="Times New Roman"/>
                <w:b w:val="0"/>
                <w:bCs w:val="0"/>
                <w:color w:val="auto"/>
                <w:highlight w:val="none"/>
                <w:lang w:val="en-US" w:eastAsia="zh-CN"/>
              </w:rPr>
              <w:t>内的</w:t>
            </w:r>
            <w:r>
              <w:rPr>
                <w:rFonts w:hint="default" w:ascii="Times New Roman" w:hAnsi="Times New Roman" w:eastAsia="宋体" w:cs="Times New Roman"/>
                <w:b w:val="0"/>
                <w:bCs w:val="0"/>
                <w:color w:val="auto"/>
                <w:highlight w:val="none"/>
                <w:lang w:val="en-US" w:eastAsia="zh-CN"/>
              </w:rPr>
              <w:t>填土须分层对称夯实，压实度要求≥96%。</w:t>
            </w:r>
            <w:r>
              <w:rPr>
                <w:rFonts w:hint="eastAsia" w:cs="Times New Roman"/>
                <w:b w:val="0"/>
                <w:bCs w:val="0"/>
                <w:color w:val="auto"/>
                <w:highlight w:val="none"/>
                <w:lang w:val="en-US" w:eastAsia="zh-CN"/>
              </w:rPr>
              <w:t>④</w:t>
            </w:r>
            <w:r>
              <w:rPr>
                <w:rFonts w:hint="default" w:ascii="Times New Roman" w:hAnsi="Times New Roman" w:eastAsia="宋体" w:cs="Times New Roman"/>
                <w:b w:val="0"/>
                <w:bCs w:val="0"/>
                <w:color w:val="auto"/>
                <w:highlight w:val="none"/>
                <w:lang w:val="en-US" w:eastAsia="zh-CN"/>
              </w:rPr>
              <w:t>管节采用对头拼接，管节间的缝隙用浸过沥青的麻絮填塞，外面用1</w:t>
            </w:r>
            <w:r>
              <w:rPr>
                <w:rFonts w:hint="eastAsia" w:cs="Times New Roman"/>
                <w:b w:val="0"/>
                <w:bCs w:val="0"/>
                <w:color w:val="auto"/>
                <w:highlight w:val="none"/>
                <w:lang w:val="en-US" w:eastAsia="zh-CN"/>
              </w:rPr>
              <w:t>：</w:t>
            </w:r>
            <w:r>
              <w:rPr>
                <w:rFonts w:hint="default" w:ascii="Times New Roman" w:hAnsi="Times New Roman" w:eastAsia="宋体" w:cs="Times New Roman"/>
                <w:b w:val="0"/>
                <w:bCs w:val="0"/>
                <w:color w:val="auto"/>
                <w:highlight w:val="none"/>
                <w:lang w:val="en-US" w:eastAsia="zh-CN"/>
              </w:rPr>
              <w:t>3水泥砂浆抹带，然后涂满热沥青的油毛毡圈裹两道，对于倒虹吸管，则按具体设计图特殊处理。</w:t>
            </w:r>
            <w:r>
              <w:rPr>
                <w:rFonts w:hint="eastAsia" w:cs="Times New Roman"/>
                <w:b w:val="0"/>
                <w:bCs w:val="0"/>
                <w:color w:val="auto"/>
                <w:highlight w:val="none"/>
                <w:lang w:val="en-US" w:eastAsia="zh-CN"/>
              </w:rPr>
              <w:t>⑤</w:t>
            </w:r>
            <w:r>
              <w:rPr>
                <w:rFonts w:hint="default" w:ascii="Times New Roman" w:hAnsi="Times New Roman" w:eastAsia="宋体" w:cs="Times New Roman"/>
                <w:b w:val="0"/>
                <w:bCs w:val="0"/>
                <w:color w:val="auto"/>
                <w:highlight w:val="none"/>
                <w:lang w:val="en-US" w:eastAsia="zh-CN"/>
              </w:rPr>
              <w:t>涵洞全长范围内4～6m设置一道沉降缝，沉降缝必须贯穿整个断面；在端墙结构分段处必须设置沉降缝；高路堤下的涵洞，在路基边缘下的洞身及基础均应设沉降缝；土质变化及基础填挖交界处均应设沉降缝。</w:t>
            </w:r>
          </w:p>
          <w:p>
            <w:pPr>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盖板涵</w:t>
            </w:r>
            <w:r>
              <w:rPr>
                <w:rFonts w:hint="eastAsia" w:ascii="Times New Roman" w:hAnsi="Times New Roman" w:eastAsia="宋体" w:cs="Times New Roman"/>
                <w:color w:val="auto"/>
                <w:highlight w:val="none"/>
                <w:lang w:val="en-US" w:eastAsia="zh-CN"/>
              </w:rPr>
              <w:t>施工方案：</w:t>
            </w:r>
            <w:r>
              <w:rPr>
                <w:rFonts w:hint="eastAsia" w:ascii="Times New Roman" w:hAnsi="Times New Roman" w:eastAsia="宋体" w:cs="Times New Roman"/>
                <w:b w:val="0"/>
                <w:bCs w:val="0"/>
                <w:color w:val="auto"/>
                <w:highlight w:val="none"/>
                <w:lang w:val="en-US" w:eastAsia="zh-CN"/>
              </w:rPr>
              <w:t>①上部盖板应与台墙顶紧，涵洞涵身与基础做成整体式，成为四铰刚构体系。台后填土应在上部盖板施工完毕后进行，并对称分层加强压实。②预制板必须在砼达到设计强度80%后，才能脱底模、移运和堆放。堆放时应在块件端部用两点搁支，不得把上下面倒置。③涵洞沉降缝每4～6m设一道，宽l～2cm，缝内用沥青麻絮或其他具有弹性的防水材料填塞。④盖板可采用钢丝绳捆绑起吊安装。⑤盖板顶设混凝土防水三角垫层板端厚5cm，垂直板宽方向设1.5%双向坡。⑥涵顶填土应在盖板混凝土强度达到100%设计强度时方可进行，要求分层、两侧对称夯实，不得采用机械推土筑高一次压实。⑦明盖板涵的横向坡度在台身上调整形成，涵顶铺装、台帽厚度不变。⑧暗盖板涵要求板顶填土最薄处不小于50cm，若不足，适当调整涵顶和涵底高程。⑨盖板涵若是排水兼人通的功能，排水沟侧设置护栏。</w:t>
            </w:r>
          </w:p>
          <w:p>
            <w:pPr>
              <w:bidi w:val="0"/>
              <w:rPr>
                <w:rFonts w:hint="default" w:ascii="Times New Roman" w:hAnsi="Times New Roman" w:eastAsia="宋体" w:cs="Times New Roman"/>
                <w:b/>
                <w:bCs/>
                <w:color w:val="auto"/>
                <w:highlight w:val="none"/>
                <w:lang w:val="en-US" w:eastAsia="zh-CN"/>
              </w:rPr>
            </w:pPr>
            <w:r>
              <w:rPr>
                <w:rFonts w:hint="default" w:ascii="Times New Roman" w:hAnsi="Times New Roman" w:eastAsia="宋体" w:cs="Times New Roman"/>
                <w:b/>
                <w:bCs/>
                <w:color w:val="auto"/>
                <w:highlight w:val="none"/>
                <w:lang w:val="en-US" w:eastAsia="zh-CN"/>
              </w:rPr>
              <w:t>（8）附属工程</w:t>
            </w:r>
          </w:p>
          <w:p>
            <w:pPr>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b w:val="0"/>
                <w:bCs w:val="0"/>
                <w:color w:val="auto"/>
                <w:highlight w:val="none"/>
                <w:lang w:val="en-US" w:eastAsia="zh-CN"/>
              </w:rPr>
              <w:t>本项目附属工程主要包括：</w:t>
            </w:r>
            <w:r>
              <w:rPr>
                <w:rFonts w:hint="eastAsia" w:cs="Times New Roman"/>
                <w:b w:val="0"/>
                <w:bCs w:val="0"/>
                <w:color w:val="auto"/>
                <w:highlight w:val="none"/>
                <w:lang w:val="en-US" w:eastAsia="zh-CN"/>
              </w:rPr>
              <w:t>五台山道班</w:t>
            </w:r>
            <w:r>
              <w:rPr>
                <w:rFonts w:hint="default" w:ascii="Times New Roman" w:hAnsi="Times New Roman" w:eastAsia="宋体" w:cs="Times New Roman"/>
                <w:color w:val="auto"/>
                <w:highlight w:val="none"/>
                <w:lang w:val="en-US" w:eastAsia="zh-CN"/>
              </w:rPr>
              <w:t>。场地以开挖为主，施工前剥离表土，剥离厚度同清基工程，剥离的表土堆放于场地一侧，并采取临时拦挡防护措施，后期用于场地内的绿化覆土。场地周边形成的开挖边坡采用环保护坡，外侧设置截排水沟，与公路及周边天然排水沟道保持顺接，场地周边及空地布设绿化小品。</w:t>
            </w:r>
          </w:p>
          <w:p>
            <w:pPr>
              <w:bidi w:val="0"/>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rPr>
              <w:t>3、建设周期</w:t>
            </w:r>
          </w:p>
          <w:p>
            <w:pPr>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根据本项目施工特点，施工周期按</w:t>
            </w:r>
            <w:r>
              <w:rPr>
                <w:rFonts w:hint="eastAsia" w:cs="Times New Roman"/>
                <w:color w:val="auto"/>
                <w:highlight w:val="none"/>
                <w:lang w:val="en-US" w:eastAsia="zh-CN"/>
              </w:rPr>
              <w:t>13</w:t>
            </w:r>
            <w:r>
              <w:rPr>
                <w:rFonts w:hint="default" w:ascii="Times New Roman" w:hAnsi="Times New Roman" w:eastAsia="宋体" w:cs="Times New Roman"/>
                <w:color w:val="auto"/>
                <w:highlight w:val="none"/>
              </w:rPr>
              <w:t>个月考虑。</w:t>
            </w:r>
          </w:p>
          <w:p>
            <w:pPr>
              <w:bidi w:val="0"/>
              <w:rPr>
                <w:rFonts w:hint="eastAsia"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rPr>
              <w:t>本项目具体施工时序可根据结合本项目的地形类别、工程类别、难易程度、工程量大小实际情况进行调整实施</w:t>
            </w:r>
            <w:r>
              <w:rPr>
                <w:rFonts w:hint="eastAsia" w:cs="Times New Roman"/>
                <w:color w:val="auto"/>
                <w:highlight w:val="none"/>
                <w:lang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8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highlight w:val="none"/>
                <w:vertAlign w:val="baseline"/>
              </w:rPr>
            </w:pPr>
            <w:r>
              <w:rPr>
                <w:rFonts w:hint="default" w:ascii="Times New Roman" w:hAnsi="Times New Roman" w:eastAsia="宋体" w:cs="Times New Roman"/>
                <w:color w:val="auto"/>
                <w:kern w:val="0"/>
                <w:sz w:val="24"/>
                <w:highlight w:val="none"/>
              </w:rPr>
              <w:t>其他</w:t>
            </w:r>
          </w:p>
        </w:tc>
        <w:tc>
          <w:tcPr>
            <w:tcW w:w="7739" w:type="dxa"/>
            <w:tcBorders>
              <w:tl2br w:val="nil"/>
              <w:tr2bl w:val="nil"/>
            </w:tcBorders>
          </w:tcPr>
          <w:p>
            <w:pPr>
              <w:bidi w:val="0"/>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lang w:val="en-US" w:eastAsia="zh-CN"/>
              </w:rPr>
              <w:t>1、</w:t>
            </w:r>
            <w:r>
              <w:rPr>
                <w:rFonts w:hint="default" w:ascii="Times New Roman" w:hAnsi="Times New Roman" w:eastAsia="宋体" w:cs="Times New Roman"/>
                <w:b/>
                <w:bCs/>
                <w:color w:val="auto"/>
                <w:highlight w:val="none"/>
              </w:rPr>
              <w:t>路线方案</w:t>
            </w:r>
          </w:p>
          <w:p>
            <w:pPr>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lang w:val="en-US" w:eastAsia="zh-CN"/>
              </w:rPr>
              <w:t>1</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lang w:val="en-US" w:eastAsia="zh-CN"/>
              </w:rPr>
              <w:t>路线起点</w:t>
            </w:r>
          </w:p>
          <w:p>
            <w:pPr>
              <w:bidi w:val="0"/>
              <w:rPr>
                <w:rFonts w:hint="eastAsia" w:cs="Times New Roman"/>
                <w:color w:val="auto"/>
                <w:highlight w:val="none"/>
                <w:lang w:eastAsia="zh-CN"/>
              </w:rPr>
            </w:pPr>
            <w:r>
              <w:rPr>
                <w:rFonts w:hint="default" w:ascii="Times New Roman" w:hAnsi="Times New Roman" w:eastAsia="宋体" w:cs="Times New Roman"/>
                <w:color w:val="auto"/>
                <w:highlight w:val="none"/>
                <w:lang w:eastAsia="zh-CN"/>
              </w:rPr>
              <w:t>根据《五台山景区可实施性概念方案》、《忻州市太行一号旅游路规划》，项目起点位置明确，即与在建的《太行板块旅游公路主线（太行1号）忻州市五台山境内李家峪至芦家庄段工程》K84+200处相接</w:t>
            </w:r>
            <w:r>
              <w:rPr>
                <w:rFonts w:hint="eastAsia" w:cs="Times New Roman"/>
                <w:color w:val="auto"/>
                <w:highlight w:val="none"/>
                <w:lang w:eastAsia="zh-CN"/>
              </w:rPr>
              <w:t>。</w:t>
            </w:r>
          </w:p>
          <w:p>
            <w:pPr>
              <w:bidi w:val="0"/>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lang w:val="en-US" w:eastAsia="zh-CN"/>
              </w:rPr>
              <w:t>2</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lang w:val="en-US" w:eastAsia="zh-CN"/>
              </w:rPr>
              <w:t>路线终点</w:t>
            </w:r>
          </w:p>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rPr>
              <w:drawing>
                <wp:inline distT="0" distB="0" distL="114300" distR="114300">
                  <wp:extent cx="2433320" cy="1864995"/>
                  <wp:effectExtent l="0" t="0" r="5080" b="190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30"/>
                          <a:stretch>
                            <a:fillRect/>
                          </a:stretch>
                        </pic:blipFill>
                        <pic:spPr>
                          <a:xfrm>
                            <a:off x="0" y="0"/>
                            <a:ext cx="2433320" cy="1864995"/>
                          </a:xfrm>
                          <a:prstGeom prst="rect">
                            <a:avLst/>
                          </a:prstGeom>
                          <a:noFill/>
                          <a:ln>
                            <a:noFill/>
                          </a:ln>
                        </pic:spPr>
                      </pic:pic>
                    </a:graphicData>
                  </a:graphic>
                </wp:inline>
              </w:drawing>
            </w:r>
          </w:p>
          <w:p>
            <w:pPr>
              <w:pStyle w:val="27"/>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b/>
                <w:bCs/>
                <w:color w:val="auto"/>
                <w:highlight w:val="none"/>
                <w:lang w:val="en-US" w:eastAsia="zh-CN"/>
              </w:rPr>
              <w:t>图2-</w:t>
            </w:r>
            <w:r>
              <w:rPr>
                <w:rFonts w:hint="eastAsia" w:cs="Times New Roman"/>
                <w:b/>
                <w:bCs/>
                <w:color w:val="auto"/>
                <w:highlight w:val="none"/>
                <w:lang w:val="en-US" w:eastAsia="zh-CN"/>
              </w:rPr>
              <w:t>9</w:t>
            </w:r>
            <w:r>
              <w:rPr>
                <w:rFonts w:hint="default" w:ascii="Times New Roman" w:hAnsi="Times New Roman" w:eastAsia="宋体" w:cs="Times New Roman"/>
                <w:b/>
                <w:bCs/>
                <w:color w:val="auto"/>
                <w:highlight w:val="none"/>
                <w:lang w:val="en-US" w:eastAsia="zh-CN"/>
              </w:rPr>
              <w:t xml:space="preserve">  </w:t>
            </w:r>
            <w:r>
              <w:rPr>
                <w:rFonts w:hint="default" w:ascii="Times New Roman" w:hAnsi="Times New Roman" w:eastAsia="宋体" w:cs="Times New Roman"/>
                <w:b/>
                <w:bCs/>
                <w:color w:val="auto"/>
                <w:highlight w:val="none"/>
              </w:rPr>
              <w:t>路线起点方案示意图</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rPr>
              <w:drawing>
                <wp:inline distT="0" distB="0" distL="114300" distR="114300">
                  <wp:extent cx="2341245" cy="1845310"/>
                  <wp:effectExtent l="0" t="0" r="0" b="0"/>
                  <wp:docPr id="2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3"/>
                          <pic:cNvPicPr>
                            <a:picLocks noChangeAspect="1"/>
                          </pic:cNvPicPr>
                        </pic:nvPicPr>
                        <pic:blipFill>
                          <a:blip r:embed="rId31"/>
                          <a:srcRect t="7599"/>
                          <a:stretch>
                            <a:fillRect/>
                          </a:stretch>
                        </pic:blipFill>
                        <pic:spPr>
                          <a:xfrm>
                            <a:off x="0" y="0"/>
                            <a:ext cx="2341245" cy="184531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b/>
                <w:bCs/>
                <w:color w:val="auto"/>
                <w:sz w:val="21"/>
                <w:szCs w:val="21"/>
                <w:highlight w:val="none"/>
                <w:lang w:val="en-US" w:eastAsia="zh-CN"/>
              </w:rPr>
              <w:t>图2-</w:t>
            </w:r>
            <w:r>
              <w:rPr>
                <w:rFonts w:hint="eastAsia" w:cs="Times New Roman"/>
                <w:b/>
                <w:bCs/>
                <w:color w:val="auto"/>
                <w:sz w:val="21"/>
                <w:szCs w:val="21"/>
                <w:highlight w:val="none"/>
                <w:lang w:val="en-US" w:eastAsia="zh-CN"/>
              </w:rPr>
              <w:t>10</w:t>
            </w:r>
            <w:r>
              <w:rPr>
                <w:rFonts w:hint="default" w:ascii="Times New Roman" w:hAnsi="Times New Roman" w:eastAsia="宋体" w:cs="Times New Roman"/>
                <w:b/>
                <w:bCs/>
                <w:color w:val="auto"/>
                <w:sz w:val="21"/>
                <w:szCs w:val="21"/>
                <w:highlight w:val="none"/>
                <w:lang w:val="en-US" w:eastAsia="zh-CN"/>
              </w:rPr>
              <w:t xml:space="preserve">  </w:t>
            </w:r>
            <w:r>
              <w:rPr>
                <w:rFonts w:hint="default" w:ascii="Times New Roman" w:hAnsi="Times New Roman" w:eastAsia="宋体" w:cs="Times New Roman"/>
                <w:b/>
                <w:bCs/>
                <w:color w:val="auto"/>
                <w:sz w:val="21"/>
                <w:szCs w:val="21"/>
                <w:highlight w:val="none"/>
              </w:rPr>
              <w:t>路线</w:t>
            </w:r>
            <w:r>
              <w:rPr>
                <w:rFonts w:hint="default" w:ascii="Times New Roman" w:hAnsi="Times New Roman" w:eastAsia="宋体" w:cs="Times New Roman"/>
                <w:b/>
                <w:bCs/>
                <w:color w:val="auto"/>
                <w:sz w:val="21"/>
                <w:szCs w:val="21"/>
                <w:highlight w:val="none"/>
                <w:lang w:val="en-US" w:eastAsia="zh-CN"/>
              </w:rPr>
              <w:t>终</w:t>
            </w:r>
            <w:r>
              <w:rPr>
                <w:rFonts w:hint="default" w:ascii="Times New Roman" w:hAnsi="Times New Roman" w:eastAsia="宋体" w:cs="Times New Roman"/>
                <w:b/>
                <w:bCs/>
                <w:color w:val="auto"/>
                <w:sz w:val="21"/>
                <w:szCs w:val="21"/>
                <w:highlight w:val="none"/>
              </w:rPr>
              <w:t>点方案示意图</w:t>
            </w:r>
          </w:p>
          <w:p>
            <w:pPr>
              <w:bidi w:val="0"/>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rPr>
              <w:t>根据《五台山景区可实施性概念方案》、《忻州市太行一号旅游路规划》，项目终点位于台怀镇光明寺村附近，与五台山滩子村至南坡村旅游公路的终点相接，同时与砂石线形成环线</w:t>
            </w:r>
            <w:r>
              <w:rPr>
                <w:rFonts w:hint="default" w:ascii="Times New Roman" w:hAnsi="Times New Roman" w:eastAsia="宋体" w:cs="Times New Roman"/>
                <w:color w:val="auto"/>
                <w:highlight w:val="none"/>
                <w:lang w:eastAsia="zh-CN"/>
              </w:rPr>
              <w:t>。</w:t>
            </w:r>
          </w:p>
          <w:p>
            <w:pPr>
              <w:bidi w:val="0"/>
              <w:rPr>
                <w:rFonts w:hint="default" w:ascii="Times New Roman" w:hAnsi="Times New Roman" w:eastAsia="宋体" w:cs="Times New Roman"/>
                <w:b/>
                <w:bCs/>
                <w:color w:val="auto"/>
                <w:highlight w:val="none"/>
                <w:lang w:eastAsia="zh-CN"/>
              </w:rPr>
            </w:pPr>
            <w:r>
              <w:rPr>
                <w:rFonts w:hint="default" w:ascii="Times New Roman" w:hAnsi="Times New Roman" w:eastAsia="宋体" w:cs="Times New Roman"/>
                <w:b/>
                <w:bCs/>
                <w:color w:val="auto"/>
                <w:highlight w:val="none"/>
                <w:lang w:val="en-US" w:eastAsia="zh-CN"/>
              </w:rPr>
              <w:t>2、</w:t>
            </w:r>
            <w:r>
              <w:rPr>
                <w:rFonts w:hint="default" w:ascii="Times New Roman" w:hAnsi="Times New Roman" w:eastAsia="宋体" w:cs="Times New Roman"/>
                <w:b/>
                <w:bCs/>
                <w:color w:val="auto"/>
                <w:highlight w:val="none"/>
                <w:lang w:eastAsia="zh-CN"/>
              </w:rPr>
              <w:t>方案比选</w:t>
            </w:r>
          </w:p>
          <w:p>
            <w:pPr>
              <w:bidi w:val="0"/>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eastAsia="zh-CN"/>
              </w:rPr>
              <w:t>本项目主要是新建工程，目的是改善影响区交通环境，方便旅游车辆出入景区、沿线居民出行及促进影响区经济发展，项目仅对路线走向进行方案比选。</w:t>
            </w:r>
          </w:p>
          <w:p>
            <w:pPr>
              <w:keepNext w:val="0"/>
              <w:keepLines w:val="0"/>
              <w:pageBreakBefore w:val="0"/>
              <w:widowControl w:val="0"/>
              <w:numPr>
                <w:ilvl w:val="0"/>
                <w:numId w:val="0"/>
              </w:numPr>
              <w:kinsoku/>
              <w:wordWrap/>
              <w:overflowPunct/>
              <w:topLinePunct w:val="0"/>
              <w:autoSpaceDE/>
              <w:autoSpaceDN/>
              <w:bidi w:val="0"/>
              <w:adjustRightInd/>
              <w:snapToGrid/>
              <w:ind w:firstLine="480" w:firstLineChars="200"/>
              <w:textAlignment w:val="auto"/>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（1）</w:t>
            </w:r>
            <w:r>
              <w:rPr>
                <w:rFonts w:hint="default" w:ascii="Times New Roman" w:hAnsi="Times New Roman" w:eastAsia="宋体" w:cs="Times New Roman"/>
                <w:color w:val="auto"/>
                <w:highlight w:val="none"/>
                <w:lang w:val="en-US" w:eastAsia="zh-CN"/>
              </w:rPr>
              <w:t>B线比选方案</w:t>
            </w:r>
          </w:p>
          <w:p>
            <w:pPr>
              <w:bidi w:val="0"/>
              <w:spacing w:line="240" w:lineRule="auto"/>
              <w:ind w:left="0" w:leftChars="0" w:firstLine="0" w:firstLineChars="0"/>
              <w:jc w:val="center"/>
              <w:rPr>
                <w:rFonts w:hint="default" w:ascii="Times New Roman" w:hAnsi="Times New Roman" w:eastAsia="宋体" w:cs="Times New Roman"/>
                <w:b/>
                <w:bCs/>
                <w:color w:val="auto"/>
                <w:highlight w:val="none"/>
                <w:lang w:eastAsia="zh-CN"/>
              </w:rPr>
            </w:pPr>
            <w:r>
              <w:rPr>
                <w:color w:val="auto"/>
                <w:highlight w:val="none"/>
              </w:rPr>
              <w:drawing>
                <wp:inline distT="0" distB="0" distL="114300" distR="114300">
                  <wp:extent cx="3420745" cy="2646680"/>
                  <wp:effectExtent l="0" t="0" r="8255" b="127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32"/>
                          <a:stretch>
                            <a:fillRect/>
                          </a:stretch>
                        </pic:blipFill>
                        <pic:spPr>
                          <a:xfrm>
                            <a:off x="0" y="0"/>
                            <a:ext cx="3420745" cy="2646680"/>
                          </a:xfrm>
                          <a:prstGeom prst="rect">
                            <a:avLst/>
                          </a:prstGeom>
                          <a:noFill/>
                          <a:ln>
                            <a:noFill/>
                          </a:ln>
                        </pic:spPr>
                      </pic:pic>
                    </a:graphicData>
                  </a:graphic>
                </wp:inline>
              </w:drawing>
            </w:r>
          </w:p>
          <w:p>
            <w:pPr>
              <w:pStyle w:val="27"/>
              <w:bidi w:val="0"/>
              <w:jc w:val="center"/>
              <w:rPr>
                <w:rFonts w:hint="default" w:ascii="Times New Roman" w:hAnsi="Times New Roman" w:eastAsia="宋体" w:cs="Times New Roman"/>
                <w:b/>
                <w:bCs/>
                <w:color w:val="auto"/>
                <w:highlight w:val="none"/>
                <w:lang w:val="en-US" w:eastAsia="zh-CN"/>
              </w:rPr>
            </w:pPr>
            <w:r>
              <w:rPr>
                <w:rFonts w:hint="default" w:ascii="Times New Roman" w:hAnsi="Times New Roman" w:eastAsia="宋体" w:cs="Times New Roman"/>
                <w:b/>
                <w:bCs/>
                <w:color w:val="auto"/>
                <w:highlight w:val="none"/>
                <w:lang w:val="en-US" w:eastAsia="zh-CN"/>
              </w:rPr>
              <w:t>图2-</w:t>
            </w:r>
            <w:r>
              <w:rPr>
                <w:rFonts w:hint="eastAsia" w:cs="Times New Roman"/>
                <w:b/>
                <w:bCs/>
                <w:color w:val="auto"/>
                <w:highlight w:val="none"/>
                <w:lang w:val="en-US" w:eastAsia="zh-CN"/>
              </w:rPr>
              <w:t>11</w:t>
            </w:r>
            <w:r>
              <w:rPr>
                <w:rFonts w:hint="default" w:ascii="Times New Roman" w:hAnsi="Times New Roman" w:eastAsia="宋体" w:cs="Times New Roman"/>
                <w:b/>
                <w:bCs/>
                <w:color w:val="auto"/>
                <w:highlight w:val="none"/>
                <w:lang w:val="en-US" w:eastAsia="zh-CN"/>
              </w:rPr>
              <w:t xml:space="preserve">  A、B方案局部对比图</w:t>
            </w:r>
          </w:p>
          <w:p>
            <w:pPr>
              <w:keepNext w:val="0"/>
              <w:keepLines w:val="0"/>
              <w:pageBreakBefore w:val="0"/>
              <w:widowControl w:val="0"/>
              <w:numPr>
                <w:ilvl w:val="0"/>
                <w:numId w:val="0"/>
              </w:numPr>
              <w:kinsoku/>
              <w:wordWrap/>
              <w:overflowPunct/>
              <w:topLinePunct w:val="0"/>
              <w:autoSpaceDE/>
              <w:autoSpaceDN/>
              <w:bidi w:val="0"/>
              <w:adjustRightInd/>
              <w:snapToGrid/>
              <w:ind w:firstLine="480" w:firstLineChars="200"/>
              <w:textAlignment w:val="auto"/>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eastAsia="zh-CN"/>
              </w:rPr>
              <w:t>方案概况如下：</w:t>
            </w:r>
          </w:p>
          <w:p>
            <w:pPr>
              <w:bidi w:val="0"/>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eastAsia="zh-CN"/>
              </w:rPr>
              <w:t>B线比选方案对应A线推荐方案段：A线起点位于推荐线的K14+700处，终点位于K18+000处，路线长度为3.30</w:t>
            </w:r>
            <w:r>
              <w:rPr>
                <w:rFonts w:hint="eastAsia" w:cs="Times New Roman"/>
                <w:color w:val="auto"/>
                <w:highlight w:val="none"/>
                <w:lang w:val="en-US" w:eastAsia="zh-CN"/>
              </w:rPr>
              <w:t>k</w:t>
            </w:r>
            <w:r>
              <w:rPr>
                <w:rFonts w:hint="default" w:ascii="Times New Roman" w:hAnsi="Times New Roman" w:eastAsia="宋体" w:cs="Times New Roman"/>
                <w:color w:val="auto"/>
                <w:highlight w:val="none"/>
                <w:lang w:eastAsia="zh-CN"/>
              </w:rPr>
              <w:t>m。</w:t>
            </w:r>
          </w:p>
          <w:p>
            <w:pPr>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eastAsia="zh-CN"/>
              </w:rPr>
              <w:t>B线比选方案段：B线起点位于推荐线的K14+700处，终点BK16+008.381与推荐线的K18+000处相接，设置隧道一座，隧道长度为1.090</w:t>
            </w:r>
            <w:r>
              <w:rPr>
                <w:rFonts w:hint="eastAsia" w:cs="Times New Roman"/>
                <w:color w:val="auto"/>
                <w:highlight w:val="none"/>
                <w:lang w:val="en-US" w:eastAsia="zh-CN"/>
              </w:rPr>
              <w:t>k</w:t>
            </w:r>
            <w:r>
              <w:rPr>
                <w:rFonts w:hint="default" w:ascii="Times New Roman" w:hAnsi="Times New Roman" w:eastAsia="宋体" w:cs="Times New Roman"/>
                <w:color w:val="auto"/>
                <w:highlight w:val="none"/>
                <w:lang w:eastAsia="zh-CN"/>
              </w:rPr>
              <w:t>m</w:t>
            </w:r>
            <w:r>
              <w:rPr>
                <w:rFonts w:hint="eastAsia" w:cs="Times New Roman"/>
                <w:color w:val="auto"/>
                <w:highlight w:val="none"/>
                <w:lang w:eastAsia="zh-CN"/>
              </w:rPr>
              <w:t>。</w:t>
            </w:r>
          </w:p>
          <w:p>
            <w:pPr>
              <w:pStyle w:val="27"/>
              <w:bidi w:val="0"/>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lang w:val="en-US" w:eastAsia="zh-CN"/>
              </w:rPr>
              <w:t>表2-</w:t>
            </w:r>
            <w:r>
              <w:rPr>
                <w:rFonts w:hint="eastAsia" w:cs="Times New Roman"/>
                <w:b/>
                <w:bCs/>
                <w:color w:val="auto"/>
                <w:highlight w:val="none"/>
                <w:lang w:val="en-US" w:eastAsia="zh-CN"/>
              </w:rPr>
              <w:t>14</w:t>
            </w:r>
            <w:r>
              <w:rPr>
                <w:rFonts w:hint="default" w:ascii="Times New Roman" w:hAnsi="Times New Roman" w:eastAsia="宋体" w:cs="Times New Roman"/>
                <w:b/>
                <w:bCs/>
                <w:color w:val="auto"/>
                <w:highlight w:val="none"/>
                <w:lang w:val="en-US" w:eastAsia="zh-CN"/>
              </w:rPr>
              <w:t xml:space="preserve">  </w:t>
            </w:r>
            <w:r>
              <w:rPr>
                <w:rFonts w:hint="default" w:ascii="Times New Roman" w:hAnsi="Times New Roman" w:eastAsia="宋体" w:cs="Times New Roman"/>
                <w:b/>
                <w:bCs/>
                <w:color w:val="auto"/>
                <w:highlight w:val="none"/>
              </w:rPr>
              <w:t>A、B方案技术经济指标比较表</w:t>
            </w:r>
          </w:p>
          <w:tbl>
            <w:tblPr>
              <w:tblStyle w:val="28"/>
              <w:tblW w:w="4986"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71"/>
              <w:gridCol w:w="1898"/>
              <w:gridCol w:w="977"/>
              <w:gridCol w:w="1173"/>
              <w:gridCol w:w="1004"/>
              <w:gridCol w:w="1265"/>
              <w:gridCol w:w="60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1646" w:type="pct"/>
                  <w:gridSpan w:val="2"/>
                  <w:noWrap w:val="0"/>
                  <w:vAlign w:val="center"/>
                </w:tcPr>
                <w:p>
                  <w:pPr>
                    <w:pStyle w:val="27"/>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项目</w:t>
                  </w:r>
                </w:p>
              </w:tc>
              <w:tc>
                <w:tcPr>
                  <w:tcW w:w="651" w:type="pct"/>
                  <w:noWrap w:val="0"/>
                  <w:vAlign w:val="center"/>
                </w:tcPr>
                <w:p>
                  <w:pPr>
                    <w:pStyle w:val="27"/>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单位</w:t>
                  </w:r>
                </w:p>
              </w:tc>
              <w:tc>
                <w:tcPr>
                  <w:tcW w:w="782" w:type="pct"/>
                  <w:noWrap w:val="0"/>
                  <w:vAlign w:val="center"/>
                </w:tcPr>
                <w:p>
                  <w:pPr>
                    <w:pStyle w:val="27"/>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lang w:val="en-US" w:eastAsia="zh-CN"/>
                    </w:rPr>
                    <w:t>A</w:t>
                  </w:r>
                  <w:r>
                    <w:rPr>
                      <w:rFonts w:hint="default" w:ascii="Times New Roman" w:hAnsi="Times New Roman" w:eastAsia="宋体" w:cs="Times New Roman"/>
                      <w:color w:val="auto"/>
                      <w:highlight w:val="none"/>
                    </w:rPr>
                    <w:t>方案</w:t>
                  </w:r>
                </w:p>
              </w:tc>
              <w:tc>
                <w:tcPr>
                  <w:tcW w:w="669" w:type="pct"/>
                  <w:noWrap w:val="0"/>
                  <w:vAlign w:val="center"/>
                </w:tcPr>
                <w:p>
                  <w:pPr>
                    <w:pStyle w:val="27"/>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B方案</w:t>
                  </w:r>
                </w:p>
              </w:tc>
              <w:tc>
                <w:tcPr>
                  <w:tcW w:w="843" w:type="pct"/>
                  <w:noWrap w:val="0"/>
                  <w:vAlign w:val="center"/>
                </w:tcPr>
                <w:p>
                  <w:pPr>
                    <w:pStyle w:val="27"/>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B-</w:t>
                  </w:r>
                  <w:r>
                    <w:rPr>
                      <w:rFonts w:hint="eastAsia" w:cs="Times New Roman"/>
                      <w:color w:val="auto"/>
                      <w:highlight w:val="none"/>
                      <w:lang w:val="en-US" w:eastAsia="zh-CN"/>
                    </w:rPr>
                    <w:t>A</w:t>
                  </w:r>
                  <w:r>
                    <w:rPr>
                      <w:rFonts w:hint="default" w:ascii="Times New Roman" w:hAnsi="Times New Roman" w:eastAsia="宋体" w:cs="Times New Roman"/>
                      <w:color w:val="auto"/>
                      <w:highlight w:val="none"/>
                    </w:rPr>
                    <w:t>值</w:t>
                  </w:r>
                </w:p>
              </w:tc>
              <w:tc>
                <w:tcPr>
                  <w:tcW w:w="406" w:type="pct"/>
                  <w:noWrap w:val="0"/>
                  <w:vAlign w:val="center"/>
                </w:tcPr>
                <w:p>
                  <w:pPr>
                    <w:pStyle w:val="27"/>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381" w:type="pct"/>
                  <w:vMerge w:val="restart"/>
                  <w:tcBorders>
                    <w:bottom w:val="nil"/>
                  </w:tcBorders>
                  <w:noWrap w:val="0"/>
                  <w:textDirection w:val="tbRlV"/>
                  <w:vAlign w:val="center"/>
                </w:tcPr>
                <w:p>
                  <w:pPr>
                    <w:pStyle w:val="27"/>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技术指标</w:t>
                  </w:r>
                </w:p>
              </w:tc>
              <w:tc>
                <w:tcPr>
                  <w:tcW w:w="1265" w:type="pct"/>
                  <w:noWrap w:val="0"/>
                  <w:vAlign w:val="center"/>
                </w:tcPr>
                <w:p>
                  <w:pPr>
                    <w:pStyle w:val="27"/>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公路等级</w:t>
                  </w:r>
                </w:p>
              </w:tc>
              <w:tc>
                <w:tcPr>
                  <w:tcW w:w="651" w:type="pct"/>
                  <w:noWrap w:val="0"/>
                  <w:vAlign w:val="center"/>
                </w:tcPr>
                <w:p>
                  <w:pPr>
                    <w:pStyle w:val="27"/>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级</w:t>
                  </w:r>
                </w:p>
              </w:tc>
              <w:tc>
                <w:tcPr>
                  <w:tcW w:w="782" w:type="pct"/>
                  <w:noWrap w:val="0"/>
                  <w:vAlign w:val="center"/>
                </w:tcPr>
                <w:p>
                  <w:pPr>
                    <w:pStyle w:val="27"/>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三</w:t>
                  </w:r>
                </w:p>
              </w:tc>
              <w:tc>
                <w:tcPr>
                  <w:tcW w:w="669" w:type="pct"/>
                  <w:noWrap w:val="0"/>
                  <w:vAlign w:val="center"/>
                </w:tcPr>
                <w:p>
                  <w:pPr>
                    <w:pStyle w:val="27"/>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三</w:t>
                  </w:r>
                </w:p>
              </w:tc>
              <w:tc>
                <w:tcPr>
                  <w:tcW w:w="843" w:type="pct"/>
                  <w:noWrap w:val="0"/>
                  <w:vAlign w:val="center"/>
                </w:tcPr>
                <w:p>
                  <w:pPr>
                    <w:pStyle w:val="27"/>
                    <w:bidi w:val="0"/>
                    <w:rPr>
                      <w:rFonts w:hint="default" w:ascii="Times New Roman" w:hAnsi="Times New Roman" w:eastAsia="宋体" w:cs="Times New Roman"/>
                      <w:color w:val="auto"/>
                      <w:highlight w:val="none"/>
                    </w:rPr>
                  </w:pPr>
                </w:p>
              </w:tc>
              <w:tc>
                <w:tcPr>
                  <w:tcW w:w="406" w:type="pct"/>
                  <w:noWrap w:val="0"/>
                  <w:vAlign w:val="center"/>
                </w:tcPr>
                <w:p>
                  <w:pPr>
                    <w:pStyle w:val="27"/>
                    <w:bidi w:val="0"/>
                    <w:rPr>
                      <w:rFonts w:hint="default" w:ascii="Times New Roman" w:hAnsi="Times New Roman" w:eastAsia="宋体" w:cs="Times New Roman"/>
                      <w:color w:val="auto"/>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381" w:type="pct"/>
                  <w:vMerge w:val="continue"/>
                  <w:tcBorders>
                    <w:top w:val="nil"/>
                    <w:bottom w:val="nil"/>
                  </w:tcBorders>
                  <w:noWrap w:val="0"/>
                  <w:textDirection w:val="tbRlV"/>
                  <w:vAlign w:val="center"/>
                </w:tcPr>
                <w:p>
                  <w:pPr>
                    <w:pStyle w:val="27"/>
                    <w:bidi w:val="0"/>
                    <w:rPr>
                      <w:rFonts w:hint="default" w:ascii="Times New Roman" w:hAnsi="Times New Roman" w:eastAsia="宋体" w:cs="Times New Roman"/>
                      <w:color w:val="auto"/>
                      <w:highlight w:val="none"/>
                    </w:rPr>
                  </w:pPr>
                </w:p>
              </w:tc>
              <w:tc>
                <w:tcPr>
                  <w:tcW w:w="1265" w:type="pct"/>
                  <w:noWrap w:val="0"/>
                  <w:vAlign w:val="center"/>
                </w:tcPr>
                <w:p>
                  <w:pPr>
                    <w:pStyle w:val="27"/>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设计速度</w:t>
                  </w:r>
                </w:p>
              </w:tc>
              <w:tc>
                <w:tcPr>
                  <w:tcW w:w="651" w:type="pct"/>
                  <w:noWrap w:val="0"/>
                  <w:vAlign w:val="center"/>
                </w:tcPr>
                <w:p>
                  <w:pPr>
                    <w:pStyle w:val="27"/>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公里/小时</w:t>
                  </w:r>
                </w:p>
              </w:tc>
              <w:tc>
                <w:tcPr>
                  <w:tcW w:w="782" w:type="pct"/>
                  <w:noWrap w:val="0"/>
                  <w:vAlign w:val="center"/>
                </w:tcPr>
                <w:p>
                  <w:pPr>
                    <w:pStyle w:val="27"/>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30</w:t>
                  </w:r>
                </w:p>
              </w:tc>
              <w:tc>
                <w:tcPr>
                  <w:tcW w:w="669" w:type="pct"/>
                  <w:noWrap w:val="0"/>
                  <w:vAlign w:val="center"/>
                </w:tcPr>
                <w:p>
                  <w:pPr>
                    <w:pStyle w:val="27"/>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30</w:t>
                  </w:r>
                </w:p>
              </w:tc>
              <w:tc>
                <w:tcPr>
                  <w:tcW w:w="843" w:type="pct"/>
                  <w:noWrap w:val="0"/>
                  <w:vAlign w:val="center"/>
                </w:tcPr>
                <w:p>
                  <w:pPr>
                    <w:pStyle w:val="27"/>
                    <w:bidi w:val="0"/>
                    <w:rPr>
                      <w:rFonts w:hint="default" w:ascii="Times New Roman" w:hAnsi="Times New Roman" w:eastAsia="宋体" w:cs="Times New Roman"/>
                      <w:color w:val="auto"/>
                      <w:highlight w:val="none"/>
                    </w:rPr>
                  </w:pPr>
                </w:p>
              </w:tc>
              <w:tc>
                <w:tcPr>
                  <w:tcW w:w="406" w:type="pct"/>
                  <w:noWrap w:val="0"/>
                  <w:vAlign w:val="center"/>
                </w:tcPr>
                <w:p>
                  <w:pPr>
                    <w:pStyle w:val="27"/>
                    <w:bidi w:val="0"/>
                    <w:rPr>
                      <w:rFonts w:hint="default" w:ascii="Times New Roman" w:hAnsi="Times New Roman" w:eastAsia="宋体" w:cs="Times New Roman"/>
                      <w:color w:val="auto"/>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381" w:type="pct"/>
                  <w:vMerge w:val="continue"/>
                  <w:tcBorders>
                    <w:top w:val="nil"/>
                    <w:bottom w:val="nil"/>
                  </w:tcBorders>
                  <w:noWrap w:val="0"/>
                  <w:textDirection w:val="tbRlV"/>
                  <w:vAlign w:val="center"/>
                </w:tcPr>
                <w:p>
                  <w:pPr>
                    <w:pStyle w:val="27"/>
                    <w:bidi w:val="0"/>
                    <w:rPr>
                      <w:rFonts w:hint="default" w:ascii="Times New Roman" w:hAnsi="Times New Roman" w:eastAsia="宋体" w:cs="Times New Roman"/>
                      <w:color w:val="auto"/>
                      <w:highlight w:val="none"/>
                    </w:rPr>
                  </w:pPr>
                </w:p>
              </w:tc>
              <w:tc>
                <w:tcPr>
                  <w:tcW w:w="1265" w:type="pct"/>
                  <w:noWrap w:val="0"/>
                  <w:vAlign w:val="center"/>
                </w:tcPr>
                <w:p>
                  <w:pPr>
                    <w:pStyle w:val="27"/>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路基宽度</w:t>
                  </w:r>
                </w:p>
              </w:tc>
              <w:tc>
                <w:tcPr>
                  <w:tcW w:w="651" w:type="pct"/>
                  <w:noWrap w:val="0"/>
                  <w:vAlign w:val="center"/>
                </w:tcPr>
                <w:p>
                  <w:pPr>
                    <w:pStyle w:val="27"/>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m</w:t>
                  </w:r>
                </w:p>
              </w:tc>
              <w:tc>
                <w:tcPr>
                  <w:tcW w:w="782" w:type="pct"/>
                  <w:noWrap w:val="0"/>
                  <w:vAlign w:val="center"/>
                </w:tcPr>
                <w:p>
                  <w:pPr>
                    <w:pStyle w:val="27"/>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7.5</w:t>
                  </w:r>
                </w:p>
              </w:tc>
              <w:tc>
                <w:tcPr>
                  <w:tcW w:w="669" w:type="pct"/>
                  <w:noWrap w:val="0"/>
                  <w:vAlign w:val="center"/>
                </w:tcPr>
                <w:p>
                  <w:pPr>
                    <w:pStyle w:val="27"/>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7.5</w:t>
                  </w:r>
                </w:p>
              </w:tc>
              <w:tc>
                <w:tcPr>
                  <w:tcW w:w="843" w:type="pct"/>
                  <w:noWrap w:val="0"/>
                  <w:vAlign w:val="center"/>
                </w:tcPr>
                <w:p>
                  <w:pPr>
                    <w:pStyle w:val="27"/>
                    <w:bidi w:val="0"/>
                    <w:rPr>
                      <w:rFonts w:hint="default" w:ascii="Times New Roman" w:hAnsi="Times New Roman" w:eastAsia="宋体" w:cs="Times New Roman"/>
                      <w:color w:val="auto"/>
                      <w:highlight w:val="none"/>
                    </w:rPr>
                  </w:pPr>
                </w:p>
              </w:tc>
              <w:tc>
                <w:tcPr>
                  <w:tcW w:w="406" w:type="pct"/>
                  <w:noWrap w:val="0"/>
                  <w:vAlign w:val="center"/>
                </w:tcPr>
                <w:p>
                  <w:pPr>
                    <w:pStyle w:val="27"/>
                    <w:bidi w:val="0"/>
                    <w:rPr>
                      <w:rFonts w:hint="default" w:ascii="Times New Roman" w:hAnsi="Times New Roman" w:eastAsia="宋体" w:cs="Times New Roman"/>
                      <w:color w:val="auto"/>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381" w:type="pct"/>
                  <w:vMerge w:val="continue"/>
                  <w:tcBorders>
                    <w:top w:val="nil"/>
                    <w:bottom w:val="nil"/>
                  </w:tcBorders>
                  <w:noWrap w:val="0"/>
                  <w:textDirection w:val="tbRlV"/>
                  <w:vAlign w:val="center"/>
                </w:tcPr>
                <w:p>
                  <w:pPr>
                    <w:pStyle w:val="27"/>
                    <w:bidi w:val="0"/>
                    <w:rPr>
                      <w:rFonts w:hint="default" w:ascii="Times New Roman" w:hAnsi="Times New Roman" w:eastAsia="宋体" w:cs="Times New Roman"/>
                      <w:color w:val="auto"/>
                      <w:highlight w:val="none"/>
                    </w:rPr>
                  </w:pPr>
                </w:p>
              </w:tc>
              <w:tc>
                <w:tcPr>
                  <w:tcW w:w="1265" w:type="pct"/>
                  <w:noWrap w:val="0"/>
                  <w:vAlign w:val="center"/>
                </w:tcPr>
                <w:p>
                  <w:pPr>
                    <w:pStyle w:val="27"/>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圆曲线最小半径</w:t>
                  </w:r>
                </w:p>
              </w:tc>
              <w:tc>
                <w:tcPr>
                  <w:tcW w:w="651" w:type="pct"/>
                  <w:noWrap w:val="0"/>
                  <w:vAlign w:val="center"/>
                </w:tcPr>
                <w:p>
                  <w:pPr>
                    <w:pStyle w:val="27"/>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m</w:t>
                  </w:r>
                </w:p>
              </w:tc>
              <w:tc>
                <w:tcPr>
                  <w:tcW w:w="782" w:type="pct"/>
                  <w:noWrap w:val="0"/>
                  <w:vAlign w:val="center"/>
                </w:tcPr>
                <w:p>
                  <w:pPr>
                    <w:pStyle w:val="27"/>
                    <w:bidi w:val="0"/>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20/1</w:t>
                  </w:r>
                </w:p>
              </w:tc>
              <w:tc>
                <w:tcPr>
                  <w:tcW w:w="669" w:type="pct"/>
                  <w:noWrap w:val="0"/>
                  <w:vAlign w:val="center"/>
                </w:tcPr>
                <w:p>
                  <w:pPr>
                    <w:pStyle w:val="27"/>
                    <w:bidi w:val="0"/>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65/1</w:t>
                  </w:r>
                </w:p>
              </w:tc>
              <w:tc>
                <w:tcPr>
                  <w:tcW w:w="843" w:type="pct"/>
                  <w:noWrap w:val="0"/>
                  <w:vAlign w:val="center"/>
                </w:tcPr>
                <w:p>
                  <w:pPr>
                    <w:pStyle w:val="27"/>
                    <w:bidi w:val="0"/>
                    <w:rPr>
                      <w:rFonts w:hint="default" w:ascii="Times New Roman" w:hAnsi="Times New Roman" w:eastAsia="宋体" w:cs="Times New Roman"/>
                      <w:color w:val="auto"/>
                      <w:highlight w:val="none"/>
                    </w:rPr>
                  </w:pPr>
                </w:p>
              </w:tc>
              <w:tc>
                <w:tcPr>
                  <w:tcW w:w="406" w:type="pct"/>
                  <w:noWrap w:val="0"/>
                  <w:vAlign w:val="center"/>
                </w:tcPr>
                <w:p>
                  <w:pPr>
                    <w:pStyle w:val="27"/>
                    <w:bidi w:val="0"/>
                    <w:rPr>
                      <w:rFonts w:hint="default" w:ascii="Times New Roman" w:hAnsi="Times New Roman" w:eastAsia="宋体" w:cs="Times New Roman"/>
                      <w:color w:val="auto"/>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381" w:type="pct"/>
                  <w:vMerge w:val="continue"/>
                  <w:tcBorders>
                    <w:top w:val="nil"/>
                    <w:bottom w:val="nil"/>
                  </w:tcBorders>
                  <w:noWrap w:val="0"/>
                  <w:textDirection w:val="tbRlV"/>
                  <w:vAlign w:val="center"/>
                </w:tcPr>
                <w:p>
                  <w:pPr>
                    <w:pStyle w:val="27"/>
                    <w:bidi w:val="0"/>
                    <w:rPr>
                      <w:rFonts w:hint="default" w:ascii="Times New Roman" w:hAnsi="Times New Roman" w:eastAsia="宋体" w:cs="Times New Roman"/>
                      <w:color w:val="auto"/>
                      <w:highlight w:val="none"/>
                    </w:rPr>
                  </w:pPr>
                </w:p>
              </w:tc>
              <w:tc>
                <w:tcPr>
                  <w:tcW w:w="1265" w:type="pct"/>
                  <w:noWrap w:val="0"/>
                  <w:vAlign w:val="center"/>
                </w:tcPr>
                <w:p>
                  <w:pPr>
                    <w:pStyle w:val="27"/>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平曲线占路线比例</w:t>
                  </w:r>
                </w:p>
              </w:tc>
              <w:tc>
                <w:tcPr>
                  <w:tcW w:w="651" w:type="pct"/>
                  <w:noWrap w:val="0"/>
                  <w:vAlign w:val="center"/>
                </w:tcPr>
                <w:p>
                  <w:pPr>
                    <w:pStyle w:val="27"/>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w:t>
                  </w:r>
                </w:p>
              </w:tc>
              <w:tc>
                <w:tcPr>
                  <w:tcW w:w="782" w:type="pct"/>
                  <w:noWrap w:val="0"/>
                  <w:vAlign w:val="center"/>
                </w:tcPr>
                <w:p>
                  <w:pPr>
                    <w:pStyle w:val="27"/>
                    <w:bidi w:val="0"/>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55.02</w:t>
                  </w:r>
                </w:p>
              </w:tc>
              <w:tc>
                <w:tcPr>
                  <w:tcW w:w="669" w:type="pct"/>
                  <w:noWrap w:val="0"/>
                  <w:vAlign w:val="center"/>
                </w:tcPr>
                <w:p>
                  <w:pPr>
                    <w:pStyle w:val="27"/>
                    <w:bidi w:val="0"/>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14.40</w:t>
                  </w:r>
                </w:p>
              </w:tc>
              <w:tc>
                <w:tcPr>
                  <w:tcW w:w="843" w:type="pct"/>
                  <w:noWrap w:val="0"/>
                  <w:vAlign w:val="center"/>
                </w:tcPr>
                <w:p>
                  <w:pPr>
                    <w:pStyle w:val="27"/>
                    <w:bidi w:val="0"/>
                    <w:rPr>
                      <w:rFonts w:hint="default" w:ascii="Times New Roman" w:hAnsi="Times New Roman" w:eastAsia="宋体" w:cs="Times New Roman"/>
                      <w:color w:val="auto"/>
                      <w:highlight w:val="none"/>
                    </w:rPr>
                  </w:pPr>
                </w:p>
              </w:tc>
              <w:tc>
                <w:tcPr>
                  <w:tcW w:w="406" w:type="pct"/>
                  <w:noWrap w:val="0"/>
                  <w:vAlign w:val="center"/>
                </w:tcPr>
                <w:p>
                  <w:pPr>
                    <w:pStyle w:val="27"/>
                    <w:bidi w:val="0"/>
                    <w:rPr>
                      <w:rFonts w:hint="default" w:ascii="Times New Roman" w:hAnsi="Times New Roman" w:eastAsia="宋体" w:cs="Times New Roman"/>
                      <w:color w:val="auto"/>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381" w:type="pct"/>
                  <w:vMerge w:val="continue"/>
                  <w:tcBorders>
                    <w:top w:val="nil"/>
                    <w:bottom w:val="nil"/>
                  </w:tcBorders>
                  <w:noWrap w:val="0"/>
                  <w:textDirection w:val="tbRlV"/>
                  <w:vAlign w:val="center"/>
                </w:tcPr>
                <w:p>
                  <w:pPr>
                    <w:pStyle w:val="27"/>
                    <w:bidi w:val="0"/>
                    <w:rPr>
                      <w:rFonts w:hint="default" w:ascii="Times New Roman" w:hAnsi="Times New Roman" w:eastAsia="宋体" w:cs="Times New Roman"/>
                      <w:color w:val="auto"/>
                      <w:highlight w:val="none"/>
                    </w:rPr>
                  </w:pPr>
                </w:p>
              </w:tc>
              <w:tc>
                <w:tcPr>
                  <w:tcW w:w="1265" w:type="pct"/>
                  <w:noWrap w:val="0"/>
                  <w:vAlign w:val="center"/>
                </w:tcPr>
                <w:p>
                  <w:pPr>
                    <w:pStyle w:val="27"/>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最大纵坡</w:t>
                  </w:r>
                </w:p>
              </w:tc>
              <w:tc>
                <w:tcPr>
                  <w:tcW w:w="651" w:type="pct"/>
                  <w:noWrap w:val="0"/>
                  <w:vAlign w:val="center"/>
                </w:tcPr>
                <w:p>
                  <w:pPr>
                    <w:pStyle w:val="27"/>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w:t>
                  </w:r>
                </w:p>
              </w:tc>
              <w:tc>
                <w:tcPr>
                  <w:tcW w:w="782" w:type="pct"/>
                  <w:noWrap w:val="0"/>
                  <w:vAlign w:val="center"/>
                </w:tcPr>
                <w:p>
                  <w:pPr>
                    <w:pStyle w:val="27"/>
                    <w:bidi w:val="0"/>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7.32/1</w:t>
                  </w:r>
                </w:p>
              </w:tc>
              <w:tc>
                <w:tcPr>
                  <w:tcW w:w="669" w:type="pct"/>
                  <w:noWrap w:val="0"/>
                  <w:vAlign w:val="center"/>
                </w:tcPr>
                <w:p>
                  <w:pPr>
                    <w:pStyle w:val="27"/>
                    <w:bidi w:val="0"/>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6.65/1</w:t>
                  </w:r>
                </w:p>
              </w:tc>
              <w:tc>
                <w:tcPr>
                  <w:tcW w:w="843" w:type="pct"/>
                  <w:noWrap w:val="0"/>
                  <w:vAlign w:val="center"/>
                </w:tcPr>
                <w:p>
                  <w:pPr>
                    <w:pStyle w:val="27"/>
                    <w:bidi w:val="0"/>
                    <w:rPr>
                      <w:rFonts w:hint="default" w:ascii="Times New Roman" w:hAnsi="Times New Roman" w:eastAsia="宋体" w:cs="Times New Roman"/>
                      <w:color w:val="auto"/>
                      <w:highlight w:val="none"/>
                    </w:rPr>
                  </w:pPr>
                </w:p>
              </w:tc>
              <w:tc>
                <w:tcPr>
                  <w:tcW w:w="406" w:type="pct"/>
                  <w:noWrap w:val="0"/>
                  <w:vAlign w:val="center"/>
                </w:tcPr>
                <w:p>
                  <w:pPr>
                    <w:pStyle w:val="27"/>
                    <w:bidi w:val="0"/>
                    <w:rPr>
                      <w:rFonts w:hint="default" w:ascii="Times New Roman" w:hAnsi="Times New Roman" w:eastAsia="宋体" w:cs="Times New Roman"/>
                      <w:color w:val="auto"/>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381" w:type="pct"/>
                  <w:vMerge w:val="continue"/>
                  <w:tcBorders>
                    <w:top w:val="nil"/>
                    <w:bottom w:val="nil"/>
                  </w:tcBorders>
                  <w:noWrap w:val="0"/>
                  <w:textDirection w:val="tbRlV"/>
                  <w:vAlign w:val="center"/>
                </w:tcPr>
                <w:p>
                  <w:pPr>
                    <w:pStyle w:val="27"/>
                    <w:bidi w:val="0"/>
                    <w:rPr>
                      <w:rFonts w:hint="default" w:ascii="Times New Roman" w:hAnsi="Times New Roman" w:eastAsia="宋体" w:cs="Times New Roman"/>
                      <w:color w:val="auto"/>
                      <w:highlight w:val="none"/>
                    </w:rPr>
                  </w:pPr>
                </w:p>
              </w:tc>
              <w:tc>
                <w:tcPr>
                  <w:tcW w:w="1265" w:type="pct"/>
                  <w:noWrap w:val="0"/>
                  <w:vAlign w:val="center"/>
                </w:tcPr>
                <w:p>
                  <w:pPr>
                    <w:pStyle w:val="27"/>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最短坡长</w:t>
                  </w:r>
                </w:p>
              </w:tc>
              <w:tc>
                <w:tcPr>
                  <w:tcW w:w="651" w:type="pct"/>
                  <w:noWrap w:val="0"/>
                  <w:vAlign w:val="center"/>
                </w:tcPr>
                <w:p>
                  <w:pPr>
                    <w:pStyle w:val="27"/>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m</w:t>
                  </w:r>
                </w:p>
              </w:tc>
              <w:tc>
                <w:tcPr>
                  <w:tcW w:w="782" w:type="pct"/>
                  <w:noWrap w:val="0"/>
                  <w:vAlign w:val="center"/>
                </w:tcPr>
                <w:p>
                  <w:pPr>
                    <w:pStyle w:val="27"/>
                    <w:bidi w:val="0"/>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100.00</w:t>
                  </w:r>
                </w:p>
              </w:tc>
              <w:tc>
                <w:tcPr>
                  <w:tcW w:w="669" w:type="pct"/>
                  <w:noWrap w:val="0"/>
                  <w:vAlign w:val="center"/>
                </w:tcPr>
                <w:p>
                  <w:pPr>
                    <w:pStyle w:val="27"/>
                    <w:bidi w:val="0"/>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40.00</w:t>
                  </w:r>
                </w:p>
              </w:tc>
              <w:tc>
                <w:tcPr>
                  <w:tcW w:w="843" w:type="pct"/>
                  <w:noWrap w:val="0"/>
                  <w:vAlign w:val="center"/>
                </w:tcPr>
                <w:p>
                  <w:pPr>
                    <w:pStyle w:val="27"/>
                    <w:bidi w:val="0"/>
                    <w:rPr>
                      <w:rFonts w:hint="default" w:ascii="Times New Roman" w:hAnsi="Times New Roman" w:eastAsia="宋体" w:cs="Times New Roman"/>
                      <w:color w:val="auto"/>
                      <w:highlight w:val="none"/>
                    </w:rPr>
                  </w:pPr>
                </w:p>
              </w:tc>
              <w:tc>
                <w:tcPr>
                  <w:tcW w:w="406" w:type="pct"/>
                  <w:noWrap w:val="0"/>
                  <w:vAlign w:val="center"/>
                </w:tcPr>
                <w:p>
                  <w:pPr>
                    <w:pStyle w:val="27"/>
                    <w:bidi w:val="0"/>
                    <w:rPr>
                      <w:rFonts w:hint="default" w:ascii="Times New Roman" w:hAnsi="Times New Roman" w:eastAsia="宋体" w:cs="Times New Roman"/>
                      <w:color w:val="auto"/>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381" w:type="pct"/>
                  <w:vMerge w:val="continue"/>
                  <w:tcBorders>
                    <w:top w:val="nil"/>
                    <w:bottom w:val="nil"/>
                  </w:tcBorders>
                  <w:noWrap w:val="0"/>
                  <w:textDirection w:val="tbRlV"/>
                  <w:vAlign w:val="center"/>
                </w:tcPr>
                <w:p>
                  <w:pPr>
                    <w:pStyle w:val="27"/>
                    <w:bidi w:val="0"/>
                    <w:rPr>
                      <w:rFonts w:hint="default" w:ascii="Times New Roman" w:hAnsi="Times New Roman" w:eastAsia="宋体" w:cs="Times New Roman"/>
                      <w:color w:val="auto"/>
                      <w:highlight w:val="none"/>
                    </w:rPr>
                  </w:pPr>
                </w:p>
              </w:tc>
              <w:tc>
                <w:tcPr>
                  <w:tcW w:w="1265" w:type="pct"/>
                  <w:noWrap w:val="0"/>
                  <w:vAlign w:val="center"/>
                </w:tcPr>
                <w:p>
                  <w:pPr>
                    <w:pStyle w:val="27"/>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凹型竖曲线最小半径</w:t>
                  </w:r>
                </w:p>
              </w:tc>
              <w:tc>
                <w:tcPr>
                  <w:tcW w:w="651" w:type="pct"/>
                  <w:noWrap w:val="0"/>
                  <w:vAlign w:val="center"/>
                </w:tcPr>
                <w:p>
                  <w:pPr>
                    <w:pStyle w:val="27"/>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m</w:t>
                  </w:r>
                </w:p>
              </w:tc>
              <w:tc>
                <w:tcPr>
                  <w:tcW w:w="782" w:type="pct"/>
                  <w:noWrap w:val="0"/>
                  <w:vAlign w:val="center"/>
                </w:tcPr>
                <w:p>
                  <w:pPr>
                    <w:pStyle w:val="27"/>
                    <w:bidi w:val="0"/>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900/1</w:t>
                  </w:r>
                </w:p>
              </w:tc>
              <w:tc>
                <w:tcPr>
                  <w:tcW w:w="669" w:type="pct"/>
                  <w:noWrap w:val="0"/>
                  <w:vAlign w:val="center"/>
                </w:tcPr>
                <w:p>
                  <w:pPr>
                    <w:pStyle w:val="27"/>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w:t>
                  </w:r>
                </w:p>
              </w:tc>
              <w:tc>
                <w:tcPr>
                  <w:tcW w:w="843" w:type="pct"/>
                  <w:noWrap w:val="0"/>
                  <w:vAlign w:val="center"/>
                </w:tcPr>
                <w:p>
                  <w:pPr>
                    <w:pStyle w:val="27"/>
                    <w:bidi w:val="0"/>
                    <w:rPr>
                      <w:rFonts w:hint="default" w:ascii="Times New Roman" w:hAnsi="Times New Roman" w:eastAsia="宋体" w:cs="Times New Roman"/>
                      <w:color w:val="auto"/>
                      <w:highlight w:val="none"/>
                    </w:rPr>
                  </w:pPr>
                </w:p>
              </w:tc>
              <w:tc>
                <w:tcPr>
                  <w:tcW w:w="406" w:type="pct"/>
                  <w:noWrap w:val="0"/>
                  <w:vAlign w:val="center"/>
                </w:tcPr>
                <w:p>
                  <w:pPr>
                    <w:pStyle w:val="27"/>
                    <w:bidi w:val="0"/>
                    <w:rPr>
                      <w:rFonts w:hint="default" w:ascii="Times New Roman" w:hAnsi="Times New Roman" w:eastAsia="宋体" w:cs="Times New Roman"/>
                      <w:color w:val="auto"/>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381" w:type="pct"/>
                  <w:vMerge w:val="continue"/>
                  <w:tcBorders>
                    <w:top w:val="nil"/>
                    <w:bottom w:val="nil"/>
                  </w:tcBorders>
                  <w:noWrap w:val="0"/>
                  <w:textDirection w:val="tbRlV"/>
                  <w:vAlign w:val="center"/>
                </w:tcPr>
                <w:p>
                  <w:pPr>
                    <w:pStyle w:val="27"/>
                    <w:bidi w:val="0"/>
                    <w:rPr>
                      <w:rFonts w:hint="default" w:ascii="Times New Roman" w:hAnsi="Times New Roman" w:eastAsia="宋体" w:cs="Times New Roman"/>
                      <w:color w:val="auto"/>
                      <w:highlight w:val="none"/>
                    </w:rPr>
                  </w:pPr>
                </w:p>
              </w:tc>
              <w:tc>
                <w:tcPr>
                  <w:tcW w:w="1265" w:type="pct"/>
                  <w:noWrap w:val="0"/>
                  <w:vAlign w:val="center"/>
                </w:tcPr>
                <w:p>
                  <w:pPr>
                    <w:pStyle w:val="27"/>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凸形竖曲线最小半径</w:t>
                  </w:r>
                </w:p>
              </w:tc>
              <w:tc>
                <w:tcPr>
                  <w:tcW w:w="651" w:type="pct"/>
                  <w:noWrap w:val="0"/>
                  <w:vAlign w:val="center"/>
                </w:tcPr>
                <w:p>
                  <w:pPr>
                    <w:pStyle w:val="27"/>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m</w:t>
                  </w:r>
                </w:p>
              </w:tc>
              <w:tc>
                <w:tcPr>
                  <w:tcW w:w="782" w:type="pct"/>
                  <w:noWrap w:val="0"/>
                  <w:vAlign w:val="center"/>
                </w:tcPr>
                <w:p>
                  <w:pPr>
                    <w:pStyle w:val="27"/>
                    <w:bidi w:val="0"/>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700/1</w:t>
                  </w:r>
                </w:p>
              </w:tc>
              <w:tc>
                <w:tcPr>
                  <w:tcW w:w="669" w:type="pct"/>
                  <w:noWrap w:val="0"/>
                  <w:vAlign w:val="center"/>
                </w:tcPr>
                <w:p>
                  <w:pPr>
                    <w:pStyle w:val="27"/>
                    <w:bidi w:val="0"/>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900/1</w:t>
                  </w:r>
                </w:p>
              </w:tc>
              <w:tc>
                <w:tcPr>
                  <w:tcW w:w="843" w:type="pct"/>
                  <w:noWrap w:val="0"/>
                  <w:vAlign w:val="center"/>
                </w:tcPr>
                <w:p>
                  <w:pPr>
                    <w:pStyle w:val="27"/>
                    <w:bidi w:val="0"/>
                    <w:rPr>
                      <w:rFonts w:hint="default" w:ascii="Times New Roman" w:hAnsi="Times New Roman" w:eastAsia="宋体" w:cs="Times New Roman"/>
                      <w:color w:val="auto"/>
                      <w:highlight w:val="none"/>
                    </w:rPr>
                  </w:pPr>
                </w:p>
              </w:tc>
              <w:tc>
                <w:tcPr>
                  <w:tcW w:w="406" w:type="pct"/>
                  <w:noWrap w:val="0"/>
                  <w:vAlign w:val="center"/>
                </w:tcPr>
                <w:p>
                  <w:pPr>
                    <w:pStyle w:val="27"/>
                    <w:bidi w:val="0"/>
                    <w:rPr>
                      <w:rFonts w:hint="default" w:ascii="Times New Roman" w:hAnsi="Times New Roman" w:eastAsia="宋体" w:cs="Times New Roman"/>
                      <w:color w:val="auto"/>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40" w:hRule="atLeast"/>
              </w:trPr>
              <w:tc>
                <w:tcPr>
                  <w:tcW w:w="381" w:type="pct"/>
                  <w:vMerge w:val="continue"/>
                  <w:tcBorders>
                    <w:top w:val="nil"/>
                  </w:tcBorders>
                  <w:noWrap w:val="0"/>
                  <w:textDirection w:val="tbRlV"/>
                  <w:vAlign w:val="center"/>
                </w:tcPr>
                <w:p>
                  <w:pPr>
                    <w:pStyle w:val="27"/>
                    <w:bidi w:val="0"/>
                    <w:rPr>
                      <w:rFonts w:hint="default" w:ascii="Times New Roman" w:hAnsi="Times New Roman" w:eastAsia="宋体" w:cs="Times New Roman"/>
                      <w:color w:val="auto"/>
                      <w:highlight w:val="none"/>
                    </w:rPr>
                  </w:pPr>
                </w:p>
              </w:tc>
              <w:tc>
                <w:tcPr>
                  <w:tcW w:w="1265" w:type="pct"/>
                  <w:noWrap w:val="0"/>
                  <w:vAlign w:val="center"/>
                </w:tcPr>
                <w:p>
                  <w:pPr>
                    <w:pStyle w:val="27"/>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竖曲线占路线比例</w:t>
                  </w:r>
                </w:p>
              </w:tc>
              <w:tc>
                <w:tcPr>
                  <w:tcW w:w="651" w:type="pct"/>
                  <w:noWrap w:val="0"/>
                  <w:vAlign w:val="center"/>
                </w:tcPr>
                <w:p>
                  <w:pPr>
                    <w:pStyle w:val="27"/>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w:t>
                  </w:r>
                </w:p>
              </w:tc>
              <w:tc>
                <w:tcPr>
                  <w:tcW w:w="782" w:type="pct"/>
                  <w:noWrap w:val="0"/>
                  <w:vAlign w:val="center"/>
                </w:tcPr>
                <w:p>
                  <w:pPr>
                    <w:pStyle w:val="27"/>
                    <w:bidi w:val="0"/>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32.52</w:t>
                  </w:r>
                </w:p>
              </w:tc>
              <w:tc>
                <w:tcPr>
                  <w:tcW w:w="669" w:type="pct"/>
                  <w:noWrap w:val="0"/>
                  <w:vAlign w:val="center"/>
                </w:tcPr>
                <w:p>
                  <w:pPr>
                    <w:pStyle w:val="27"/>
                    <w:bidi w:val="0"/>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14.56</w:t>
                  </w:r>
                </w:p>
              </w:tc>
              <w:tc>
                <w:tcPr>
                  <w:tcW w:w="843" w:type="pct"/>
                  <w:noWrap w:val="0"/>
                  <w:vAlign w:val="center"/>
                </w:tcPr>
                <w:p>
                  <w:pPr>
                    <w:pStyle w:val="27"/>
                    <w:bidi w:val="0"/>
                    <w:rPr>
                      <w:rFonts w:hint="default" w:ascii="Times New Roman" w:hAnsi="Times New Roman" w:eastAsia="宋体" w:cs="Times New Roman"/>
                      <w:color w:val="auto"/>
                      <w:highlight w:val="none"/>
                    </w:rPr>
                  </w:pPr>
                </w:p>
              </w:tc>
              <w:tc>
                <w:tcPr>
                  <w:tcW w:w="406" w:type="pct"/>
                  <w:noWrap w:val="0"/>
                  <w:vAlign w:val="center"/>
                </w:tcPr>
                <w:p>
                  <w:pPr>
                    <w:pStyle w:val="27"/>
                    <w:bidi w:val="0"/>
                    <w:rPr>
                      <w:rFonts w:hint="default" w:ascii="Times New Roman" w:hAnsi="Times New Roman" w:eastAsia="宋体" w:cs="Times New Roman"/>
                      <w:color w:val="auto"/>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40" w:hRule="atLeast"/>
              </w:trPr>
              <w:tc>
                <w:tcPr>
                  <w:tcW w:w="381" w:type="pct"/>
                  <w:vMerge w:val="restart"/>
                  <w:tcBorders>
                    <w:bottom w:val="nil"/>
                  </w:tcBorders>
                  <w:noWrap w:val="0"/>
                  <w:textDirection w:val="tbRlV"/>
                  <w:vAlign w:val="center"/>
                </w:tcPr>
                <w:p>
                  <w:pPr>
                    <w:pStyle w:val="27"/>
                    <w:bidi w:val="0"/>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val="en-US" w:eastAsia="zh-CN"/>
                    </w:rPr>
                    <w:t>经济指标</w:t>
                  </w:r>
                </w:p>
              </w:tc>
              <w:tc>
                <w:tcPr>
                  <w:tcW w:w="1265" w:type="pct"/>
                  <w:noWrap w:val="0"/>
                  <w:vAlign w:val="center"/>
                </w:tcPr>
                <w:p>
                  <w:pPr>
                    <w:pStyle w:val="27"/>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路线长度</w:t>
                  </w:r>
                </w:p>
              </w:tc>
              <w:tc>
                <w:tcPr>
                  <w:tcW w:w="651" w:type="pct"/>
                  <w:noWrap w:val="0"/>
                  <w:vAlign w:val="center"/>
                </w:tcPr>
                <w:p>
                  <w:pPr>
                    <w:pStyle w:val="27"/>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公里</w:t>
                  </w:r>
                </w:p>
              </w:tc>
              <w:tc>
                <w:tcPr>
                  <w:tcW w:w="782" w:type="pct"/>
                  <w:noWrap w:val="0"/>
                  <w:vAlign w:val="center"/>
                </w:tcPr>
                <w:p>
                  <w:pPr>
                    <w:pStyle w:val="27"/>
                    <w:bidi w:val="0"/>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3.3</w:t>
                  </w:r>
                </w:p>
              </w:tc>
              <w:tc>
                <w:tcPr>
                  <w:tcW w:w="669" w:type="pct"/>
                  <w:noWrap w:val="0"/>
                  <w:vAlign w:val="center"/>
                </w:tcPr>
                <w:p>
                  <w:pPr>
                    <w:pStyle w:val="27"/>
                    <w:bidi w:val="0"/>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1.308</w:t>
                  </w:r>
                </w:p>
              </w:tc>
              <w:tc>
                <w:tcPr>
                  <w:tcW w:w="843" w:type="pct"/>
                  <w:noWrap w:val="0"/>
                  <w:vAlign w:val="center"/>
                </w:tcPr>
                <w:p>
                  <w:pPr>
                    <w:pStyle w:val="27"/>
                    <w:bidi w:val="0"/>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-1.992</w:t>
                  </w:r>
                </w:p>
              </w:tc>
              <w:tc>
                <w:tcPr>
                  <w:tcW w:w="406" w:type="pct"/>
                  <w:noWrap w:val="0"/>
                  <w:vAlign w:val="center"/>
                </w:tcPr>
                <w:p>
                  <w:pPr>
                    <w:pStyle w:val="27"/>
                    <w:bidi w:val="0"/>
                    <w:rPr>
                      <w:rFonts w:hint="default" w:ascii="Times New Roman" w:hAnsi="Times New Roman" w:eastAsia="宋体" w:cs="Times New Roman"/>
                      <w:color w:val="auto"/>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381" w:type="pct"/>
                  <w:vMerge w:val="continue"/>
                  <w:tcBorders>
                    <w:top w:val="nil"/>
                    <w:bottom w:val="nil"/>
                  </w:tcBorders>
                  <w:noWrap w:val="0"/>
                  <w:textDirection w:val="tbRlV"/>
                  <w:vAlign w:val="center"/>
                </w:tcPr>
                <w:p>
                  <w:pPr>
                    <w:pStyle w:val="27"/>
                    <w:bidi w:val="0"/>
                    <w:rPr>
                      <w:rFonts w:hint="default" w:ascii="Times New Roman" w:hAnsi="Times New Roman" w:eastAsia="宋体" w:cs="Times New Roman"/>
                      <w:color w:val="auto"/>
                      <w:highlight w:val="none"/>
                    </w:rPr>
                  </w:pPr>
                </w:p>
              </w:tc>
              <w:tc>
                <w:tcPr>
                  <w:tcW w:w="1265" w:type="pct"/>
                  <w:noWrap w:val="0"/>
                  <w:vAlign w:val="center"/>
                </w:tcPr>
                <w:p>
                  <w:pPr>
                    <w:pStyle w:val="27"/>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挖方</w:t>
                  </w:r>
                </w:p>
              </w:tc>
              <w:tc>
                <w:tcPr>
                  <w:tcW w:w="651" w:type="pct"/>
                  <w:noWrap w:val="0"/>
                  <w:vAlign w:val="center"/>
                </w:tcPr>
                <w:p>
                  <w:pPr>
                    <w:pStyle w:val="27"/>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m</w:t>
                  </w:r>
                  <w:r>
                    <w:rPr>
                      <w:rFonts w:hint="default" w:ascii="Times New Roman" w:hAnsi="Times New Roman" w:eastAsia="宋体" w:cs="Times New Roman"/>
                      <w:color w:val="auto"/>
                      <w:highlight w:val="none"/>
                      <w:vertAlign w:val="superscript"/>
                    </w:rPr>
                    <w:t>3</w:t>
                  </w:r>
                </w:p>
              </w:tc>
              <w:tc>
                <w:tcPr>
                  <w:tcW w:w="782" w:type="pct"/>
                  <w:noWrap w:val="0"/>
                  <w:vAlign w:val="center"/>
                </w:tcPr>
                <w:p>
                  <w:pPr>
                    <w:pStyle w:val="27"/>
                    <w:bidi w:val="0"/>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112447</w:t>
                  </w:r>
                </w:p>
              </w:tc>
              <w:tc>
                <w:tcPr>
                  <w:tcW w:w="669" w:type="pct"/>
                  <w:noWrap w:val="0"/>
                  <w:vAlign w:val="center"/>
                </w:tcPr>
                <w:p>
                  <w:pPr>
                    <w:pStyle w:val="27"/>
                    <w:bidi w:val="0"/>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4898.5</w:t>
                  </w:r>
                </w:p>
              </w:tc>
              <w:tc>
                <w:tcPr>
                  <w:tcW w:w="843" w:type="pct"/>
                  <w:noWrap w:val="0"/>
                  <w:vAlign w:val="center"/>
                </w:tcPr>
                <w:p>
                  <w:pPr>
                    <w:pStyle w:val="27"/>
                    <w:bidi w:val="0"/>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-107548.5</w:t>
                  </w:r>
                </w:p>
              </w:tc>
              <w:tc>
                <w:tcPr>
                  <w:tcW w:w="406" w:type="pct"/>
                  <w:noWrap w:val="0"/>
                  <w:vAlign w:val="center"/>
                </w:tcPr>
                <w:p>
                  <w:pPr>
                    <w:pStyle w:val="27"/>
                    <w:bidi w:val="0"/>
                    <w:rPr>
                      <w:rFonts w:hint="default" w:ascii="Times New Roman" w:hAnsi="Times New Roman" w:eastAsia="宋体" w:cs="Times New Roman"/>
                      <w:color w:val="auto"/>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381" w:type="pct"/>
                  <w:vMerge w:val="continue"/>
                  <w:tcBorders>
                    <w:top w:val="nil"/>
                    <w:bottom w:val="nil"/>
                  </w:tcBorders>
                  <w:noWrap w:val="0"/>
                  <w:textDirection w:val="tbRlV"/>
                  <w:vAlign w:val="center"/>
                </w:tcPr>
                <w:p>
                  <w:pPr>
                    <w:pStyle w:val="27"/>
                    <w:bidi w:val="0"/>
                    <w:rPr>
                      <w:rFonts w:hint="default" w:ascii="Times New Roman" w:hAnsi="Times New Roman" w:eastAsia="宋体" w:cs="Times New Roman"/>
                      <w:color w:val="auto"/>
                      <w:highlight w:val="none"/>
                    </w:rPr>
                  </w:pPr>
                </w:p>
              </w:tc>
              <w:tc>
                <w:tcPr>
                  <w:tcW w:w="1265" w:type="pct"/>
                  <w:noWrap w:val="0"/>
                  <w:vAlign w:val="center"/>
                </w:tcPr>
                <w:p>
                  <w:pPr>
                    <w:pStyle w:val="27"/>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填方</w:t>
                  </w:r>
                </w:p>
              </w:tc>
              <w:tc>
                <w:tcPr>
                  <w:tcW w:w="651" w:type="pct"/>
                  <w:noWrap w:val="0"/>
                  <w:vAlign w:val="center"/>
                </w:tcPr>
                <w:p>
                  <w:pPr>
                    <w:pStyle w:val="27"/>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m</w:t>
                  </w:r>
                  <w:r>
                    <w:rPr>
                      <w:rFonts w:hint="default" w:ascii="Times New Roman" w:hAnsi="Times New Roman" w:eastAsia="宋体" w:cs="Times New Roman"/>
                      <w:color w:val="auto"/>
                      <w:highlight w:val="none"/>
                      <w:vertAlign w:val="superscript"/>
                    </w:rPr>
                    <w:t>3</w:t>
                  </w:r>
                </w:p>
              </w:tc>
              <w:tc>
                <w:tcPr>
                  <w:tcW w:w="782" w:type="pct"/>
                  <w:noWrap w:val="0"/>
                  <w:vAlign w:val="center"/>
                </w:tcPr>
                <w:p>
                  <w:pPr>
                    <w:pStyle w:val="27"/>
                    <w:bidi w:val="0"/>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56447.64</w:t>
                  </w:r>
                </w:p>
              </w:tc>
              <w:tc>
                <w:tcPr>
                  <w:tcW w:w="669" w:type="pct"/>
                  <w:noWrap w:val="0"/>
                  <w:vAlign w:val="center"/>
                </w:tcPr>
                <w:p>
                  <w:pPr>
                    <w:pStyle w:val="27"/>
                    <w:bidi w:val="0"/>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17541.8</w:t>
                  </w:r>
                </w:p>
              </w:tc>
              <w:tc>
                <w:tcPr>
                  <w:tcW w:w="843" w:type="pct"/>
                  <w:noWrap w:val="0"/>
                  <w:vAlign w:val="center"/>
                </w:tcPr>
                <w:p>
                  <w:pPr>
                    <w:pStyle w:val="27"/>
                    <w:bidi w:val="0"/>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-38905.84</w:t>
                  </w:r>
                </w:p>
              </w:tc>
              <w:tc>
                <w:tcPr>
                  <w:tcW w:w="406" w:type="pct"/>
                  <w:noWrap w:val="0"/>
                  <w:vAlign w:val="center"/>
                </w:tcPr>
                <w:p>
                  <w:pPr>
                    <w:pStyle w:val="27"/>
                    <w:bidi w:val="0"/>
                    <w:rPr>
                      <w:rFonts w:hint="default" w:ascii="Times New Roman" w:hAnsi="Times New Roman" w:eastAsia="宋体" w:cs="Times New Roman"/>
                      <w:color w:val="auto"/>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381" w:type="pct"/>
                  <w:vMerge w:val="continue"/>
                  <w:tcBorders>
                    <w:top w:val="nil"/>
                    <w:bottom w:val="nil"/>
                  </w:tcBorders>
                  <w:noWrap w:val="0"/>
                  <w:textDirection w:val="tbRlV"/>
                  <w:vAlign w:val="center"/>
                </w:tcPr>
                <w:p>
                  <w:pPr>
                    <w:pStyle w:val="27"/>
                    <w:bidi w:val="0"/>
                    <w:rPr>
                      <w:rFonts w:hint="default" w:ascii="Times New Roman" w:hAnsi="Times New Roman" w:eastAsia="宋体" w:cs="Times New Roman"/>
                      <w:color w:val="auto"/>
                      <w:highlight w:val="none"/>
                    </w:rPr>
                  </w:pPr>
                </w:p>
              </w:tc>
              <w:tc>
                <w:tcPr>
                  <w:tcW w:w="1265" w:type="pct"/>
                  <w:noWrap w:val="0"/>
                  <w:vAlign w:val="center"/>
                </w:tcPr>
                <w:p>
                  <w:pPr>
                    <w:pStyle w:val="27"/>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排水工程</w:t>
                  </w:r>
                </w:p>
              </w:tc>
              <w:tc>
                <w:tcPr>
                  <w:tcW w:w="651" w:type="pct"/>
                  <w:noWrap w:val="0"/>
                  <w:vAlign w:val="center"/>
                </w:tcPr>
                <w:p>
                  <w:pPr>
                    <w:pStyle w:val="27"/>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m</w:t>
                  </w:r>
                  <w:r>
                    <w:rPr>
                      <w:rFonts w:hint="default" w:ascii="Times New Roman" w:hAnsi="Times New Roman" w:eastAsia="宋体" w:cs="Times New Roman"/>
                      <w:color w:val="auto"/>
                      <w:highlight w:val="none"/>
                      <w:vertAlign w:val="superscript"/>
                    </w:rPr>
                    <w:t>3</w:t>
                  </w:r>
                </w:p>
              </w:tc>
              <w:tc>
                <w:tcPr>
                  <w:tcW w:w="782" w:type="pct"/>
                  <w:noWrap w:val="0"/>
                  <w:vAlign w:val="center"/>
                </w:tcPr>
                <w:p>
                  <w:pPr>
                    <w:pStyle w:val="27"/>
                    <w:bidi w:val="0"/>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2031.95</w:t>
                  </w:r>
                </w:p>
              </w:tc>
              <w:tc>
                <w:tcPr>
                  <w:tcW w:w="669" w:type="pct"/>
                  <w:noWrap w:val="0"/>
                  <w:vAlign w:val="center"/>
                </w:tcPr>
                <w:p>
                  <w:pPr>
                    <w:pStyle w:val="27"/>
                    <w:bidi w:val="0"/>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249.03</w:t>
                  </w:r>
                </w:p>
              </w:tc>
              <w:tc>
                <w:tcPr>
                  <w:tcW w:w="843" w:type="pct"/>
                  <w:noWrap w:val="0"/>
                  <w:vAlign w:val="center"/>
                </w:tcPr>
                <w:p>
                  <w:pPr>
                    <w:pStyle w:val="27"/>
                    <w:bidi w:val="0"/>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-1782.92</w:t>
                  </w:r>
                </w:p>
              </w:tc>
              <w:tc>
                <w:tcPr>
                  <w:tcW w:w="406" w:type="pct"/>
                  <w:noWrap w:val="0"/>
                  <w:vAlign w:val="center"/>
                </w:tcPr>
                <w:p>
                  <w:pPr>
                    <w:pStyle w:val="27"/>
                    <w:bidi w:val="0"/>
                    <w:rPr>
                      <w:rFonts w:hint="default" w:ascii="Times New Roman" w:hAnsi="Times New Roman" w:eastAsia="宋体" w:cs="Times New Roman"/>
                      <w:color w:val="auto"/>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381" w:type="pct"/>
                  <w:vMerge w:val="continue"/>
                  <w:tcBorders>
                    <w:top w:val="nil"/>
                    <w:bottom w:val="nil"/>
                  </w:tcBorders>
                  <w:noWrap w:val="0"/>
                  <w:textDirection w:val="tbRlV"/>
                  <w:vAlign w:val="center"/>
                </w:tcPr>
                <w:p>
                  <w:pPr>
                    <w:pStyle w:val="27"/>
                    <w:bidi w:val="0"/>
                    <w:rPr>
                      <w:rFonts w:hint="default" w:ascii="Times New Roman" w:hAnsi="Times New Roman" w:eastAsia="宋体" w:cs="Times New Roman"/>
                      <w:color w:val="auto"/>
                      <w:highlight w:val="none"/>
                    </w:rPr>
                  </w:pPr>
                </w:p>
              </w:tc>
              <w:tc>
                <w:tcPr>
                  <w:tcW w:w="1265" w:type="pct"/>
                  <w:noWrap w:val="0"/>
                  <w:vAlign w:val="center"/>
                </w:tcPr>
                <w:p>
                  <w:pPr>
                    <w:pStyle w:val="27"/>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防护工程</w:t>
                  </w:r>
                </w:p>
              </w:tc>
              <w:tc>
                <w:tcPr>
                  <w:tcW w:w="651" w:type="pct"/>
                  <w:noWrap w:val="0"/>
                  <w:vAlign w:val="center"/>
                </w:tcPr>
                <w:p>
                  <w:pPr>
                    <w:pStyle w:val="27"/>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m</w:t>
                  </w:r>
                  <w:r>
                    <w:rPr>
                      <w:rFonts w:hint="default" w:ascii="Times New Roman" w:hAnsi="Times New Roman" w:eastAsia="宋体" w:cs="Times New Roman"/>
                      <w:color w:val="auto"/>
                      <w:highlight w:val="none"/>
                      <w:vertAlign w:val="superscript"/>
                    </w:rPr>
                    <w:t>3</w:t>
                  </w:r>
                </w:p>
              </w:tc>
              <w:tc>
                <w:tcPr>
                  <w:tcW w:w="782" w:type="pct"/>
                  <w:noWrap w:val="0"/>
                  <w:vAlign w:val="center"/>
                </w:tcPr>
                <w:p>
                  <w:pPr>
                    <w:pStyle w:val="27"/>
                    <w:bidi w:val="0"/>
                    <w:ind w:firstLine="0" w:firstLineChars="0"/>
                    <w:rPr>
                      <w:rFonts w:hint="default" w:ascii="Times New Roman" w:hAnsi="Times New Roman" w:eastAsia="宋体" w:cs="Times New Roman"/>
                      <w:color w:val="auto"/>
                      <w:kern w:val="2"/>
                      <w:sz w:val="21"/>
                      <w:szCs w:val="24"/>
                      <w:highlight w:val="none"/>
                      <w:lang w:val="en-US" w:eastAsia="zh-CN" w:bidi="ar-SA"/>
                    </w:rPr>
                  </w:pPr>
                  <w:r>
                    <w:rPr>
                      <w:rFonts w:hint="eastAsia" w:cs="Times New Roman"/>
                      <w:color w:val="auto"/>
                      <w:highlight w:val="none"/>
                      <w:lang w:val="en-US" w:eastAsia="zh-CN"/>
                    </w:rPr>
                    <w:t>30529</w:t>
                  </w:r>
                </w:p>
              </w:tc>
              <w:tc>
                <w:tcPr>
                  <w:tcW w:w="669" w:type="pct"/>
                  <w:noWrap w:val="0"/>
                  <w:vAlign w:val="center"/>
                </w:tcPr>
                <w:p>
                  <w:pPr>
                    <w:pStyle w:val="27"/>
                    <w:bidi w:val="0"/>
                    <w:ind w:firstLine="0" w:firstLineChars="0"/>
                    <w:rPr>
                      <w:rFonts w:hint="default" w:ascii="Times New Roman" w:hAnsi="Times New Roman" w:eastAsia="宋体" w:cs="Times New Roman"/>
                      <w:color w:val="auto"/>
                      <w:kern w:val="2"/>
                      <w:sz w:val="21"/>
                      <w:szCs w:val="24"/>
                      <w:highlight w:val="none"/>
                      <w:lang w:val="en-US" w:eastAsia="zh-CN" w:bidi="ar-SA"/>
                    </w:rPr>
                  </w:pPr>
                  <w:r>
                    <w:rPr>
                      <w:rFonts w:hint="eastAsia" w:cs="Times New Roman"/>
                      <w:color w:val="auto"/>
                      <w:highlight w:val="none"/>
                      <w:lang w:val="en-US" w:eastAsia="zh-CN"/>
                    </w:rPr>
                    <w:t>1915.1</w:t>
                  </w:r>
                </w:p>
              </w:tc>
              <w:tc>
                <w:tcPr>
                  <w:tcW w:w="843" w:type="pct"/>
                  <w:noWrap w:val="0"/>
                  <w:vAlign w:val="center"/>
                </w:tcPr>
                <w:p>
                  <w:pPr>
                    <w:pStyle w:val="27"/>
                    <w:bidi w:val="0"/>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-28613.9</w:t>
                  </w:r>
                </w:p>
              </w:tc>
              <w:tc>
                <w:tcPr>
                  <w:tcW w:w="406" w:type="pct"/>
                  <w:noWrap w:val="0"/>
                  <w:vAlign w:val="center"/>
                </w:tcPr>
                <w:p>
                  <w:pPr>
                    <w:pStyle w:val="27"/>
                    <w:bidi w:val="0"/>
                    <w:rPr>
                      <w:rFonts w:hint="default" w:ascii="Times New Roman" w:hAnsi="Times New Roman" w:eastAsia="宋体" w:cs="Times New Roman"/>
                      <w:color w:val="auto"/>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381" w:type="pct"/>
                  <w:vMerge w:val="continue"/>
                  <w:tcBorders>
                    <w:top w:val="nil"/>
                    <w:bottom w:val="nil"/>
                  </w:tcBorders>
                  <w:noWrap w:val="0"/>
                  <w:textDirection w:val="tbRlV"/>
                  <w:vAlign w:val="center"/>
                </w:tcPr>
                <w:p>
                  <w:pPr>
                    <w:pStyle w:val="27"/>
                    <w:bidi w:val="0"/>
                    <w:rPr>
                      <w:rFonts w:hint="default" w:ascii="Times New Roman" w:hAnsi="Times New Roman" w:eastAsia="宋体" w:cs="Times New Roman"/>
                      <w:color w:val="auto"/>
                      <w:highlight w:val="none"/>
                    </w:rPr>
                  </w:pPr>
                </w:p>
              </w:tc>
              <w:tc>
                <w:tcPr>
                  <w:tcW w:w="1265" w:type="pct"/>
                  <w:noWrap w:val="0"/>
                  <w:vAlign w:val="center"/>
                </w:tcPr>
                <w:p>
                  <w:pPr>
                    <w:pStyle w:val="27"/>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路面工程</w:t>
                  </w:r>
                </w:p>
              </w:tc>
              <w:tc>
                <w:tcPr>
                  <w:tcW w:w="651" w:type="pct"/>
                  <w:noWrap w:val="0"/>
                  <w:vAlign w:val="center"/>
                </w:tcPr>
                <w:p>
                  <w:pPr>
                    <w:pStyle w:val="27"/>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m</w:t>
                  </w:r>
                  <w:r>
                    <w:rPr>
                      <w:rFonts w:hint="default" w:ascii="Times New Roman" w:hAnsi="Times New Roman" w:eastAsia="宋体" w:cs="Times New Roman"/>
                      <w:color w:val="auto"/>
                      <w:highlight w:val="none"/>
                      <w:vertAlign w:val="superscript"/>
                    </w:rPr>
                    <w:t>2</w:t>
                  </w:r>
                </w:p>
              </w:tc>
              <w:tc>
                <w:tcPr>
                  <w:tcW w:w="782" w:type="pct"/>
                  <w:noWrap w:val="0"/>
                  <w:vAlign w:val="center"/>
                </w:tcPr>
                <w:p>
                  <w:pPr>
                    <w:pStyle w:val="27"/>
                    <w:bidi w:val="0"/>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23100</w:t>
                  </w:r>
                </w:p>
              </w:tc>
              <w:tc>
                <w:tcPr>
                  <w:tcW w:w="669" w:type="pct"/>
                  <w:noWrap w:val="0"/>
                  <w:vAlign w:val="center"/>
                </w:tcPr>
                <w:p>
                  <w:pPr>
                    <w:pStyle w:val="27"/>
                    <w:bidi w:val="0"/>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1727</w:t>
                  </w:r>
                </w:p>
              </w:tc>
              <w:tc>
                <w:tcPr>
                  <w:tcW w:w="843" w:type="pct"/>
                  <w:noWrap w:val="0"/>
                  <w:vAlign w:val="center"/>
                </w:tcPr>
                <w:p>
                  <w:pPr>
                    <w:pStyle w:val="27"/>
                    <w:bidi w:val="0"/>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-21373</w:t>
                  </w:r>
                </w:p>
              </w:tc>
              <w:tc>
                <w:tcPr>
                  <w:tcW w:w="406" w:type="pct"/>
                  <w:noWrap w:val="0"/>
                  <w:vAlign w:val="center"/>
                </w:tcPr>
                <w:p>
                  <w:pPr>
                    <w:pStyle w:val="27"/>
                    <w:bidi w:val="0"/>
                    <w:rPr>
                      <w:rFonts w:hint="default" w:ascii="Times New Roman" w:hAnsi="Times New Roman" w:eastAsia="宋体" w:cs="Times New Roman"/>
                      <w:color w:val="auto"/>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381" w:type="pct"/>
                  <w:vMerge w:val="continue"/>
                  <w:tcBorders>
                    <w:top w:val="nil"/>
                    <w:bottom w:val="nil"/>
                  </w:tcBorders>
                  <w:noWrap w:val="0"/>
                  <w:textDirection w:val="tbRlV"/>
                  <w:vAlign w:val="center"/>
                </w:tcPr>
                <w:p>
                  <w:pPr>
                    <w:pStyle w:val="27"/>
                    <w:bidi w:val="0"/>
                    <w:rPr>
                      <w:rFonts w:hint="default" w:ascii="Times New Roman" w:hAnsi="Times New Roman" w:eastAsia="宋体" w:cs="Times New Roman"/>
                      <w:color w:val="auto"/>
                      <w:highlight w:val="none"/>
                    </w:rPr>
                  </w:pPr>
                </w:p>
              </w:tc>
              <w:tc>
                <w:tcPr>
                  <w:tcW w:w="1265" w:type="pct"/>
                  <w:noWrap w:val="0"/>
                  <w:vAlign w:val="center"/>
                </w:tcPr>
                <w:p>
                  <w:pPr>
                    <w:pStyle w:val="27"/>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涵洞</w:t>
                  </w:r>
                </w:p>
              </w:tc>
              <w:tc>
                <w:tcPr>
                  <w:tcW w:w="651" w:type="pct"/>
                  <w:noWrap w:val="0"/>
                  <w:vAlign w:val="center"/>
                </w:tcPr>
                <w:p>
                  <w:pPr>
                    <w:pStyle w:val="27"/>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道</w:t>
                  </w:r>
                </w:p>
              </w:tc>
              <w:tc>
                <w:tcPr>
                  <w:tcW w:w="782" w:type="pct"/>
                  <w:noWrap w:val="0"/>
                  <w:vAlign w:val="center"/>
                </w:tcPr>
                <w:p>
                  <w:pPr>
                    <w:pStyle w:val="27"/>
                    <w:bidi w:val="0"/>
                    <w:rPr>
                      <w:rFonts w:hint="eastAsia" w:ascii="Times New Roman" w:hAnsi="Times New Roman" w:eastAsia="宋体" w:cs="Times New Roman"/>
                      <w:color w:val="auto"/>
                      <w:highlight w:val="none"/>
                      <w:lang w:val="en-US" w:eastAsia="zh-CN"/>
                    </w:rPr>
                  </w:pPr>
                  <w:r>
                    <w:rPr>
                      <w:rFonts w:hint="eastAsia" w:cs="Times New Roman"/>
                      <w:color w:val="auto"/>
                      <w:highlight w:val="none"/>
                      <w:lang w:val="en-US" w:eastAsia="zh-CN"/>
                    </w:rPr>
                    <w:t>4</w:t>
                  </w:r>
                </w:p>
              </w:tc>
              <w:tc>
                <w:tcPr>
                  <w:tcW w:w="669" w:type="pct"/>
                  <w:noWrap w:val="0"/>
                  <w:vAlign w:val="center"/>
                </w:tcPr>
                <w:p>
                  <w:pPr>
                    <w:pStyle w:val="27"/>
                    <w:bidi w:val="0"/>
                    <w:rPr>
                      <w:rFonts w:hint="eastAsia" w:ascii="Times New Roman" w:hAnsi="Times New Roman" w:eastAsia="宋体" w:cs="Times New Roman"/>
                      <w:color w:val="auto"/>
                      <w:highlight w:val="none"/>
                      <w:lang w:val="en-US" w:eastAsia="zh-CN"/>
                    </w:rPr>
                  </w:pPr>
                  <w:r>
                    <w:rPr>
                      <w:rFonts w:hint="eastAsia" w:cs="Times New Roman"/>
                      <w:color w:val="auto"/>
                      <w:highlight w:val="none"/>
                      <w:lang w:val="en-US" w:eastAsia="zh-CN"/>
                    </w:rPr>
                    <w:t>1</w:t>
                  </w:r>
                </w:p>
              </w:tc>
              <w:tc>
                <w:tcPr>
                  <w:tcW w:w="843" w:type="pct"/>
                  <w:noWrap w:val="0"/>
                  <w:vAlign w:val="center"/>
                </w:tcPr>
                <w:p>
                  <w:pPr>
                    <w:pStyle w:val="27"/>
                    <w:bidi w:val="0"/>
                    <w:rPr>
                      <w:rFonts w:hint="default" w:ascii="Times New Roman" w:hAnsi="Times New Roman" w:eastAsia="宋体" w:cs="Times New Roman"/>
                      <w:color w:val="auto"/>
                      <w:highlight w:val="none"/>
                    </w:rPr>
                  </w:pPr>
                  <w:r>
                    <w:rPr>
                      <w:rFonts w:hint="eastAsia" w:cs="Times New Roman"/>
                      <w:color w:val="auto"/>
                      <w:highlight w:val="none"/>
                      <w:lang w:val="en-US" w:eastAsia="zh-CN"/>
                    </w:rPr>
                    <w:t>-3</w:t>
                  </w:r>
                </w:p>
              </w:tc>
              <w:tc>
                <w:tcPr>
                  <w:tcW w:w="406" w:type="pct"/>
                  <w:noWrap w:val="0"/>
                  <w:vAlign w:val="center"/>
                </w:tcPr>
                <w:p>
                  <w:pPr>
                    <w:pStyle w:val="27"/>
                    <w:bidi w:val="0"/>
                    <w:rPr>
                      <w:rFonts w:hint="default" w:ascii="Times New Roman" w:hAnsi="Times New Roman" w:eastAsia="宋体" w:cs="Times New Roman"/>
                      <w:color w:val="auto"/>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381" w:type="pct"/>
                  <w:vMerge w:val="continue"/>
                  <w:tcBorders>
                    <w:top w:val="nil"/>
                    <w:bottom w:val="nil"/>
                  </w:tcBorders>
                  <w:noWrap w:val="0"/>
                  <w:textDirection w:val="tbRlV"/>
                  <w:vAlign w:val="center"/>
                </w:tcPr>
                <w:p>
                  <w:pPr>
                    <w:pStyle w:val="27"/>
                    <w:bidi w:val="0"/>
                    <w:rPr>
                      <w:rFonts w:hint="default" w:ascii="Times New Roman" w:hAnsi="Times New Roman" w:eastAsia="宋体" w:cs="Times New Roman"/>
                      <w:color w:val="auto"/>
                      <w:highlight w:val="none"/>
                    </w:rPr>
                  </w:pPr>
                </w:p>
              </w:tc>
              <w:tc>
                <w:tcPr>
                  <w:tcW w:w="1265" w:type="pct"/>
                  <w:noWrap w:val="0"/>
                  <w:vAlign w:val="center"/>
                </w:tcPr>
                <w:p>
                  <w:pPr>
                    <w:pStyle w:val="27"/>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桥梁</w:t>
                  </w:r>
                </w:p>
              </w:tc>
              <w:tc>
                <w:tcPr>
                  <w:tcW w:w="651" w:type="pct"/>
                  <w:noWrap w:val="0"/>
                  <w:vAlign w:val="center"/>
                </w:tcPr>
                <w:p>
                  <w:pPr>
                    <w:pStyle w:val="27"/>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座</w:t>
                  </w:r>
                </w:p>
              </w:tc>
              <w:tc>
                <w:tcPr>
                  <w:tcW w:w="782" w:type="pct"/>
                  <w:noWrap w:val="0"/>
                  <w:vAlign w:val="center"/>
                </w:tcPr>
                <w:p>
                  <w:pPr>
                    <w:pStyle w:val="27"/>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w:t>
                  </w:r>
                </w:p>
              </w:tc>
              <w:tc>
                <w:tcPr>
                  <w:tcW w:w="669" w:type="pct"/>
                  <w:noWrap w:val="0"/>
                  <w:vAlign w:val="center"/>
                </w:tcPr>
                <w:p>
                  <w:pPr>
                    <w:pStyle w:val="27"/>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w:t>
                  </w:r>
                </w:p>
              </w:tc>
              <w:tc>
                <w:tcPr>
                  <w:tcW w:w="843" w:type="pct"/>
                  <w:noWrap w:val="0"/>
                  <w:vAlign w:val="center"/>
                </w:tcPr>
                <w:p>
                  <w:pPr>
                    <w:pStyle w:val="27"/>
                    <w:bidi w:val="0"/>
                    <w:rPr>
                      <w:rFonts w:hint="default" w:ascii="Times New Roman" w:hAnsi="Times New Roman" w:eastAsia="宋体" w:cs="Times New Roman"/>
                      <w:color w:val="auto"/>
                      <w:highlight w:val="none"/>
                    </w:rPr>
                  </w:pPr>
                </w:p>
              </w:tc>
              <w:tc>
                <w:tcPr>
                  <w:tcW w:w="406" w:type="pct"/>
                  <w:noWrap w:val="0"/>
                  <w:vAlign w:val="center"/>
                </w:tcPr>
                <w:p>
                  <w:pPr>
                    <w:pStyle w:val="27"/>
                    <w:bidi w:val="0"/>
                    <w:rPr>
                      <w:rFonts w:hint="default" w:ascii="Times New Roman" w:hAnsi="Times New Roman" w:eastAsia="宋体" w:cs="Times New Roman"/>
                      <w:color w:val="auto"/>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381" w:type="pct"/>
                  <w:vMerge w:val="continue"/>
                  <w:tcBorders>
                    <w:top w:val="nil"/>
                    <w:bottom w:val="nil"/>
                  </w:tcBorders>
                  <w:noWrap w:val="0"/>
                  <w:textDirection w:val="tbRlV"/>
                  <w:vAlign w:val="center"/>
                </w:tcPr>
                <w:p>
                  <w:pPr>
                    <w:pStyle w:val="27"/>
                    <w:bidi w:val="0"/>
                    <w:rPr>
                      <w:rFonts w:hint="default" w:ascii="Times New Roman" w:hAnsi="Times New Roman" w:eastAsia="宋体" w:cs="Times New Roman"/>
                      <w:color w:val="auto"/>
                      <w:highlight w:val="none"/>
                    </w:rPr>
                  </w:pPr>
                </w:p>
              </w:tc>
              <w:tc>
                <w:tcPr>
                  <w:tcW w:w="1265" w:type="pct"/>
                  <w:noWrap w:val="0"/>
                  <w:vAlign w:val="center"/>
                </w:tcPr>
                <w:p>
                  <w:pPr>
                    <w:pStyle w:val="27"/>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沿线设施</w:t>
                  </w:r>
                </w:p>
              </w:tc>
              <w:tc>
                <w:tcPr>
                  <w:tcW w:w="651" w:type="pct"/>
                  <w:noWrap w:val="0"/>
                  <w:vAlign w:val="center"/>
                </w:tcPr>
                <w:p>
                  <w:pPr>
                    <w:pStyle w:val="27"/>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公路公里</w:t>
                  </w:r>
                </w:p>
              </w:tc>
              <w:tc>
                <w:tcPr>
                  <w:tcW w:w="782" w:type="pct"/>
                  <w:noWrap w:val="0"/>
                  <w:vAlign w:val="center"/>
                </w:tcPr>
                <w:p>
                  <w:pPr>
                    <w:pStyle w:val="27"/>
                    <w:bidi w:val="0"/>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3.3</w:t>
                  </w:r>
                </w:p>
              </w:tc>
              <w:tc>
                <w:tcPr>
                  <w:tcW w:w="669" w:type="pct"/>
                  <w:noWrap w:val="0"/>
                  <w:vAlign w:val="center"/>
                </w:tcPr>
                <w:p>
                  <w:pPr>
                    <w:pStyle w:val="27"/>
                    <w:bidi w:val="0"/>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1.308</w:t>
                  </w:r>
                </w:p>
              </w:tc>
              <w:tc>
                <w:tcPr>
                  <w:tcW w:w="843" w:type="pct"/>
                  <w:noWrap w:val="0"/>
                  <w:vAlign w:val="center"/>
                </w:tcPr>
                <w:p>
                  <w:pPr>
                    <w:pStyle w:val="27"/>
                    <w:bidi w:val="0"/>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-1.992</w:t>
                  </w:r>
                </w:p>
              </w:tc>
              <w:tc>
                <w:tcPr>
                  <w:tcW w:w="406" w:type="pct"/>
                  <w:noWrap w:val="0"/>
                  <w:vAlign w:val="center"/>
                </w:tcPr>
                <w:p>
                  <w:pPr>
                    <w:pStyle w:val="27"/>
                    <w:bidi w:val="0"/>
                    <w:rPr>
                      <w:rFonts w:hint="default" w:ascii="Times New Roman" w:hAnsi="Times New Roman" w:eastAsia="宋体" w:cs="Times New Roman"/>
                      <w:color w:val="auto"/>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381" w:type="pct"/>
                  <w:vMerge w:val="continue"/>
                  <w:tcBorders>
                    <w:top w:val="nil"/>
                    <w:bottom w:val="nil"/>
                  </w:tcBorders>
                  <w:noWrap w:val="0"/>
                  <w:textDirection w:val="tbRlV"/>
                  <w:vAlign w:val="center"/>
                </w:tcPr>
                <w:p>
                  <w:pPr>
                    <w:pStyle w:val="27"/>
                    <w:bidi w:val="0"/>
                    <w:rPr>
                      <w:rFonts w:hint="default" w:ascii="Times New Roman" w:hAnsi="Times New Roman" w:eastAsia="宋体" w:cs="Times New Roman"/>
                      <w:color w:val="auto"/>
                      <w:highlight w:val="none"/>
                    </w:rPr>
                  </w:pPr>
                </w:p>
              </w:tc>
              <w:tc>
                <w:tcPr>
                  <w:tcW w:w="1265" w:type="pct"/>
                  <w:noWrap w:val="0"/>
                  <w:vAlign w:val="center"/>
                </w:tcPr>
                <w:p>
                  <w:pPr>
                    <w:pStyle w:val="27"/>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隧道</w:t>
                  </w:r>
                </w:p>
              </w:tc>
              <w:tc>
                <w:tcPr>
                  <w:tcW w:w="651" w:type="pct"/>
                  <w:noWrap w:val="0"/>
                  <w:vAlign w:val="center"/>
                </w:tcPr>
                <w:p>
                  <w:pPr>
                    <w:pStyle w:val="27"/>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米</w:t>
                  </w:r>
                </w:p>
              </w:tc>
              <w:tc>
                <w:tcPr>
                  <w:tcW w:w="782" w:type="pct"/>
                  <w:noWrap w:val="0"/>
                  <w:vAlign w:val="center"/>
                </w:tcPr>
                <w:p>
                  <w:pPr>
                    <w:pStyle w:val="27"/>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w:t>
                  </w:r>
                </w:p>
              </w:tc>
              <w:tc>
                <w:tcPr>
                  <w:tcW w:w="669" w:type="pct"/>
                  <w:noWrap w:val="0"/>
                  <w:vAlign w:val="center"/>
                </w:tcPr>
                <w:p>
                  <w:pPr>
                    <w:pStyle w:val="27"/>
                    <w:bidi w:val="0"/>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1090</w:t>
                  </w:r>
                </w:p>
              </w:tc>
              <w:tc>
                <w:tcPr>
                  <w:tcW w:w="843" w:type="pct"/>
                  <w:noWrap w:val="0"/>
                  <w:vAlign w:val="center"/>
                </w:tcPr>
                <w:p>
                  <w:pPr>
                    <w:pStyle w:val="27"/>
                    <w:bidi w:val="0"/>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1090</w:t>
                  </w:r>
                </w:p>
              </w:tc>
              <w:tc>
                <w:tcPr>
                  <w:tcW w:w="406" w:type="pct"/>
                  <w:noWrap w:val="0"/>
                  <w:vAlign w:val="center"/>
                </w:tcPr>
                <w:p>
                  <w:pPr>
                    <w:pStyle w:val="27"/>
                    <w:bidi w:val="0"/>
                    <w:rPr>
                      <w:rFonts w:hint="default" w:ascii="Times New Roman" w:hAnsi="Times New Roman" w:eastAsia="宋体" w:cs="Times New Roman"/>
                      <w:color w:val="auto"/>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40" w:hRule="atLeast"/>
              </w:trPr>
              <w:tc>
                <w:tcPr>
                  <w:tcW w:w="381" w:type="pct"/>
                  <w:vMerge w:val="continue"/>
                  <w:tcBorders>
                    <w:top w:val="nil"/>
                    <w:bottom w:val="nil"/>
                  </w:tcBorders>
                  <w:noWrap w:val="0"/>
                  <w:textDirection w:val="tbRlV"/>
                  <w:vAlign w:val="center"/>
                </w:tcPr>
                <w:p>
                  <w:pPr>
                    <w:pStyle w:val="27"/>
                    <w:bidi w:val="0"/>
                    <w:rPr>
                      <w:rFonts w:hint="default" w:ascii="Times New Roman" w:hAnsi="Times New Roman" w:eastAsia="宋体" w:cs="Times New Roman"/>
                      <w:color w:val="auto"/>
                      <w:highlight w:val="none"/>
                    </w:rPr>
                  </w:pPr>
                </w:p>
              </w:tc>
              <w:tc>
                <w:tcPr>
                  <w:tcW w:w="1265" w:type="pct"/>
                  <w:noWrap w:val="0"/>
                  <w:vAlign w:val="center"/>
                </w:tcPr>
                <w:p>
                  <w:pPr>
                    <w:pStyle w:val="27"/>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总估算金额</w:t>
                  </w:r>
                </w:p>
              </w:tc>
              <w:tc>
                <w:tcPr>
                  <w:tcW w:w="651" w:type="pct"/>
                  <w:noWrap w:val="0"/>
                  <w:vAlign w:val="center"/>
                </w:tcPr>
                <w:p>
                  <w:pPr>
                    <w:pStyle w:val="27"/>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万元</w:t>
                  </w:r>
                </w:p>
              </w:tc>
              <w:tc>
                <w:tcPr>
                  <w:tcW w:w="782" w:type="pct"/>
                  <w:noWrap w:val="0"/>
                  <w:vAlign w:val="center"/>
                </w:tcPr>
                <w:p>
                  <w:pPr>
                    <w:pStyle w:val="27"/>
                    <w:bidi w:val="0"/>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4993.2765</w:t>
                  </w:r>
                </w:p>
              </w:tc>
              <w:tc>
                <w:tcPr>
                  <w:tcW w:w="669" w:type="pct"/>
                  <w:noWrap w:val="0"/>
                  <w:vAlign w:val="center"/>
                </w:tcPr>
                <w:p>
                  <w:pPr>
                    <w:pStyle w:val="27"/>
                    <w:bidi w:val="0"/>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7276.9332</w:t>
                  </w:r>
                </w:p>
              </w:tc>
              <w:tc>
                <w:tcPr>
                  <w:tcW w:w="843" w:type="pct"/>
                  <w:noWrap w:val="0"/>
                  <w:vAlign w:val="center"/>
                </w:tcPr>
                <w:p>
                  <w:pPr>
                    <w:pStyle w:val="27"/>
                    <w:bidi w:val="0"/>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2283.657</w:t>
                  </w:r>
                </w:p>
              </w:tc>
              <w:tc>
                <w:tcPr>
                  <w:tcW w:w="406" w:type="pct"/>
                  <w:noWrap w:val="0"/>
                  <w:vAlign w:val="center"/>
                </w:tcPr>
                <w:p>
                  <w:pPr>
                    <w:pStyle w:val="27"/>
                    <w:bidi w:val="0"/>
                    <w:rPr>
                      <w:rFonts w:hint="default" w:ascii="Times New Roman" w:hAnsi="Times New Roman" w:eastAsia="宋体" w:cs="Times New Roman"/>
                      <w:color w:val="auto"/>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381" w:type="pct"/>
                  <w:vMerge w:val="continue"/>
                  <w:tcBorders>
                    <w:top w:val="nil"/>
                  </w:tcBorders>
                  <w:noWrap w:val="0"/>
                  <w:textDirection w:val="tbRlV"/>
                  <w:vAlign w:val="center"/>
                </w:tcPr>
                <w:p>
                  <w:pPr>
                    <w:pStyle w:val="27"/>
                    <w:bidi w:val="0"/>
                    <w:rPr>
                      <w:rFonts w:hint="default" w:ascii="Times New Roman" w:hAnsi="Times New Roman" w:eastAsia="宋体" w:cs="Times New Roman"/>
                      <w:color w:val="auto"/>
                      <w:highlight w:val="none"/>
                    </w:rPr>
                  </w:pPr>
                </w:p>
              </w:tc>
              <w:tc>
                <w:tcPr>
                  <w:tcW w:w="1265" w:type="pct"/>
                  <w:noWrap w:val="0"/>
                  <w:vAlign w:val="center"/>
                </w:tcPr>
                <w:p>
                  <w:pPr>
                    <w:pStyle w:val="27"/>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每公里造价</w:t>
                  </w:r>
                </w:p>
              </w:tc>
              <w:tc>
                <w:tcPr>
                  <w:tcW w:w="651" w:type="pct"/>
                  <w:noWrap w:val="0"/>
                  <w:vAlign w:val="center"/>
                </w:tcPr>
                <w:p>
                  <w:pPr>
                    <w:pStyle w:val="27"/>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万元</w:t>
                  </w:r>
                </w:p>
              </w:tc>
              <w:tc>
                <w:tcPr>
                  <w:tcW w:w="782" w:type="pct"/>
                  <w:noWrap w:val="0"/>
                  <w:vAlign w:val="center"/>
                </w:tcPr>
                <w:p>
                  <w:pPr>
                    <w:pStyle w:val="27"/>
                    <w:bidi w:val="0"/>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1613.1141</w:t>
                  </w:r>
                </w:p>
              </w:tc>
              <w:tc>
                <w:tcPr>
                  <w:tcW w:w="669" w:type="pct"/>
                  <w:noWrap w:val="0"/>
                  <w:vAlign w:val="center"/>
                </w:tcPr>
                <w:p>
                  <w:pPr>
                    <w:pStyle w:val="27"/>
                    <w:bidi w:val="0"/>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5563.4046</w:t>
                  </w:r>
                </w:p>
              </w:tc>
              <w:tc>
                <w:tcPr>
                  <w:tcW w:w="843" w:type="pct"/>
                  <w:noWrap w:val="0"/>
                  <w:vAlign w:val="center"/>
                </w:tcPr>
                <w:p>
                  <w:pPr>
                    <w:pStyle w:val="27"/>
                    <w:bidi w:val="0"/>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4050.290</w:t>
                  </w:r>
                </w:p>
              </w:tc>
              <w:tc>
                <w:tcPr>
                  <w:tcW w:w="406" w:type="pct"/>
                  <w:noWrap w:val="0"/>
                  <w:vAlign w:val="center"/>
                </w:tcPr>
                <w:p>
                  <w:pPr>
                    <w:pStyle w:val="27"/>
                    <w:bidi w:val="0"/>
                    <w:rPr>
                      <w:rFonts w:hint="default" w:ascii="Times New Roman" w:hAnsi="Times New Roman" w:eastAsia="宋体" w:cs="Times New Roman"/>
                      <w:color w:val="auto"/>
                      <w:highlight w:val="none"/>
                    </w:rPr>
                  </w:pPr>
                </w:p>
              </w:tc>
            </w:tr>
          </w:tbl>
          <w:p>
            <w:pPr>
              <w:bidi w:val="0"/>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eastAsia="zh-CN"/>
              </w:rPr>
              <w:t>A线方案优缺点：</w:t>
            </w:r>
          </w:p>
          <w:p>
            <w:pPr>
              <w:bidi w:val="0"/>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highlight w:val="none"/>
                <w:lang w:eastAsia="zh-CN"/>
              </w:rPr>
              <w:t>优点：</w:t>
            </w:r>
            <w:r>
              <w:rPr>
                <w:rFonts w:hint="default" w:ascii="Times New Roman" w:hAnsi="Times New Roman" w:eastAsia="宋体" w:cs="Times New Roman"/>
                <w:color w:val="auto"/>
                <w:highlight w:val="none"/>
                <w:lang w:val="en-US" w:eastAsia="zh-CN"/>
              </w:rPr>
              <w:t>①</w:t>
            </w:r>
            <w:r>
              <w:rPr>
                <w:rFonts w:hint="default" w:ascii="Times New Roman" w:hAnsi="Times New Roman" w:eastAsia="宋体" w:cs="Times New Roman"/>
                <w:color w:val="auto"/>
                <w:highlight w:val="none"/>
                <w:lang w:eastAsia="zh-CN"/>
              </w:rPr>
              <w:t>施工工艺简单，后期运营、养护简单</w:t>
            </w:r>
            <w:r>
              <w:rPr>
                <w:rFonts w:hint="eastAsia" w:cs="Times New Roman"/>
                <w:color w:val="auto"/>
                <w:highlight w:val="none"/>
                <w:lang w:eastAsia="zh-CN"/>
              </w:rPr>
              <w:t>；</w:t>
            </w:r>
            <w:r>
              <w:rPr>
                <w:rFonts w:hint="default" w:ascii="Times New Roman" w:hAnsi="Times New Roman" w:eastAsia="宋体" w:cs="Times New Roman"/>
                <w:color w:val="auto"/>
                <w:highlight w:val="none"/>
                <w:lang w:val="en-US" w:eastAsia="zh-CN"/>
              </w:rPr>
              <w:t>②</w:t>
            </w:r>
            <w:r>
              <w:rPr>
                <w:rFonts w:hint="default" w:ascii="Times New Roman" w:hAnsi="Times New Roman" w:eastAsia="宋体" w:cs="Times New Roman"/>
                <w:color w:val="auto"/>
                <w:highlight w:val="none"/>
                <w:lang w:eastAsia="zh-CN"/>
              </w:rPr>
              <w:t>路线采用盘山线形，路线指标满足规范要求，沿线可设置驿站让游客更好的体会五台山的美、观光五台山的山、在山顶可设置房车营地，</w:t>
            </w:r>
            <w:r>
              <w:rPr>
                <w:rFonts w:hint="default" w:ascii="Times New Roman" w:hAnsi="Times New Roman" w:eastAsia="宋体" w:cs="Times New Roman"/>
                <w:color w:val="auto"/>
                <w:sz w:val="24"/>
                <w:szCs w:val="24"/>
                <w:highlight w:val="none"/>
                <w:lang w:eastAsia="zh-CN"/>
              </w:rPr>
              <w:t>更好的开发五台山的宝贵旅游资源</w:t>
            </w:r>
            <w:r>
              <w:rPr>
                <w:rFonts w:hint="eastAsia" w:cs="Times New Roman"/>
                <w:color w:val="auto"/>
                <w:sz w:val="24"/>
                <w:szCs w:val="24"/>
                <w:highlight w:val="none"/>
                <w:lang w:eastAsia="zh-CN"/>
              </w:rPr>
              <w:t>。</w:t>
            </w:r>
          </w:p>
          <w:p>
            <w:pPr>
              <w:bidi w:val="0"/>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缺点：路线建设里程长</w:t>
            </w:r>
            <w:r>
              <w:rPr>
                <w:rFonts w:hint="eastAsia" w:cs="Times New Roman"/>
                <w:color w:val="auto"/>
                <w:sz w:val="24"/>
                <w:szCs w:val="24"/>
                <w:highlight w:val="none"/>
                <w:lang w:val="en-US" w:eastAsia="zh-CN"/>
              </w:rPr>
              <w:t>1.992</w:t>
            </w:r>
            <w:r>
              <w:rPr>
                <w:rFonts w:hint="default" w:ascii="Times New Roman" w:hAnsi="Times New Roman" w:eastAsia="宋体" w:cs="Times New Roman"/>
                <w:color w:val="auto"/>
                <w:sz w:val="24"/>
                <w:szCs w:val="24"/>
                <w:highlight w:val="none"/>
                <w:lang w:val="en-US" w:eastAsia="zh-CN"/>
              </w:rPr>
              <w:t>k</w:t>
            </w:r>
            <w:r>
              <w:rPr>
                <w:rFonts w:hint="default" w:ascii="Times New Roman" w:hAnsi="Times New Roman" w:eastAsia="宋体" w:cs="Times New Roman"/>
                <w:color w:val="auto"/>
                <w:sz w:val="24"/>
                <w:szCs w:val="24"/>
                <w:highlight w:val="none"/>
                <w:lang w:eastAsia="zh-CN"/>
              </w:rPr>
              <w:t>m，占地面积大，对环境的破坏较大。</w:t>
            </w:r>
          </w:p>
          <w:p>
            <w:pPr>
              <w:bidi w:val="0"/>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B线方案优缺点：</w:t>
            </w:r>
          </w:p>
          <w:p>
            <w:pPr>
              <w:bidi w:val="0"/>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优点：路线建设里程短</w:t>
            </w:r>
            <w:r>
              <w:rPr>
                <w:rFonts w:hint="eastAsia" w:cs="Times New Roman"/>
                <w:color w:val="auto"/>
                <w:sz w:val="24"/>
                <w:szCs w:val="24"/>
                <w:highlight w:val="none"/>
                <w:lang w:val="en-US" w:eastAsia="zh-CN"/>
              </w:rPr>
              <w:t>1.992</w:t>
            </w:r>
            <w:r>
              <w:rPr>
                <w:rFonts w:hint="default" w:ascii="Times New Roman" w:hAnsi="Times New Roman" w:eastAsia="宋体" w:cs="Times New Roman"/>
                <w:color w:val="auto"/>
                <w:sz w:val="24"/>
                <w:szCs w:val="24"/>
                <w:highlight w:val="none"/>
                <w:lang w:val="en-US" w:eastAsia="zh-CN"/>
              </w:rPr>
              <w:t>k</w:t>
            </w:r>
            <w:r>
              <w:rPr>
                <w:rFonts w:hint="default" w:ascii="Times New Roman" w:hAnsi="Times New Roman" w:eastAsia="宋体" w:cs="Times New Roman"/>
                <w:color w:val="auto"/>
                <w:sz w:val="24"/>
                <w:szCs w:val="24"/>
                <w:highlight w:val="none"/>
                <w:lang w:eastAsia="zh-CN"/>
              </w:rPr>
              <w:t>m，对环境破坏小。</w:t>
            </w:r>
          </w:p>
          <w:p>
            <w:pPr>
              <w:bidi w:val="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eastAsia="zh-CN"/>
              </w:rPr>
              <w:t>缺点：考虑到B线方案隧道长</w:t>
            </w:r>
            <w:r>
              <w:rPr>
                <w:rFonts w:hint="eastAsia" w:cs="Times New Roman"/>
                <w:color w:val="auto"/>
                <w:sz w:val="24"/>
                <w:szCs w:val="24"/>
                <w:highlight w:val="none"/>
                <w:lang w:val="en-US" w:eastAsia="zh-CN"/>
              </w:rPr>
              <w:t>1.090</w:t>
            </w:r>
            <w:r>
              <w:rPr>
                <w:rFonts w:hint="default" w:ascii="Times New Roman" w:hAnsi="Times New Roman" w:eastAsia="宋体" w:cs="Times New Roman"/>
                <w:color w:val="auto"/>
                <w:sz w:val="24"/>
                <w:szCs w:val="24"/>
                <w:highlight w:val="none"/>
                <w:lang w:eastAsia="zh-CN"/>
              </w:rPr>
              <w:t>km，属特长隧道，按照《公路隧道设计规范》第二册（JTGD70/2-2014）10.3.3条：“单洞双向通行的特长公路隧道，宜设置平行通道、人行通道、车行横通道等设施。”的规定，单洞双向通行的特长公路隧道经论证后宜考虑平行通道的设置。设置后具有运营里程长，建设运营费用高、逃生救援困难等缺点，与旅游公路建设“深旅漫游”总体理念不相符。</w:t>
            </w:r>
          </w:p>
          <w:p>
            <w:pPr>
              <w:bidi w:val="0"/>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同时隧道内需要设置监控设施、照明设施、报警设施、警报设施、消防设施、救助设施、通风设施。</w:t>
            </w:r>
          </w:p>
          <w:p>
            <w:pPr>
              <w:bidi w:val="0"/>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与《山西省黄河、长城、太行三大板块旅游公路设计技术指南》中旅游公路应尽量不设置隧道。当地形、地质条件受限时，可采用短隧道，避免中长隧道的原则相反。</w:t>
            </w:r>
          </w:p>
          <w:p>
            <w:pPr>
              <w:bidi w:val="0"/>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A线、B线比选方案综合考虑，A方案虽然路线里程长，但施工工艺简单，能保证项目的顺利实施，路线符合旅游公路“靠村不进村，利民不扰民”的设计理念，能实现旅游公路观景、娱乐、休闲功能，尽可能避免了生态破坏，所以项目推荐采用A方案。</w:t>
            </w:r>
          </w:p>
          <w:p>
            <w:pPr>
              <w:numPr>
                <w:ilvl w:val="0"/>
                <w:numId w:val="0"/>
              </w:numPr>
              <w:bidi w:val="0"/>
              <w:ind w:leftChars="200"/>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lang w:val="en-US" w:eastAsia="zh-CN"/>
              </w:rPr>
              <w:t>C线比选方案</w:t>
            </w:r>
          </w:p>
          <w:p>
            <w:pPr>
              <w:keepNext w:val="0"/>
              <w:keepLines w:val="0"/>
              <w:pageBreakBefore w:val="0"/>
              <w:widowControl w:val="0"/>
              <w:kinsoku/>
              <w:wordWrap/>
              <w:overflowPunct/>
              <w:topLinePunct w:val="0"/>
              <w:autoSpaceDE/>
              <w:autoSpaceDN/>
              <w:bidi w:val="0"/>
              <w:adjustRightInd/>
              <w:snapToGrid/>
              <w:ind w:leftChars="0" w:firstLine="480" w:firstLineChars="200"/>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方案概况如下：</w:t>
            </w:r>
          </w:p>
          <w:p>
            <w:pPr>
              <w:keepNext w:val="0"/>
              <w:keepLines w:val="0"/>
              <w:pageBreakBefore w:val="0"/>
              <w:widowControl w:val="0"/>
              <w:kinsoku/>
              <w:wordWrap/>
              <w:overflowPunct/>
              <w:topLinePunct w:val="0"/>
              <w:autoSpaceDE/>
              <w:autoSpaceDN/>
              <w:bidi w:val="0"/>
              <w:adjustRightInd/>
              <w:snapToGrid/>
              <w:ind w:leftChars="0" w:firstLine="480" w:firstLineChars="200"/>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C线比选方案对应A线推荐方案段：A线起点位于推荐线的K1+</w:t>
            </w:r>
            <w:r>
              <w:rPr>
                <w:rFonts w:hint="eastAsia" w:cs="Times New Roman"/>
                <w:color w:val="auto"/>
                <w:sz w:val="24"/>
                <w:szCs w:val="24"/>
                <w:highlight w:val="none"/>
                <w:lang w:val="en-US" w:eastAsia="zh-CN"/>
              </w:rPr>
              <w:t>9</w:t>
            </w:r>
            <w:r>
              <w:rPr>
                <w:rFonts w:hint="default" w:ascii="Times New Roman" w:hAnsi="Times New Roman" w:eastAsia="宋体" w:cs="Times New Roman"/>
                <w:color w:val="auto"/>
                <w:sz w:val="24"/>
                <w:szCs w:val="24"/>
                <w:highlight w:val="none"/>
                <w:lang w:eastAsia="zh-CN"/>
              </w:rPr>
              <w:t>00处，终点位于K</w:t>
            </w:r>
            <w:r>
              <w:rPr>
                <w:rFonts w:hint="eastAsia" w:cs="Times New Roman"/>
                <w:color w:val="auto"/>
                <w:sz w:val="24"/>
                <w:szCs w:val="24"/>
                <w:highlight w:val="none"/>
                <w:lang w:val="en-US" w:eastAsia="zh-CN"/>
              </w:rPr>
              <w:t>10</w:t>
            </w:r>
            <w:r>
              <w:rPr>
                <w:rFonts w:hint="default" w:ascii="Times New Roman" w:hAnsi="Times New Roman" w:eastAsia="宋体" w:cs="Times New Roman"/>
                <w:color w:val="auto"/>
                <w:sz w:val="24"/>
                <w:szCs w:val="24"/>
                <w:highlight w:val="none"/>
                <w:lang w:eastAsia="zh-CN"/>
              </w:rPr>
              <w:t>+</w:t>
            </w:r>
            <w:r>
              <w:rPr>
                <w:rFonts w:hint="eastAsia" w:cs="Times New Roman"/>
                <w:color w:val="auto"/>
                <w:sz w:val="24"/>
                <w:szCs w:val="24"/>
                <w:highlight w:val="none"/>
                <w:lang w:val="en-US" w:eastAsia="zh-CN"/>
              </w:rPr>
              <w:t>30</w:t>
            </w:r>
            <w:r>
              <w:rPr>
                <w:rFonts w:hint="default" w:ascii="Times New Roman" w:hAnsi="Times New Roman" w:eastAsia="宋体" w:cs="Times New Roman"/>
                <w:color w:val="auto"/>
                <w:sz w:val="24"/>
                <w:szCs w:val="24"/>
                <w:highlight w:val="none"/>
                <w:lang w:eastAsia="zh-CN"/>
              </w:rPr>
              <w:t>0处，路线长度为8.</w:t>
            </w:r>
            <w:r>
              <w:rPr>
                <w:rFonts w:hint="eastAsia" w:cs="Times New Roman"/>
                <w:color w:val="auto"/>
                <w:sz w:val="24"/>
                <w:szCs w:val="24"/>
                <w:highlight w:val="none"/>
                <w:lang w:val="en-US" w:eastAsia="zh-CN"/>
              </w:rPr>
              <w:t>40</w:t>
            </w:r>
            <w:r>
              <w:rPr>
                <w:rFonts w:hint="default" w:ascii="Times New Roman" w:hAnsi="Times New Roman" w:eastAsia="宋体" w:cs="Times New Roman"/>
                <w:color w:val="auto"/>
                <w:sz w:val="24"/>
                <w:szCs w:val="24"/>
                <w:highlight w:val="none"/>
                <w:lang w:val="en-US" w:eastAsia="zh-CN"/>
              </w:rPr>
              <w:t>k</w:t>
            </w:r>
            <w:r>
              <w:rPr>
                <w:rFonts w:hint="default" w:ascii="Times New Roman" w:hAnsi="Times New Roman" w:eastAsia="宋体" w:cs="Times New Roman"/>
                <w:color w:val="auto"/>
                <w:sz w:val="24"/>
                <w:szCs w:val="24"/>
                <w:highlight w:val="none"/>
                <w:lang w:eastAsia="zh-CN"/>
              </w:rPr>
              <w:t>m。</w:t>
            </w:r>
          </w:p>
          <w:p>
            <w:pPr>
              <w:pStyle w:val="7"/>
              <w:keepNext w:val="0"/>
              <w:keepLines w:val="0"/>
              <w:pageBreakBefore w:val="0"/>
              <w:widowControl w:val="0"/>
              <w:numPr>
                <w:ilvl w:val="0"/>
                <w:numId w:val="0"/>
              </w:numPr>
              <w:kinsoku/>
              <w:wordWrap/>
              <w:overflowPunct/>
              <w:topLinePunct w:val="0"/>
              <w:autoSpaceDE/>
              <w:autoSpaceDN/>
              <w:bidi w:val="0"/>
              <w:adjustRightInd/>
              <w:snapToGrid/>
              <w:ind w:leftChars="0" w:firstLine="480" w:firstLineChars="200"/>
              <w:textAlignment w:val="auto"/>
              <w:rPr>
                <w:rFonts w:hint="default"/>
                <w:color w:val="auto"/>
                <w:sz w:val="24"/>
                <w:szCs w:val="24"/>
                <w:highlight w:val="none"/>
                <w:lang w:val="en-US" w:eastAsia="zh-CN"/>
              </w:rPr>
            </w:pPr>
            <w:r>
              <w:rPr>
                <w:rFonts w:hint="default" w:ascii="Times New Roman" w:hAnsi="Times New Roman" w:eastAsia="宋体" w:cs="Times New Roman"/>
                <w:color w:val="auto"/>
                <w:sz w:val="24"/>
                <w:szCs w:val="24"/>
                <w:highlight w:val="none"/>
                <w:lang w:eastAsia="zh-CN"/>
              </w:rPr>
              <w:t>C线比选方案段：C线起点位于推荐线的K1+</w:t>
            </w:r>
            <w:r>
              <w:rPr>
                <w:rFonts w:hint="eastAsia" w:cs="Times New Roman"/>
                <w:color w:val="auto"/>
                <w:sz w:val="24"/>
                <w:szCs w:val="24"/>
                <w:highlight w:val="none"/>
                <w:lang w:val="en-US" w:eastAsia="zh-CN"/>
              </w:rPr>
              <w:t>9</w:t>
            </w:r>
            <w:r>
              <w:rPr>
                <w:rFonts w:hint="default" w:ascii="Times New Roman" w:hAnsi="Times New Roman" w:eastAsia="宋体" w:cs="Times New Roman"/>
                <w:color w:val="auto"/>
                <w:sz w:val="24"/>
                <w:szCs w:val="24"/>
                <w:highlight w:val="none"/>
                <w:lang w:eastAsia="zh-CN"/>
              </w:rPr>
              <w:t>00处，终点CK10+</w:t>
            </w:r>
            <w:r>
              <w:rPr>
                <w:rFonts w:hint="eastAsia" w:cs="Times New Roman"/>
                <w:color w:val="auto"/>
                <w:sz w:val="24"/>
                <w:szCs w:val="24"/>
                <w:highlight w:val="none"/>
                <w:lang w:val="en-US" w:eastAsia="zh-CN"/>
              </w:rPr>
              <w:t>094.075</w:t>
            </w:r>
            <w:r>
              <w:rPr>
                <w:rFonts w:hint="default" w:ascii="Times New Roman" w:hAnsi="Times New Roman" w:eastAsia="宋体" w:cs="Times New Roman"/>
                <w:color w:val="auto"/>
                <w:sz w:val="24"/>
                <w:szCs w:val="24"/>
                <w:highlight w:val="none"/>
                <w:lang w:eastAsia="zh-CN"/>
              </w:rPr>
              <w:t>与推荐线的K</w:t>
            </w:r>
            <w:r>
              <w:rPr>
                <w:rFonts w:hint="eastAsia" w:cs="Times New Roman"/>
                <w:color w:val="auto"/>
                <w:sz w:val="24"/>
                <w:szCs w:val="24"/>
                <w:highlight w:val="none"/>
                <w:lang w:val="en-US" w:eastAsia="zh-CN"/>
              </w:rPr>
              <w:t>10</w:t>
            </w:r>
            <w:r>
              <w:rPr>
                <w:rFonts w:hint="default" w:ascii="Times New Roman" w:hAnsi="Times New Roman" w:eastAsia="宋体" w:cs="Times New Roman"/>
                <w:color w:val="auto"/>
                <w:sz w:val="24"/>
                <w:szCs w:val="24"/>
                <w:highlight w:val="none"/>
                <w:lang w:eastAsia="zh-CN"/>
              </w:rPr>
              <w:t>+</w:t>
            </w:r>
            <w:r>
              <w:rPr>
                <w:rFonts w:hint="eastAsia" w:cs="Times New Roman"/>
                <w:color w:val="auto"/>
                <w:sz w:val="24"/>
                <w:szCs w:val="24"/>
                <w:highlight w:val="none"/>
                <w:lang w:val="en-US" w:eastAsia="zh-CN"/>
              </w:rPr>
              <w:t>30</w:t>
            </w:r>
            <w:r>
              <w:rPr>
                <w:rFonts w:hint="default" w:ascii="Times New Roman" w:hAnsi="Times New Roman" w:eastAsia="宋体" w:cs="Times New Roman"/>
                <w:color w:val="auto"/>
                <w:sz w:val="24"/>
                <w:szCs w:val="24"/>
                <w:highlight w:val="none"/>
                <w:lang w:eastAsia="zh-CN"/>
              </w:rPr>
              <w:t>0处相接，路线长度为8.429</w:t>
            </w:r>
            <w:r>
              <w:rPr>
                <w:rFonts w:hint="default" w:ascii="Times New Roman" w:hAnsi="Times New Roman" w:eastAsia="宋体" w:cs="Times New Roman"/>
                <w:color w:val="auto"/>
                <w:sz w:val="24"/>
                <w:szCs w:val="24"/>
                <w:highlight w:val="none"/>
                <w:lang w:val="en-US" w:eastAsia="zh-CN"/>
              </w:rPr>
              <w:t>k</w:t>
            </w:r>
            <w:r>
              <w:rPr>
                <w:rFonts w:hint="default" w:ascii="Times New Roman" w:hAnsi="Times New Roman" w:eastAsia="宋体" w:cs="Times New Roman"/>
                <w:color w:val="auto"/>
                <w:sz w:val="24"/>
                <w:szCs w:val="24"/>
                <w:highlight w:val="none"/>
                <w:lang w:eastAsia="zh-CN"/>
              </w:rPr>
              <w:t>m</w:t>
            </w:r>
            <w:r>
              <w:rPr>
                <w:rFonts w:hint="eastAsia" w:cs="Times New Roman"/>
                <w:color w:val="auto"/>
                <w:sz w:val="24"/>
                <w:szCs w:val="24"/>
                <w:highlight w:val="none"/>
                <w:lang w:eastAsia="zh-CN"/>
              </w:rPr>
              <w:t>。</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highlight w:val="none"/>
                <w:lang w:eastAsia="zh-CN"/>
              </w:rPr>
            </w:pPr>
            <w:r>
              <w:rPr>
                <w:color w:val="auto"/>
                <w:highlight w:val="none"/>
              </w:rPr>
              <w:drawing>
                <wp:inline distT="0" distB="0" distL="114300" distR="114300">
                  <wp:extent cx="3210560" cy="2555875"/>
                  <wp:effectExtent l="0" t="0" r="8890" b="15875"/>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33"/>
                          <a:stretch>
                            <a:fillRect/>
                          </a:stretch>
                        </pic:blipFill>
                        <pic:spPr>
                          <a:xfrm>
                            <a:off x="0" y="0"/>
                            <a:ext cx="3210560" cy="2555875"/>
                          </a:xfrm>
                          <a:prstGeom prst="rect">
                            <a:avLst/>
                          </a:prstGeom>
                          <a:noFill/>
                          <a:ln>
                            <a:noFill/>
                          </a:ln>
                        </pic:spPr>
                      </pic:pic>
                    </a:graphicData>
                  </a:graphic>
                </wp:inline>
              </w:drawing>
            </w:r>
          </w:p>
          <w:p>
            <w:pPr>
              <w:pStyle w:val="27"/>
              <w:bidi w:val="0"/>
              <w:spacing w:line="240" w:lineRule="auto"/>
              <w:rPr>
                <w:rFonts w:hint="default" w:ascii="Times New Roman" w:hAnsi="Times New Roman" w:eastAsia="宋体" w:cs="Times New Roman"/>
                <w:b/>
                <w:bCs/>
                <w:color w:val="auto"/>
                <w:highlight w:val="none"/>
                <w:lang w:val="en-US" w:eastAsia="zh-CN"/>
              </w:rPr>
            </w:pPr>
            <w:r>
              <w:rPr>
                <w:rFonts w:hint="default" w:ascii="Times New Roman" w:hAnsi="Times New Roman" w:eastAsia="宋体" w:cs="Times New Roman"/>
                <w:b/>
                <w:bCs/>
                <w:color w:val="auto"/>
                <w:highlight w:val="none"/>
                <w:lang w:val="en-US" w:eastAsia="zh-CN"/>
              </w:rPr>
              <w:t>图2-1</w:t>
            </w:r>
            <w:r>
              <w:rPr>
                <w:rFonts w:hint="eastAsia" w:cs="Times New Roman"/>
                <w:b/>
                <w:bCs/>
                <w:color w:val="auto"/>
                <w:highlight w:val="none"/>
                <w:lang w:val="en-US" w:eastAsia="zh-CN"/>
              </w:rPr>
              <w:t>2</w:t>
            </w:r>
            <w:r>
              <w:rPr>
                <w:rFonts w:hint="default" w:ascii="Times New Roman" w:hAnsi="Times New Roman" w:eastAsia="宋体" w:cs="Times New Roman"/>
                <w:b/>
                <w:bCs/>
                <w:color w:val="auto"/>
                <w:highlight w:val="none"/>
                <w:lang w:val="en-US" w:eastAsia="zh-CN"/>
              </w:rPr>
              <w:t xml:space="preserve">  A、C方案局部对比图</w:t>
            </w:r>
          </w:p>
          <w:p>
            <w:pPr>
              <w:pStyle w:val="27"/>
              <w:bidi w:val="0"/>
              <w:rPr>
                <w:rFonts w:hint="default" w:ascii="Times New Roman" w:hAnsi="Times New Roman" w:eastAsia="宋体" w:cs="Times New Roman"/>
                <w:color w:val="auto"/>
                <w:szCs w:val="23"/>
                <w:highlight w:val="none"/>
              </w:rPr>
            </w:pPr>
            <w:r>
              <w:rPr>
                <w:rFonts w:hint="default" w:ascii="Times New Roman" w:hAnsi="Times New Roman" w:eastAsia="宋体" w:cs="Times New Roman"/>
                <w:b/>
                <w:bCs/>
                <w:color w:val="auto"/>
                <w:highlight w:val="none"/>
                <w:lang w:val="en-US" w:eastAsia="zh-CN"/>
              </w:rPr>
              <w:t>表2-</w:t>
            </w:r>
            <w:r>
              <w:rPr>
                <w:rFonts w:hint="eastAsia" w:cs="Times New Roman"/>
                <w:b/>
                <w:bCs/>
                <w:color w:val="auto"/>
                <w:highlight w:val="none"/>
                <w:lang w:val="en-US" w:eastAsia="zh-CN"/>
              </w:rPr>
              <w:t>15</w:t>
            </w:r>
            <w:r>
              <w:rPr>
                <w:rFonts w:hint="default" w:ascii="Times New Roman" w:hAnsi="Times New Roman" w:eastAsia="宋体" w:cs="Times New Roman"/>
                <w:b/>
                <w:bCs/>
                <w:color w:val="auto"/>
                <w:highlight w:val="none"/>
                <w:lang w:val="en-US" w:eastAsia="zh-CN"/>
              </w:rPr>
              <w:t xml:space="preserve">  </w:t>
            </w:r>
            <w:r>
              <w:rPr>
                <w:rFonts w:hint="default" w:ascii="Times New Roman" w:hAnsi="Times New Roman" w:eastAsia="宋体" w:cs="Times New Roman"/>
                <w:b/>
                <w:bCs/>
                <w:color w:val="auto"/>
                <w:highlight w:val="none"/>
              </w:rPr>
              <mc:AlternateContent>
                <mc:Choice Requires="wps">
                  <w:drawing>
                    <wp:anchor distT="0" distB="0" distL="114300" distR="114300" simplePos="0" relativeHeight="251661312" behindDoc="0" locked="0" layoutInCell="0" allowOverlap="1">
                      <wp:simplePos x="0" y="0"/>
                      <wp:positionH relativeFrom="page">
                        <wp:posOffset>900430</wp:posOffset>
                      </wp:positionH>
                      <wp:positionV relativeFrom="page">
                        <wp:posOffset>904240</wp:posOffset>
                      </wp:positionV>
                      <wp:extent cx="5940425" cy="6350"/>
                      <wp:effectExtent l="0" t="0" r="0" b="0"/>
                      <wp:wrapNone/>
                      <wp:docPr id="35" name="任意多边形 35"/>
                      <wp:cNvGraphicFramePr/>
                      <a:graphic xmlns:a="http://schemas.openxmlformats.org/drawingml/2006/main">
                        <a:graphicData uri="http://schemas.microsoft.com/office/word/2010/wordprocessingShape">
                          <wps:wsp>
                            <wps:cNvSpPr/>
                            <wps:spPr>
                              <a:xfrm>
                                <a:off x="0" y="0"/>
                                <a:ext cx="5940425" cy="6350"/>
                              </a:xfrm>
                              <a:custGeom>
                                <a:avLst/>
                                <a:gdLst/>
                                <a:ahLst/>
                                <a:cxnLst/>
                                <a:pathLst>
                                  <a:path w="9355" h="10">
                                    <a:moveTo>
                                      <a:pt x="0" y="0"/>
                                    </a:moveTo>
                                    <a:lnTo>
                                      <a:pt x="9354" y="0"/>
                                    </a:lnTo>
                                    <a:lnTo>
                                      <a:pt x="9354" y="9"/>
                                    </a:lnTo>
                                    <a:lnTo>
                                      <a:pt x="0" y="9"/>
                                    </a:lnTo>
                                    <a:lnTo>
                                      <a:pt x="0" y="0"/>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70.9pt;margin-top:71.2pt;height:0.5pt;width:467.75pt;mso-position-horizontal-relative:page;mso-position-vertical-relative:page;z-index:251661312;mso-width-relative:page;mso-height-relative:page;" fillcolor="#000000" filled="t" stroked="f" coordsize="9355,10" o:allowincell="f" o:gfxdata="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42+lx1wAAAAwBAAAPAAAAAAAAAAEA&#10;IAAAACIAAABkcnMvZG93bnJldi54bWxQSwECFAAUAAAACACHTuJA3niDGhACAAB7BAAADgAAAAAA&#10;AAABACAAAAAmAQAAZHJzL2Uyb0RvYy54bWxQSwUGAAAAAAYABgBZAQAAqAUAAAAA&#10;" path="m0,0l9354,0,9354,9,0,9,0,0xe">
                      <v:fill on="t" focussize="0,0"/>
                      <v:stroke on="f"/>
                      <v:imagedata o:title=""/>
                      <o:lock v:ext="edit" aspectratio="f"/>
                    </v:shape>
                  </w:pict>
                </mc:Fallback>
              </mc:AlternateContent>
            </w:r>
            <w:r>
              <w:rPr>
                <w:rFonts w:hint="default" w:ascii="Times New Roman" w:hAnsi="Times New Roman" w:eastAsia="宋体" w:cs="Times New Roman"/>
                <w:b/>
                <w:bCs/>
                <w:color w:val="auto"/>
                <w:highlight w:val="none"/>
              </w:rPr>
              <w:t>A、C方案技术经济指标比较表</w:t>
            </w:r>
          </w:p>
          <w:tbl>
            <w:tblPr>
              <w:tblStyle w:val="28"/>
              <w:tblW w:w="4990"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90"/>
              <w:gridCol w:w="1984"/>
              <w:gridCol w:w="1051"/>
              <w:gridCol w:w="920"/>
              <w:gridCol w:w="1069"/>
              <w:gridCol w:w="1240"/>
              <w:gridCol w:w="64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1714" w:type="pct"/>
                  <w:gridSpan w:val="2"/>
                  <w:noWrap w:val="0"/>
                  <w:vAlign w:val="center"/>
                </w:tcPr>
                <w:p>
                  <w:pPr>
                    <w:pStyle w:val="27"/>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项目</w:t>
                  </w:r>
                </w:p>
              </w:tc>
              <w:tc>
                <w:tcPr>
                  <w:tcW w:w="700" w:type="pct"/>
                  <w:noWrap w:val="0"/>
                  <w:vAlign w:val="center"/>
                </w:tcPr>
                <w:p>
                  <w:pPr>
                    <w:pStyle w:val="27"/>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单位</w:t>
                  </w:r>
                </w:p>
              </w:tc>
              <w:tc>
                <w:tcPr>
                  <w:tcW w:w="613" w:type="pct"/>
                  <w:noWrap w:val="0"/>
                  <w:vAlign w:val="center"/>
                </w:tcPr>
                <w:p>
                  <w:pPr>
                    <w:pStyle w:val="27"/>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lang w:val="en-US" w:eastAsia="zh-CN"/>
                    </w:rPr>
                    <w:t>A</w:t>
                  </w:r>
                  <w:r>
                    <w:rPr>
                      <w:rFonts w:hint="default" w:ascii="Times New Roman" w:hAnsi="Times New Roman" w:eastAsia="宋体" w:cs="Times New Roman"/>
                      <w:color w:val="auto"/>
                      <w:highlight w:val="none"/>
                    </w:rPr>
                    <w:t>方案</w:t>
                  </w:r>
                </w:p>
              </w:tc>
              <w:tc>
                <w:tcPr>
                  <w:tcW w:w="712" w:type="pct"/>
                  <w:noWrap w:val="0"/>
                  <w:vAlign w:val="center"/>
                </w:tcPr>
                <w:p>
                  <w:pPr>
                    <w:pStyle w:val="27"/>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C方案</w:t>
                  </w:r>
                </w:p>
              </w:tc>
              <w:tc>
                <w:tcPr>
                  <w:tcW w:w="826" w:type="pct"/>
                  <w:noWrap w:val="0"/>
                  <w:vAlign w:val="center"/>
                </w:tcPr>
                <w:p>
                  <w:pPr>
                    <w:pStyle w:val="27"/>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C-</w:t>
                  </w:r>
                  <w:r>
                    <w:rPr>
                      <w:rFonts w:hint="eastAsia" w:cs="Times New Roman"/>
                      <w:color w:val="auto"/>
                      <w:highlight w:val="none"/>
                      <w:lang w:val="en-US" w:eastAsia="zh-CN"/>
                    </w:rPr>
                    <w:t>A</w:t>
                  </w:r>
                  <w:r>
                    <w:rPr>
                      <w:rFonts w:hint="default" w:ascii="Times New Roman" w:hAnsi="Times New Roman" w:eastAsia="宋体" w:cs="Times New Roman"/>
                      <w:color w:val="auto"/>
                      <w:highlight w:val="none"/>
                    </w:rPr>
                    <w:t>值</w:t>
                  </w:r>
                </w:p>
              </w:tc>
              <w:tc>
                <w:tcPr>
                  <w:tcW w:w="432" w:type="pct"/>
                  <w:noWrap w:val="0"/>
                  <w:vAlign w:val="center"/>
                </w:tcPr>
                <w:p>
                  <w:pPr>
                    <w:pStyle w:val="27"/>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393" w:type="pct"/>
                  <w:vMerge w:val="restart"/>
                  <w:tcBorders>
                    <w:bottom w:val="nil"/>
                  </w:tcBorders>
                  <w:noWrap w:val="0"/>
                  <w:textDirection w:val="tbRlV"/>
                  <w:vAlign w:val="center"/>
                </w:tcPr>
                <w:p>
                  <w:pPr>
                    <w:pStyle w:val="27"/>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技术指标</w:t>
                  </w:r>
                </w:p>
              </w:tc>
              <w:tc>
                <w:tcPr>
                  <w:tcW w:w="1321" w:type="pct"/>
                  <w:noWrap w:val="0"/>
                  <w:vAlign w:val="center"/>
                </w:tcPr>
                <w:p>
                  <w:pPr>
                    <w:pStyle w:val="27"/>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公路等级</w:t>
                  </w:r>
                </w:p>
              </w:tc>
              <w:tc>
                <w:tcPr>
                  <w:tcW w:w="700" w:type="pct"/>
                  <w:noWrap w:val="0"/>
                  <w:vAlign w:val="center"/>
                </w:tcPr>
                <w:p>
                  <w:pPr>
                    <w:pStyle w:val="27"/>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级</w:t>
                  </w:r>
                </w:p>
              </w:tc>
              <w:tc>
                <w:tcPr>
                  <w:tcW w:w="613" w:type="pct"/>
                  <w:noWrap w:val="0"/>
                  <w:vAlign w:val="center"/>
                </w:tcPr>
                <w:p>
                  <w:pPr>
                    <w:pStyle w:val="27"/>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三</w:t>
                  </w:r>
                </w:p>
              </w:tc>
              <w:tc>
                <w:tcPr>
                  <w:tcW w:w="712" w:type="pct"/>
                  <w:noWrap w:val="0"/>
                  <w:vAlign w:val="center"/>
                </w:tcPr>
                <w:p>
                  <w:pPr>
                    <w:pStyle w:val="27"/>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三</w:t>
                  </w:r>
                </w:p>
              </w:tc>
              <w:tc>
                <w:tcPr>
                  <w:tcW w:w="826" w:type="pct"/>
                  <w:noWrap w:val="0"/>
                  <w:vAlign w:val="center"/>
                </w:tcPr>
                <w:p>
                  <w:pPr>
                    <w:pStyle w:val="27"/>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w:t>
                  </w:r>
                </w:p>
              </w:tc>
              <w:tc>
                <w:tcPr>
                  <w:tcW w:w="432" w:type="pct"/>
                  <w:noWrap w:val="0"/>
                  <w:vAlign w:val="center"/>
                </w:tcPr>
                <w:p>
                  <w:pPr>
                    <w:pStyle w:val="27"/>
                    <w:bidi w:val="0"/>
                    <w:rPr>
                      <w:rFonts w:hint="default" w:ascii="Times New Roman" w:hAnsi="Times New Roman" w:eastAsia="宋体" w:cs="Times New Roman"/>
                      <w:color w:val="auto"/>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393" w:type="pct"/>
                  <w:vMerge w:val="continue"/>
                  <w:tcBorders>
                    <w:top w:val="nil"/>
                    <w:bottom w:val="nil"/>
                  </w:tcBorders>
                  <w:noWrap w:val="0"/>
                  <w:textDirection w:val="tbRlV"/>
                  <w:vAlign w:val="center"/>
                </w:tcPr>
                <w:p>
                  <w:pPr>
                    <w:pStyle w:val="27"/>
                    <w:bidi w:val="0"/>
                    <w:rPr>
                      <w:rFonts w:hint="default" w:ascii="Times New Roman" w:hAnsi="Times New Roman" w:eastAsia="宋体" w:cs="Times New Roman"/>
                      <w:color w:val="auto"/>
                      <w:highlight w:val="none"/>
                    </w:rPr>
                  </w:pPr>
                </w:p>
              </w:tc>
              <w:tc>
                <w:tcPr>
                  <w:tcW w:w="1321" w:type="pct"/>
                  <w:noWrap w:val="0"/>
                  <w:vAlign w:val="center"/>
                </w:tcPr>
                <w:p>
                  <w:pPr>
                    <w:pStyle w:val="27"/>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设计速度</w:t>
                  </w:r>
                </w:p>
              </w:tc>
              <w:tc>
                <w:tcPr>
                  <w:tcW w:w="700" w:type="pct"/>
                  <w:noWrap w:val="0"/>
                  <w:vAlign w:val="center"/>
                </w:tcPr>
                <w:p>
                  <w:pPr>
                    <w:pStyle w:val="27"/>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公里/小时</w:t>
                  </w:r>
                </w:p>
              </w:tc>
              <w:tc>
                <w:tcPr>
                  <w:tcW w:w="613" w:type="pct"/>
                  <w:noWrap w:val="0"/>
                  <w:vAlign w:val="center"/>
                </w:tcPr>
                <w:p>
                  <w:pPr>
                    <w:pStyle w:val="27"/>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30</w:t>
                  </w:r>
                </w:p>
              </w:tc>
              <w:tc>
                <w:tcPr>
                  <w:tcW w:w="712" w:type="pct"/>
                  <w:noWrap w:val="0"/>
                  <w:vAlign w:val="center"/>
                </w:tcPr>
                <w:p>
                  <w:pPr>
                    <w:pStyle w:val="27"/>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30</w:t>
                  </w:r>
                </w:p>
              </w:tc>
              <w:tc>
                <w:tcPr>
                  <w:tcW w:w="826" w:type="pct"/>
                  <w:noWrap w:val="0"/>
                  <w:vAlign w:val="center"/>
                </w:tcPr>
                <w:p>
                  <w:pPr>
                    <w:pStyle w:val="27"/>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w:t>
                  </w:r>
                </w:p>
              </w:tc>
              <w:tc>
                <w:tcPr>
                  <w:tcW w:w="432" w:type="pct"/>
                  <w:noWrap w:val="0"/>
                  <w:vAlign w:val="center"/>
                </w:tcPr>
                <w:p>
                  <w:pPr>
                    <w:pStyle w:val="27"/>
                    <w:bidi w:val="0"/>
                    <w:rPr>
                      <w:rFonts w:hint="default" w:ascii="Times New Roman" w:hAnsi="Times New Roman" w:eastAsia="宋体" w:cs="Times New Roman"/>
                      <w:color w:val="auto"/>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393" w:type="pct"/>
                  <w:vMerge w:val="continue"/>
                  <w:tcBorders>
                    <w:top w:val="nil"/>
                    <w:bottom w:val="nil"/>
                  </w:tcBorders>
                  <w:noWrap w:val="0"/>
                  <w:textDirection w:val="tbRlV"/>
                  <w:vAlign w:val="center"/>
                </w:tcPr>
                <w:p>
                  <w:pPr>
                    <w:pStyle w:val="27"/>
                    <w:bidi w:val="0"/>
                    <w:rPr>
                      <w:rFonts w:hint="default" w:ascii="Times New Roman" w:hAnsi="Times New Roman" w:eastAsia="宋体" w:cs="Times New Roman"/>
                      <w:color w:val="auto"/>
                      <w:highlight w:val="none"/>
                    </w:rPr>
                  </w:pPr>
                </w:p>
              </w:tc>
              <w:tc>
                <w:tcPr>
                  <w:tcW w:w="1321" w:type="pct"/>
                  <w:noWrap w:val="0"/>
                  <w:vAlign w:val="center"/>
                </w:tcPr>
                <w:p>
                  <w:pPr>
                    <w:pStyle w:val="27"/>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路基宽度</w:t>
                  </w:r>
                </w:p>
              </w:tc>
              <w:tc>
                <w:tcPr>
                  <w:tcW w:w="700" w:type="pct"/>
                  <w:noWrap w:val="0"/>
                  <w:vAlign w:val="center"/>
                </w:tcPr>
                <w:p>
                  <w:pPr>
                    <w:pStyle w:val="27"/>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m</w:t>
                  </w:r>
                </w:p>
              </w:tc>
              <w:tc>
                <w:tcPr>
                  <w:tcW w:w="613" w:type="pct"/>
                  <w:noWrap w:val="0"/>
                  <w:vAlign w:val="center"/>
                </w:tcPr>
                <w:p>
                  <w:pPr>
                    <w:pStyle w:val="27"/>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7.5</w:t>
                  </w:r>
                </w:p>
              </w:tc>
              <w:tc>
                <w:tcPr>
                  <w:tcW w:w="712" w:type="pct"/>
                  <w:noWrap w:val="0"/>
                  <w:vAlign w:val="center"/>
                </w:tcPr>
                <w:p>
                  <w:pPr>
                    <w:pStyle w:val="27"/>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7.5</w:t>
                  </w:r>
                </w:p>
              </w:tc>
              <w:tc>
                <w:tcPr>
                  <w:tcW w:w="826" w:type="pct"/>
                  <w:noWrap w:val="0"/>
                  <w:vAlign w:val="center"/>
                </w:tcPr>
                <w:p>
                  <w:pPr>
                    <w:pStyle w:val="27"/>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w:t>
                  </w:r>
                </w:p>
              </w:tc>
              <w:tc>
                <w:tcPr>
                  <w:tcW w:w="432" w:type="pct"/>
                  <w:noWrap w:val="0"/>
                  <w:vAlign w:val="center"/>
                </w:tcPr>
                <w:p>
                  <w:pPr>
                    <w:pStyle w:val="27"/>
                    <w:bidi w:val="0"/>
                    <w:rPr>
                      <w:rFonts w:hint="default" w:ascii="Times New Roman" w:hAnsi="Times New Roman" w:eastAsia="宋体" w:cs="Times New Roman"/>
                      <w:color w:val="auto"/>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393" w:type="pct"/>
                  <w:vMerge w:val="continue"/>
                  <w:tcBorders>
                    <w:top w:val="nil"/>
                    <w:bottom w:val="nil"/>
                  </w:tcBorders>
                  <w:noWrap w:val="0"/>
                  <w:textDirection w:val="tbRlV"/>
                  <w:vAlign w:val="center"/>
                </w:tcPr>
                <w:p>
                  <w:pPr>
                    <w:pStyle w:val="27"/>
                    <w:bidi w:val="0"/>
                    <w:rPr>
                      <w:rFonts w:hint="default" w:ascii="Times New Roman" w:hAnsi="Times New Roman" w:eastAsia="宋体" w:cs="Times New Roman"/>
                      <w:color w:val="auto"/>
                      <w:highlight w:val="none"/>
                    </w:rPr>
                  </w:pPr>
                </w:p>
              </w:tc>
              <w:tc>
                <w:tcPr>
                  <w:tcW w:w="1321" w:type="pct"/>
                  <w:noWrap w:val="0"/>
                  <w:vAlign w:val="center"/>
                </w:tcPr>
                <w:p>
                  <w:pPr>
                    <w:pStyle w:val="27"/>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圆曲线最小半径</w:t>
                  </w:r>
                </w:p>
              </w:tc>
              <w:tc>
                <w:tcPr>
                  <w:tcW w:w="700" w:type="pct"/>
                  <w:noWrap w:val="0"/>
                  <w:vAlign w:val="center"/>
                </w:tcPr>
                <w:p>
                  <w:pPr>
                    <w:pStyle w:val="27"/>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m</w:t>
                  </w:r>
                </w:p>
              </w:tc>
              <w:tc>
                <w:tcPr>
                  <w:tcW w:w="613" w:type="pct"/>
                  <w:noWrap w:val="0"/>
                  <w:vAlign w:val="center"/>
                </w:tcPr>
                <w:p>
                  <w:pPr>
                    <w:pStyle w:val="27"/>
                    <w:bidi w:val="0"/>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20/2</w:t>
                  </w:r>
                </w:p>
              </w:tc>
              <w:tc>
                <w:tcPr>
                  <w:tcW w:w="712" w:type="pct"/>
                  <w:noWrap w:val="0"/>
                  <w:vAlign w:val="center"/>
                </w:tcPr>
                <w:p>
                  <w:pPr>
                    <w:pStyle w:val="27"/>
                    <w:bidi w:val="0"/>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20.977/2</w:t>
                  </w:r>
                </w:p>
              </w:tc>
              <w:tc>
                <w:tcPr>
                  <w:tcW w:w="826" w:type="pct"/>
                  <w:noWrap w:val="0"/>
                  <w:vAlign w:val="center"/>
                </w:tcPr>
                <w:p>
                  <w:pPr>
                    <w:pStyle w:val="27"/>
                    <w:bidi w:val="0"/>
                    <w:rPr>
                      <w:rFonts w:hint="default" w:ascii="Times New Roman" w:hAnsi="Times New Roman" w:eastAsia="宋体" w:cs="Times New Roman"/>
                      <w:color w:val="auto"/>
                      <w:highlight w:val="none"/>
                    </w:rPr>
                  </w:pPr>
                </w:p>
              </w:tc>
              <w:tc>
                <w:tcPr>
                  <w:tcW w:w="432" w:type="pct"/>
                  <w:noWrap w:val="0"/>
                  <w:vAlign w:val="center"/>
                </w:tcPr>
                <w:p>
                  <w:pPr>
                    <w:pStyle w:val="27"/>
                    <w:bidi w:val="0"/>
                    <w:rPr>
                      <w:rFonts w:hint="default" w:ascii="Times New Roman" w:hAnsi="Times New Roman" w:eastAsia="宋体" w:cs="Times New Roman"/>
                      <w:color w:val="auto"/>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393" w:type="pct"/>
                  <w:vMerge w:val="continue"/>
                  <w:tcBorders>
                    <w:top w:val="nil"/>
                    <w:bottom w:val="nil"/>
                  </w:tcBorders>
                  <w:noWrap w:val="0"/>
                  <w:textDirection w:val="tbRlV"/>
                  <w:vAlign w:val="center"/>
                </w:tcPr>
                <w:p>
                  <w:pPr>
                    <w:pStyle w:val="27"/>
                    <w:bidi w:val="0"/>
                    <w:rPr>
                      <w:rFonts w:hint="default" w:ascii="Times New Roman" w:hAnsi="Times New Roman" w:eastAsia="宋体" w:cs="Times New Roman"/>
                      <w:color w:val="auto"/>
                      <w:highlight w:val="none"/>
                    </w:rPr>
                  </w:pPr>
                </w:p>
              </w:tc>
              <w:tc>
                <w:tcPr>
                  <w:tcW w:w="1321" w:type="pct"/>
                  <w:noWrap w:val="0"/>
                  <w:vAlign w:val="center"/>
                </w:tcPr>
                <w:p>
                  <w:pPr>
                    <w:pStyle w:val="27"/>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平曲线占路线比例</w:t>
                  </w:r>
                </w:p>
              </w:tc>
              <w:tc>
                <w:tcPr>
                  <w:tcW w:w="700" w:type="pct"/>
                  <w:noWrap w:val="0"/>
                  <w:vAlign w:val="center"/>
                </w:tcPr>
                <w:p>
                  <w:pPr>
                    <w:pStyle w:val="27"/>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w:t>
                  </w:r>
                </w:p>
              </w:tc>
              <w:tc>
                <w:tcPr>
                  <w:tcW w:w="613" w:type="pct"/>
                  <w:noWrap w:val="0"/>
                  <w:vAlign w:val="center"/>
                </w:tcPr>
                <w:p>
                  <w:pPr>
                    <w:pStyle w:val="27"/>
                    <w:bidi w:val="0"/>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59.68</w:t>
                  </w:r>
                </w:p>
              </w:tc>
              <w:tc>
                <w:tcPr>
                  <w:tcW w:w="712" w:type="pct"/>
                  <w:noWrap w:val="0"/>
                  <w:vAlign w:val="center"/>
                </w:tcPr>
                <w:p>
                  <w:pPr>
                    <w:pStyle w:val="27"/>
                    <w:bidi w:val="0"/>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50.13</w:t>
                  </w:r>
                </w:p>
              </w:tc>
              <w:tc>
                <w:tcPr>
                  <w:tcW w:w="826" w:type="pct"/>
                  <w:noWrap w:val="0"/>
                  <w:vAlign w:val="center"/>
                </w:tcPr>
                <w:p>
                  <w:pPr>
                    <w:pStyle w:val="27"/>
                    <w:bidi w:val="0"/>
                    <w:rPr>
                      <w:rFonts w:hint="default" w:ascii="Times New Roman" w:hAnsi="Times New Roman" w:eastAsia="宋体" w:cs="Times New Roman"/>
                      <w:color w:val="auto"/>
                      <w:highlight w:val="none"/>
                    </w:rPr>
                  </w:pPr>
                </w:p>
              </w:tc>
              <w:tc>
                <w:tcPr>
                  <w:tcW w:w="432" w:type="pct"/>
                  <w:noWrap w:val="0"/>
                  <w:vAlign w:val="center"/>
                </w:tcPr>
                <w:p>
                  <w:pPr>
                    <w:pStyle w:val="27"/>
                    <w:bidi w:val="0"/>
                    <w:rPr>
                      <w:rFonts w:hint="default" w:ascii="Times New Roman" w:hAnsi="Times New Roman" w:eastAsia="宋体" w:cs="Times New Roman"/>
                      <w:color w:val="auto"/>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393" w:type="pct"/>
                  <w:vMerge w:val="continue"/>
                  <w:tcBorders>
                    <w:top w:val="nil"/>
                    <w:bottom w:val="nil"/>
                  </w:tcBorders>
                  <w:noWrap w:val="0"/>
                  <w:textDirection w:val="tbRlV"/>
                  <w:vAlign w:val="center"/>
                </w:tcPr>
                <w:p>
                  <w:pPr>
                    <w:pStyle w:val="27"/>
                    <w:bidi w:val="0"/>
                    <w:rPr>
                      <w:rFonts w:hint="default" w:ascii="Times New Roman" w:hAnsi="Times New Roman" w:eastAsia="宋体" w:cs="Times New Roman"/>
                      <w:color w:val="auto"/>
                      <w:highlight w:val="none"/>
                    </w:rPr>
                  </w:pPr>
                </w:p>
              </w:tc>
              <w:tc>
                <w:tcPr>
                  <w:tcW w:w="1321" w:type="pct"/>
                  <w:noWrap w:val="0"/>
                  <w:vAlign w:val="center"/>
                </w:tcPr>
                <w:p>
                  <w:pPr>
                    <w:pStyle w:val="27"/>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最大纵坡</w:t>
                  </w:r>
                </w:p>
              </w:tc>
              <w:tc>
                <w:tcPr>
                  <w:tcW w:w="700" w:type="pct"/>
                  <w:noWrap w:val="0"/>
                  <w:vAlign w:val="center"/>
                </w:tcPr>
                <w:p>
                  <w:pPr>
                    <w:pStyle w:val="27"/>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w:t>
                  </w:r>
                </w:p>
              </w:tc>
              <w:tc>
                <w:tcPr>
                  <w:tcW w:w="613" w:type="pct"/>
                  <w:noWrap w:val="0"/>
                  <w:vAlign w:val="center"/>
                </w:tcPr>
                <w:p>
                  <w:pPr>
                    <w:pStyle w:val="27"/>
                    <w:bidi w:val="0"/>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7.093/1</w:t>
                  </w:r>
                </w:p>
              </w:tc>
              <w:tc>
                <w:tcPr>
                  <w:tcW w:w="712" w:type="pct"/>
                  <w:noWrap w:val="0"/>
                  <w:vAlign w:val="center"/>
                </w:tcPr>
                <w:p>
                  <w:pPr>
                    <w:pStyle w:val="27"/>
                    <w:bidi w:val="0"/>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7.72/1</w:t>
                  </w:r>
                </w:p>
              </w:tc>
              <w:tc>
                <w:tcPr>
                  <w:tcW w:w="826" w:type="pct"/>
                  <w:noWrap w:val="0"/>
                  <w:vAlign w:val="center"/>
                </w:tcPr>
                <w:p>
                  <w:pPr>
                    <w:pStyle w:val="27"/>
                    <w:bidi w:val="0"/>
                    <w:rPr>
                      <w:rFonts w:hint="default" w:ascii="Times New Roman" w:hAnsi="Times New Roman" w:eastAsia="宋体" w:cs="Times New Roman"/>
                      <w:color w:val="auto"/>
                      <w:highlight w:val="none"/>
                    </w:rPr>
                  </w:pPr>
                </w:p>
              </w:tc>
              <w:tc>
                <w:tcPr>
                  <w:tcW w:w="432" w:type="pct"/>
                  <w:noWrap w:val="0"/>
                  <w:vAlign w:val="center"/>
                </w:tcPr>
                <w:p>
                  <w:pPr>
                    <w:pStyle w:val="27"/>
                    <w:bidi w:val="0"/>
                    <w:rPr>
                      <w:rFonts w:hint="default" w:ascii="Times New Roman" w:hAnsi="Times New Roman" w:eastAsia="宋体" w:cs="Times New Roman"/>
                      <w:color w:val="auto"/>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393" w:type="pct"/>
                  <w:vMerge w:val="continue"/>
                  <w:tcBorders>
                    <w:top w:val="nil"/>
                    <w:bottom w:val="nil"/>
                  </w:tcBorders>
                  <w:noWrap w:val="0"/>
                  <w:textDirection w:val="tbRlV"/>
                  <w:vAlign w:val="center"/>
                </w:tcPr>
                <w:p>
                  <w:pPr>
                    <w:pStyle w:val="27"/>
                    <w:bidi w:val="0"/>
                    <w:rPr>
                      <w:rFonts w:hint="default" w:ascii="Times New Roman" w:hAnsi="Times New Roman" w:eastAsia="宋体" w:cs="Times New Roman"/>
                      <w:color w:val="auto"/>
                      <w:highlight w:val="none"/>
                    </w:rPr>
                  </w:pPr>
                </w:p>
              </w:tc>
              <w:tc>
                <w:tcPr>
                  <w:tcW w:w="1321" w:type="pct"/>
                  <w:noWrap w:val="0"/>
                  <w:vAlign w:val="center"/>
                </w:tcPr>
                <w:p>
                  <w:pPr>
                    <w:pStyle w:val="27"/>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最短坡长</w:t>
                  </w:r>
                </w:p>
              </w:tc>
              <w:tc>
                <w:tcPr>
                  <w:tcW w:w="700" w:type="pct"/>
                  <w:noWrap w:val="0"/>
                  <w:vAlign w:val="center"/>
                </w:tcPr>
                <w:p>
                  <w:pPr>
                    <w:pStyle w:val="27"/>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m</w:t>
                  </w:r>
                </w:p>
              </w:tc>
              <w:tc>
                <w:tcPr>
                  <w:tcW w:w="613" w:type="pct"/>
                  <w:noWrap w:val="0"/>
                  <w:vAlign w:val="center"/>
                </w:tcPr>
                <w:p>
                  <w:pPr>
                    <w:pStyle w:val="27"/>
                    <w:bidi w:val="0"/>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110</w:t>
                  </w:r>
                </w:p>
              </w:tc>
              <w:tc>
                <w:tcPr>
                  <w:tcW w:w="712" w:type="pct"/>
                  <w:noWrap w:val="0"/>
                  <w:vAlign w:val="center"/>
                </w:tcPr>
                <w:p>
                  <w:pPr>
                    <w:pStyle w:val="27"/>
                    <w:bidi w:val="0"/>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70</w:t>
                  </w:r>
                </w:p>
              </w:tc>
              <w:tc>
                <w:tcPr>
                  <w:tcW w:w="826" w:type="pct"/>
                  <w:noWrap w:val="0"/>
                  <w:vAlign w:val="center"/>
                </w:tcPr>
                <w:p>
                  <w:pPr>
                    <w:pStyle w:val="27"/>
                    <w:bidi w:val="0"/>
                    <w:rPr>
                      <w:rFonts w:hint="default" w:ascii="Times New Roman" w:hAnsi="Times New Roman" w:eastAsia="宋体" w:cs="Times New Roman"/>
                      <w:color w:val="auto"/>
                      <w:highlight w:val="none"/>
                    </w:rPr>
                  </w:pPr>
                </w:p>
              </w:tc>
              <w:tc>
                <w:tcPr>
                  <w:tcW w:w="432" w:type="pct"/>
                  <w:noWrap w:val="0"/>
                  <w:vAlign w:val="center"/>
                </w:tcPr>
                <w:p>
                  <w:pPr>
                    <w:pStyle w:val="27"/>
                    <w:bidi w:val="0"/>
                    <w:rPr>
                      <w:rFonts w:hint="default" w:ascii="Times New Roman" w:hAnsi="Times New Roman" w:eastAsia="宋体" w:cs="Times New Roman"/>
                      <w:color w:val="auto"/>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393" w:type="pct"/>
                  <w:vMerge w:val="continue"/>
                  <w:tcBorders>
                    <w:top w:val="nil"/>
                    <w:bottom w:val="nil"/>
                  </w:tcBorders>
                  <w:noWrap w:val="0"/>
                  <w:textDirection w:val="tbRlV"/>
                  <w:vAlign w:val="center"/>
                </w:tcPr>
                <w:p>
                  <w:pPr>
                    <w:pStyle w:val="27"/>
                    <w:bidi w:val="0"/>
                    <w:rPr>
                      <w:rFonts w:hint="default" w:ascii="Times New Roman" w:hAnsi="Times New Roman" w:eastAsia="宋体" w:cs="Times New Roman"/>
                      <w:color w:val="auto"/>
                      <w:highlight w:val="none"/>
                    </w:rPr>
                  </w:pPr>
                </w:p>
              </w:tc>
              <w:tc>
                <w:tcPr>
                  <w:tcW w:w="1321" w:type="pct"/>
                  <w:noWrap w:val="0"/>
                  <w:vAlign w:val="center"/>
                </w:tcPr>
                <w:p>
                  <w:pPr>
                    <w:pStyle w:val="27"/>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凹型竖曲线最小半径</w:t>
                  </w:r>
                </w:p>
              </w:tc>
              <w:tc>
                <w:tcPr>
                  <w:tcW w:w="700" w:type="pct"/>
                  <w:noWrap w:val="0"/>
                  <w:vAlign w:val="center"/>
                </w:tcPr>
                <w:p>
                  <w:pPr>
                    <w:pStyle w:val="27"/>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m</w:t>
                  </w:r>
                </w:p>
              </w:tc>
              <w:tc>
                <w:tcPr>
                  <w:tcW w:w="613" w:type="pct"/>
                  <w:noWrap w:val="0"/>
                  <w:vAlign w:val="center"/>
                </w:tcPr>
                <w:p>
                  <w:pPr>
                    <w:pStyle w:val="27"/>
                    <w:bidi w:val="0"/>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1100</w:t>
                  </w:r>
                </w:p>
              </w:tc>
              <w:tc>
                <w:tcPr>
                  <w:tcW w:w="712" w:type="pct"/>
                  <w:noWrap w:val="0"/>
                  <w:vAlign w:val="center"/>
                </w:tcPr>
                <w:p>
                  <w:pPr>
                    <w:pStyle w:val="27"/>
                    <w:bidi w:val="0"/>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1100</w:t>
                  </w:r>
                </w:p>
              </w:tc>
              <w:tc>
                <w:tcPr>
                  <w:tcW w:w="826" w:type="pct"/>
                  <w:noWrap w:val="0"/>
                  <w:vAlign w:val="center"/>
                </w:tcPr>
                <w:p>
                  <w:pPr>
                    <w:pStyle w:val="27"/>
                    <w:bidi w:val="0"/>
                    <w:rPr>
                      <w:rFonts w:hint="default" w:ascii="Times New Roman" w:hAnsi="Times New Roman" w:eastAsia="宋体" w:cs="Times New Roman"/>
                      <w:color w:val="auto"/>
                      <w:highlight w:val="none"/>
                    </w:rPr>
                  </w:pPr>
                </w:p>
              </w:tc>
              <w:tc>
                <w:tcPr>
                  <w:tcW w:w="432" w:type="pct"/>
                  <w:noWrap w:val="0"/>
                  <w:vAlign w:val="center"/>
                </w:tcPr>
                <w:p>
                  <w:pPr>
                    <w:pStyle w:val="27"/>
                    <w:bidi w:val="0"/>
                    <w:rPr>
                      <w:rFonts w:hint="default" w:ascii="Times New Roman" w:hAnsi="Times New Roman" w:eastAsia="宋体" w:cs="Times New Roman"/>
                      <w:color w:val="auto"/>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393" w:type="pct"/>
                  <w:vMerge w:val="continue"/>
                  <w:tcBorders>
                    <w:top w:val="nil"/>
                    <w:bottom w:val="nil"/>
                  </w:tcBorders>
                  <w:noWrap w:val="0"/>
                  <w:textDirection w:val="tbRlV"/>
                  <w:vAlign w:val="center"/>
                </w:tcPr>
                <w:p>
                  <w:pPr>
                    <w:pStyle w:val="27"/>
                    <w:bidi w:val="0"/>
                    <w:rPr>
                      <w:rFonts w:hint="default" w:ascii="Times New Roman" w:hAnsi="Times New Roman" w:eastAsia="宋体" w:cs="Times New Roman"/>
                      <w:color w:val="auto"/>
                      <w:highlight w:val="none"/>
                    </w:rPr>
                  </w:pPr>
                </w:p>
              </w:tc>
              <w:tc>
                <w:tcPr>
                  <w:tcW w:w="1321" w:type="pct"/>
                  <w:noWrap w:val="0"/>
                  <w:vAlign w:val="center"/>
                </w:tcPr>
                <w:p>
                  <w:pPr>
                    <w:pStyle w:val="27"/>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凸形竖曲线最小半径</w:t>
                  </w:r>
                </w:p>
              </w:tc>
              <w:tc>
                <w:tcPr>
                  <w:tcW w:w="700" w:type="pct"/>
                  <w:noWrap w:val="0"/>
                  <w:vAlign w:val="center"/>
                </w:tcPr>
                <w:p>
                  <w:pPr>
                    <w:pStyle w:val="27"/>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m</w:t>
                  </w:r>
                </w:p>
              </w:tc>
              <w:tc>
                <w:tcPr>
                  <w:tcW w:w="613" w:type="pct"/>
                  <w:noWrap w:val="0"/>
                  <w:vAlign w:val="center"/>
                </w:tcPr>
                <w:p>
                  <w:pPr>
                    <w:pStyle w:val="27"/>
                    <w:bidi w:val="0"/>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950</w:t>
                  </w:r>
                </w:p>
              </w:tc>
              <w:tc>
                <w:tcPr>
                  <w:tcW w:w="712" w:type="pct"/>
                  <w:noWrap w:val="0"/>
                  <w:vAlign w:val="center"/>
                </w:tcPr>
                <w:p>
                  <w:pPr>
                    <w:pStyle w:val="27"/>
                    <w:bidi w:val="0"/>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1000</w:t>
                  </w:r>
                </w:p>
              </w:tc>
              <w:tc>
                <w:tcPr>
                  <w:tcW w:w="826" w:type="pct"/>
                  <w:noWrap w:val="0"/>
                  <w:vAlign w:val="center"/>
                </w:tcPr>
                <w:p>
                  <w:pPr>
                    <w:pStyle w:val="27"/>
                    <w:bidi w:val="0"/>
                    <w:rPr>
                      <w:rFonts w:hint="default" w:ascii="Times New Roman" w:hAnsi="Times New Roman" w:eastAsia="宋体" w:cs="Times New Roman"/>
                      <w:color w:val="auto"/>
                      <w:highlight w:val="none"/>
                    </w:rPr>
                  </w:pPr>
                </w:p>
              </w:tc>
              <w:tc>
                <w:tcPr>
                  <w:tcW w:w="432" w:type="pct"/>
                  <w:noWrap w:val="0"/>
                  <w:vAlign w:val="center"/>
                </w:tcPr>
                <w:p>
                  <w:pPr>
                    <w:pStyle w:val="27"/>
                    <w:bidi w:val="0"/>
                    <w:rPr>
                      <w:rFonts w:hint="default" w:ascii="Times New Roman" w:hAnsi="Times New Roman" w:eastAsia="宋体" w:cs="Times New Roman"/>
                      <w:color w:val="auto"/>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393" w:type="pct"/>
                  <w:vMerge w:val="continue"/>
                  <w:tcBorders>
                    <w:top w:val="nil"/>
                  </w:tcBorders>
                  <w:noWrap w:val="0"/>
                  <w:textDirection w:val="tbRlV"/>
                  <w:vAlign w:val="center"/>
                </w:tcPr>
                <w:p>
                  <w:pPr>
                    <w:pStyle w:val="27"/>
                    <w:bidi w:val="0"/>
                    <w:rPr>
                      <w:rFonts w:hint="default" w:ascii="Times New Roman" w:hAnsi="Times New Roman" w:eastAsia="宋体" w:cs="Times New Roman"/>
                      <w:color w:val="auto"/>
                      <w:highlight w:val="none"/>
                    </w:rPr>
                  </w:pPr>
                </w:p>
              </w:tc>
              <w:tc>
                <w:tcPr>
                  <w:tcW w:w="1321" w:type="pct"/>
                  <w:noWrap w:val="0"/>
                  <w:vAlign w:val="center"/>
                </w:tcPr>
                <w:p>
                  <w:pPr>
                    <w:pStyle w:val="27"/>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竖曲线占路线比例</w:t>
                  </w:r>
                </w:p>
              </w:tc>
              <w:tc>
                <w:tcPr>
                  <w:tcW w:w="700" w:type="pct"/>
                  <w:noWrap w:val="0"/>
                  <w:vAlign w:val="center"/>
                </w:tcPr>
                <w:p>
                  <w:pPr>
                    <w:pStyle w:val="27"/>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w:t>
                  </w:r>
                </w:p>
              </w:tc>
              <w:tc>
                <w:tcPr>
                  <w:tcW w:w="613" w:type="pct"/>
                  <w:noWrap w:val="0"/>
                  <w:vAlign w:val="center"/>
                </w:tcPr>
                <w:p>
                  <w:pPr>
                    <w:pStyle w:val="27"/>
                    <w:bidi w:val="0"/>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26.43</w:t>
                  </w:r>
                </w:p>
              </w:tc>
              <w:tc>
                <w:tcPr>
                  <w:tcW w:w="712" w:type="pct"/>
                  <w:noWrap w:val="0"/>
                  <w:vAlign w:val="center"/>
                </w:tcPr>
                <w:p>
                  <w:pPr>
                    <w:pStyle w:val="27"/>
                    <w:bidi w:val="0"/>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24.84</w:t>
                  </w:r>
                </w:p>
              </w:tc>
              <w:tc>
                <w:tcPr>
                  <w:tcW w:w="826" w:type="pct"/>
                  <w:noWrap w:val="0"/>
                  <w:vAlign w:val="center"/>
                </w:tcPr>
                <w:p>
                  <w:pPr>
                    <w:pStyle w:val="27"/>
                    <w:bidi w:val="0"/>
                    <w:rPr>
                      <w:rFonts w:hint="default" w:ascii="Times New Roman" w:hAnsi="Times New Roman" w:eastAsia="宋体" w:cs="Times New Roman"/>
                      <w:color w:val="auto"/>
                      <w:highlight w:val="none"/>
                    </w:rPr>
                  </w:pPr>
                </w:p>
              </w:tc>
              <w:tc>
                <w:tcPr>
                  <w:tcW w:w="432" w:type="pct"/>
                  <w:noWrap w:val="0"/>
                  <w:vAlign w:val="center"/>
                </w:tcPr>
                <w:p>
                  <w:pPr>
                    <w:pStyle w:val="27"/>
                    <w:bidi w:val="0"/>
                    <w:rPr>
                      <w:rFonts w:hint="default" w:ascii="Times New Roman" w:hAnsi="Times New Roman" w:eastAsia="宋体" w:cs="Times New Roman"/>
                      <w:color w:val="auto"/>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393" w:type="pct"/>
                  <w:vMerge w:val="restart"/>
                  <w:tcBorders>
                    <w:bottom w:val="nil"/>
                  </w:tcBorders>
                  <w:noWrap w:val="0"/>
                  <w:textDirection w:val="tbRlV"/>
                  <w:vAlign w:val="center"/>
                </w:tcPr>
                <w:p>
                  <w:pPr>
                    <w:pStyle w:val="27"/>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经济指标</w:t>
                  </w:r>
                </w:p>
              </w:tc>
              <w:tc>
                <w:tcPr>
                  <w:tcW w:w="1321" w:type="pct"/>
                  <w:noWrap w:val="0"/>
                  <w:vAlign w:val="center"/>
                </w:tcPr>
                <w:p>
                  <w:pPr>
                    <w:pStyle w:val="27"/>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路线长度</w:t>
                  </w:r>
                </w:p>
              </w:tc>
              <w:tc>
                <w:tcPr>
                  <w:tcW w:w="700" w:type="pct"/>
                  <w:noWrap w:val="0"/>
                  <w:vAlign w:val="center"/>
                </w:tcPr>
                <w:p>
                  <w:pPr>
                    <w:pStyle w:val="27"/>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公里</w:t>
                  </w:r>
                </w:p>
              </w:tc>
              <w:tc>
                <w:tcPr>
                  <w:tcW w:w="613" w:type="pct"/>
                  <w:noWrap w:val="0"/>
                  <w:vAlign w:val="center"/>
                </w:tcPr>
                <w:p>
                  <w:pPr>
                    <w:pStyle w:val="27"/>
                    <w:bidi w:val="0"/>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8.4</w:t>
                  </w:r>
                </w:p>
              </w:tc>
              <w:tc>
                <w:tcPr>
                  <w:tcW w:w="712" w:type="pct"/>
                  <w:noWrap w:val="0"/>
                  <w:vAlign w:val="center"/>
                </w:tcPr>
                <w:p>
                  <w:pPr>
                    <w:pStyle w:val="27"/>
                    <w:bidi w:val="0"/>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8.194</w:t>
                  </w:r>
                </w:p>
              </w:tc>
              <w:tc>
                <w:tcPr>
                  <w:tcW w:w="826" w:type="pct"/>
                  <w:noWrap w:val="0"/>
                  <w:vAlign w:val="center"/>
                </w:tcPr>
                <w:p>
                  <w:pPr>
                    <w:pStyle w:val="27"/>
                    <w:bidi w:val="0"/>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-0.206</w:t>
                  </w:r>
                </w:p>
              </w:tc>
              <w:tc>
                <w:tcPr>
                  <w:tcW w:w="432" w:type="pct"/>
                  <w:noWrap w:val="0"/>
                  <w:vAlign w:val="center"/>
                </w:tcPr>
                <w:p>
                  <w:pPr>
                    <w:pStyle w:val="27"/>
                    <w:bidi w:val="0"/>
                    <w:rPr>
                      <w:rFonts w:hint="default" w:ascii="Times New Roman" w:hAnsi="Times New Roman" w:eastAsia="宋体" w:cs="Times New Roman"/>
                      <w:color w:val="auto"/>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393" w:type="pct"/>
                  <w:vMerge w:val="continue"/>
                  <w:tcBorders>
                    <w:top w:val="nil"/>
                    <w:bottom w:val="nil"/>
                  </w:tcBorders>
                  <w:noWrap w:val="0"/>
                  <w:textDirection w:val="tbRlV"/>
                  <w:vAlign w:val="center"/>
                </w:tcPr>
                <w:p>
                  <w:pPr>
                    <w:pStyle w:val="27"/>
                    <w:bidi w:val="0"/>
                    <w:rPr>
                      <w:rFonts w:hint="default" w:ascii="Times New Roman" w:hAnsi="Times New Roman" w:eastAsia="宋体" w:cs="Times New Roman"/>
                      <w:color w:val="auto"/>
                      <w:highlight w:val="none"/>
                    </w:rPr>
                  </w:pPr>
                </w:p>
              </w:tc>
              <w:tc>
                <w:tcPr>
                  <w:tcW w:w="1321" w:type="pct"/>
                  <w:noWrap w:val="0"/>
                  <w:vAlign w:val="center"/>
                </w:tcPr>
                <w:p>
                  <w:pPr>
                    <w:pStyle w:val="27"/>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挖方</w:t>
                  </w:r>
                </w:p>
              </w:tc>
              <w:tc>
                <w:tcPr>
                  <w:tcW w:w="700" w:type="pct"/>
                  <w:noWrap w:val="0"/>
                  <w:vAlign w:val="center"/>
                </w:tcPr>
                <w:p>
                  <w:pPr>
                    <w:pStyle w:val="27"/>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m</w:t>
                  </w:r>
                  <w:r>
                    <w:rPr>
                      <w:rFonts w:hint="default" w:ascii="Times New Roman" w:hAnsi="Times New Roman" w:eastAsia="宋体" w:cs="Times New Roman"/>
                      <w:color w:val="auto"/>
                      <w:highlight w:val="none"/>
                      <w:vertAlign w:val="superscript"/>
                    </w:rPr>
                    <w:t>3</w:t>
                  </w:r>
                </w:p>
              </w:tc>
              <w:tc>
                <w:tcPr>
                  <w:tcW w:w="613" w:type="pct"/>
                  <w:noWrap w:val="0"/>
                  <w:vAlign w:val="center"/>
                </w:tcPr>
                <w:p>
                  <w:pPr>
                    <w:pStyle w:val="27"/>
                    <w:bidi w:val="0"/>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173268.7</w:t>
                  </w:r>
                </w:p>
              </w:tc>
              <w:tc>
                <w:tcPr>
                  <w:tcW w:w="712" w:type="pct"/>
                  <w:noWrap w:val="0"/>
                  <w:vAlign w:val="center"/>
                </w:tcPr>
                <w:p>
                  <w:pPr>
                    <w:pStyle w:val="27"/>
                    <w:bidi w:val="0"/>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729145.4</w:t>
                  </w:r>
                </w:p>
              </w:tc>
              <w:tc>
                <w:tcPr>
                  <w:tcW w:w="826" w:type="pct"/>
                  <w:noWrap w:val="0"/>
                  <w:vAlign w:val="center"/>
                </w:tcPr>
                <w:p>
                  <w:pPr>
                    <w:pStyle w:val="27"/>
                    <w:bidi w:val="0"/>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555876.7</w:t>
                  </w:r>
                </w:p>
              </w:tc>
              <w:tc>
                <w:tcPr>
                  <w:tcW w:w="432" w:type="pct"/>
                  <w:noWrap w:val="0"/>
                  <w:vAlign w:val="center"/>
                </w:tcPr>
                <w:p>
                  <w:pPr>
                    <w:pStyle w:val="27"/>
                    <w:bidi w:val="0"/>
                    <w:rPr>
                      <w:rFonts w:hint="default" w:ascii="Times New Roman" w:hAnsi="Times New Roman" w:eastAsia="宋体" w:cs="Times New Roman"/>
                      <w:color w:val="auto"/>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393" w:type="pct"/>
                  <w:vMerge w:val="continue"/>
                  <w:tcBorders>
                    <w:top w:val="nil"/>
                    <w:bottom w:val="nil"/>
                  </w:tcBorders>
                  <w:noWrap w:val="0"/>
                  <w:textDirection w:val="tbRlV"/>
                  <w:vAlign w:val="center"/>
                </w:tcPr>
                <w:p>
                  <w:pPr>
                    <w:pStyle w:val="27"/>
                    <w:bidi w:val="0"/>
                    <w:rPr>
                      <w:rFonts w:hint="default" w:ascii="Times New Roman" w:hAnsi="Times New Roman" w:eastAsia="宋体" w:cs="Times New Roman"/>
                      <w:color w:val="auto"/>
                      <w:highlight w:val="none"/>
                    </w:rPr>
                  </w:pPr>
                </w:p>
              </w:tc>
              <w:tc>
                <w:tcPr>
                  <w:tcW w:w="1321" w:type="pct"/>
                  <w:noWrap w:val="0"/>
                  <w:vAlign w:val="center"/>
                </w:tcPr>
                <w:p>
                  <w:pPr>
                    <w:pStyle w:val="27"/>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填方</w:t>
                  </w:r>
                </w:p>
              </w:tc>
              <w:tc>
                <w:tcPr>
                  <w:tcW w:w="700" w:type="pct"/>
                  <w:noWrap w:val="0"/>
                  <w:vAlign w:val="center"/>
                </w:tcPr>
                <w:p>
                  <w:pPr>
                    <w:pStyle w:val="27"/>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m</w:t>
                  </w:r>
                  <w:r>
                    <w:rPr>
                      <w:rFonts w:hint="default" w:ascii="Times New Roman" w:hAnsi="Times New Roman" w:eastAsia="宋体" w:cs="Times New Roman"/>
                      <w:color w:val="auto"/>
                      <w:highlight w:val="none"/>
                      <w:vertAlign w:val="superscript"/>
                    </w:rPr>
                    <w:t>3</w:t>
                  </w:r>
                </w:p>
              </w:tc>
              <w:tc>
                <w:tcPr>
                  <w:tcW w:w="613" w:type="pct"/>
                  <w:noWrap w:val="0"/>
                  <w:vAlign w:val="center"/>
                </w:tcPr>
                <w:p>
                  <w:pPr>
                    <w:pStyle w:val="27"/>
                    <w:bidi w:val="0"/>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246155</w:t>
                  </w:r>
                </w:p>
              </w:tc>
              <w:tc>
                <w:tcPr>
                  <w:tcW w:w="712" w:type="pct"/>
                  <w:noWrap w:val="0"/>
                  <w:vAlign w:val="center"/>
                </w:tcPr>
                <w:p>
                  <w:pPr>
                    <w:pStyle w:val="27"/>
                    <w:bidi w:val="0"/>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182998.5</w:t>
                  </w:r>
                </w:p>
              </w:tc>
              <w:tc>
                <w:tcPr>
                  <w:tcW w:w="826" w:type="pct"/>
                  <w:noWrap w:val="0"/>
                  <w:vAlign w:val="center"/>
                </w:tcPr>
                <w:p>
                  <w:pPr>
                    <w:pStyle w:val="27"/>
                    <w:bidi w:val="0"/>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-63156.5</w:t>
                  </w:r>
                </w:p>
              </w:tc>
              <w:tc>
                <w:tcPr>
                  <w:tcW w:w="432" w:type="pct"/>
                  <w:noWrap w:val="0"/>
                  <w:vAlign w:val="center"/>
                </w:tcPr>
                <w:p>
                  <w:pPr>
                    <w:pStyle w:val="27"/>
                    <w:bidi w:val="0"/>
                    <w:rPr>
                      <w:rFonts w:hint="default" w:ascii="Times New Roman" w:hAnsi="Times New Roman" w:eastAsia="宋体" w:cs="Times New Roman"/>
                      <w:color w:val="auto"/>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393" w:type="pct"/>
                  <w:vMerge w:val="continue"/>
                  <w:tcBorders>
                    <w:top w:val="nil"/>
                    <w:bottom w:val="nil"/>
                  </w:tcBorders>
                  <w:noWrap w:val="0"/>
                  <w:textDirection w:val="tbRlV"/>
                  <w:vAlign w:val="center"/>
                </w:tcPr>
                <w:p>
                  <w:pPr>
                    <w:pStyle w:val="27"/>
                    <w:bidi w:val="0"/>
                    <w:rPr>
                      <w:rFonts w:hint="default" w:ascii="Times New Roman" w:hAnsi="Times New Roman" w:eastAsia="宋体" w:cs="Times New Roman"/>
                      <w:color w:val="auto"/>
                      <w:highlight w:val="none"/>
                    </w:rPr>
                  </w:pPr>
                </w:p>
              </w:tc>
              <w:tc>
                <w:tcPr>
                  <w:tcW w:w="1321" w:type="pct"/>
                  <w:noWrap w:val="0"/>
                  <w:vAlign w:val="center"/>
                </w:tcPr>
                <w:p>
                  <w:pPr>
                    <w:pStyle w:val="27"/>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排水工程</w:t>
                  </w:r>
                </w:p>
              </w:tc>
              <w:tc>
                <w:tcPr>
                  <w:tcW w:w="700" w:type="pct"/>
                  <w:noWrap w:val="0"/>
                  <w:vAlign w:val="center"/>
                </w:tcPr>
                <w:p>
                  <w:pPr>
                    <w:pStyle w:val="27"/>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m</w:t>
                  </w:r>
                  <w:r>
                    <w:rPr>
                      <w:rFonts w:hint="default" w:ascii="Times New Roman" w:hAnsi="Times New Roman" w:eastAsia="宋体" w:cs="Times New Roman"/>
                      <w:color w:val="auto"/>
                      <w:highlight w:val="none"/>
                      <w:vertAlign w:val="superscript"/>
                    </w:rPr>
                    <w:t>3</w:t>
                  </w:r>
                </w:p>
              </w:tc>
              <w:tc>
                <w:tcPr>
                  <w:tcW w:w="613" w:type="pct"/>
                  <w:noWrap w:val="0"/>
                  <w:vAlign w:val="center"/>
                </w:tcPr>
                <w:p>
                  <w:pPr>
                    <w:pStyle w:val="27"/>
                    <w:bidi w:val="0"/>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4255.11</w:t>
                  </w:r>
                </w:p>
              </w:tc>
              <w:tc>
                <w:tcPr>
                  <w:tcW w:w="712" w:type="pct"/>
                  <w:noWrap w:val="0"/>
                  <w:vAlign w:val="center"/>
                </w:tcPr>
                <w:p>
                  <w:pPr>
                    <w:pStyle w:val="27"/>
                    <w:bidi w:val="0"/>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8156.7</w:t>
                  </w:r>
                </w:p>
              </w:tc>
              <w:tc>
                <w:tcPr>
                  <w:tcW w:w="826" w:type="pct"/>
                  <w:noWrap w:val="0"/>
                  <w:vAlign w:val="center"/>
                </w:tcPr>
                <w:p>
                  <w:pPr>
                    <w:pStyle w:val="27"/>
                    <w:bidi w:val="0"/>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3901.59</w:t>
                  </w:r>
                </w:p>
              </w:tc>
              <w:tc>
                <w:tcPr>
                  <w:tcW w:w="432" w:type="pct"/>
                  <w:noWrap w:val="0"/>
                  <w:vAlign w:val="center"/>
                </w:tcPr>
                <w:p>
                  <w:pPr>
                    <w:pStyle w:val="27"/>
                    <w:bidi w:val="0"/>
                    <w:rPr>
                      <w:rFonts w:hint="default" w:ascii="Times New Roman" w:hAnsi="Times New Roman" w:eastAsia="宋体" w:cs="Times New Roman"/>
                      <w:color w:val="auto"/>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393" w:type="pct"/>
                  <w:vMerge w:val="continue"/>
                  <w:tcBorders>
                    <w:top w:val="nil"/>
                    <w:bottom w:val="nil"/>
                  </w:tcBorders>
                  <w:noWrap w:val="0"/>
                  <w:textDirection w:val="tbRlV"/>
                  <w:vAlign w:val="center"/>
                </w:tcPr>
                <w:p>
                  <w:pPr>
                    <w:pStyle w:val="27"/>
                    <w:bidi w:val="0"/>
                    <w:rPr>
                      <w:rFonts w:hint="default" w:ascii="Times New Roman" w:hAnsi="Times New Roman" w:eastAsia="宋体" w:cs="Times New Roman"/>
                      <w:color w:val="auto"/>
                      <w:highlight w:val="none"/>
                    </w:rPr>
                  </w:pPr>
                </w:p>
              </w:tc>
              <w:tc>
                <w:tcPr>
                  <w:tcW w:w="1321" w:type="pct"/>
                  <w:noWrap w:val="0"/>
                  <w:vAlign w:val="center"/>
                </w:tcPr>
                <w:p>
                  <w:pPr>
                    <w:pStyle w:val="27"/>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防护工程</w:t>
                  </w:r>
                </w:p>
              </w:tc>
              <w:tc>
                <w:tcPr>
                  <w:tcW w:w="700" w:type="pct"/>
                  <w:noWrap w:val="0"/>
                  <w:vAlign w:val="center"/>
                </w:tcPr>
                <w:p>
                  <w:pPr>
                    <w:pStyle w:val="27"/>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m</w:t>
                  </w:r>
                  <w:r>
                    <w:rPr>
                      <w:rFonts w:hint="default" w:ascii="Times New Roman" w:hAnsi="Times New Roman" w:eastAsia="宋体" w:cs="Times New Roman"/>
                      <w:color w:val="auto"/>
                      <w:highlight w:val="none"/>
                      <w:vertAlign w:val="superscript"/>
                    </w:rPr>
                    <w:t>3</w:t>
                  </w:r>
                </w:p>
              </w:tc>
              <w:tc>
                <w:tcPr>
                  <w:tcW w:w="613" w:type="pct"/>
                  <w:noWrap w:val="0"/>
                  <w:vAlign w:val="center"/>
                </w:tcPr>
                <w:p>
                  <w:pPr>
                    <w:pStyle w:val="27"/>
                    <w:bidi w:val="0"/>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70501.4</w:t>
                  </w:r>
                </w:p>
              </w:tc>
              <w:tc>
                <w:tcPr>
                  <w:tcW w:w="712" w:type="pct"/>
                  <w:noWrap w:val="0"/>
                  <w:vAlign w:val="center"/>
                </w:tcPr>
                <w:p>
                  <w:pPr>
                    <w:pStyle w:val="27"/>
                    <w:bidi w:val="0"/>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239764.8</w:t>
                  </w:r>
                </w:p>
              </w:tc>
              <w:tc>
                <w:tcPr>
                  <w:tcW w:w="826" w:type="pct"/>
                  <w:noWrap w:val="0"/>
                  <w:vAlign w:val="center"/>
                </w:tcPr>
                <w:p>
                  <w:pPr>
                    <w:pStyle w:val="27"/>
                    <w:bidi w:val="0"/>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169263.4</w:t>
                  </w:r>
                </w:p>
              </w:tc>
              <w:tc>
                <w:tcPr>
                  <w:tcW w:w="432" w:type="pct"/>
                  <w:noWrap w:val="0"/>
                  <w:vAlign w:val="center"/>
                </w:tcPr>
                <w:p>
                  <w:pPr>
                    <w:pStyle w:val="27"/>
                    <w:bidi w:val="0"/>
                    <w:rPr>
                      <w:rFonts w:hint="default" w:ascii="Times New Roman" w:hAnsi="Times New Roman" w:eastAsia="宋体" w:cs="Times New Roman"/>
                      <w:color w:val="auto"/>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393" w:type="pct"/>
                  <w:vMerge w:val="continue"/>
                  <w:tcBorders>
                    <w:top w:val="nil"/>
                    <w:bottom w:val="nil"/>
                  </w:tcBorders>
                  <w:noWrap w:val="0"/>
                  <w:textDirection w:val="tbRlV"/>
                  <w:vAlign w:val="center"/>
                </w:tcPr>
                <w:p>
                  <w:pPr>
                    <w:pStyle w:val="27"/>
                    <w:bidi w:val="0"/>
                    <w:rPr>
                      <w:rFonts w:hint="default" w:ascii="Times New Roman" w:hAnsi="Times New Roman" w:eastAsia="宋体" w:cs="Times New Roman"/>
                      <w:color w:val="auto"/>
                      <w:highlight w:val="none"/>
                    </w:rPr>
                  </w:pPr>
                </w:p>
              </w:tc>
              <w:tc>
                <w:tcPr>
                  <w:tcW w:w="1321" w:type="pct"/>
                  <w:noWrap w:val="0"/>
                  <w:vAlign w:val="center"/>
                </w:tcPr>
                <w:p>
                  <w:pPr>
                    <w:pStyle w:val="27"/>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主动防护工程</w:t>
                  </w:r>
                </w:p>
              </w:tc>
              <w:tc>
                <w:tcPr>
                  <w:tcW w:w="700" w:type="pct"/>
                  <w:noWrap w:val="0"/>
                  <w:vAlign w:val="center"/>
                </w:tcPr>
                <w:p>
                  <w:pPr>
                    <w:pStyle w:val="27"/>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m</w:t>
                  </w:r>
                  <w:r>
                    <w:rPr>
                      <w:rFonts w:hint="default" w:ascii="Times New Roman" w:hAnsi="Times New Roman" w:eastAsia="宋体" w:cs="Times New Roman"/>
                      <w:color w:val="auto"/>
                      <w:highlight w:val="none"/>
                      <w:vertAlign w:val="superscript"/>
                    </w:rPr>
                    <w:t>2</w:t>
                  </w:r>
                </w:p>
              </w:tc>
              <w:tc>
                <w:tcPr>
                  <w:tcW w:w="613" w:type="pct"/>
                  <w:noWrap w:val="0"/>
                  <w:vAlign w:val="center"/>
                </w:tcPr>
                <w:p>
                  <w:pPr>
                    <w:pStyle w:val="27"/>
                    <w:bidi w:val="0"/>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6040</w:t>
                  </w:r>
                </w:p>
              </w:tc>
              <w:tc>
                <w:tcPr>
                  <w:tcW w:w="712" w:type="pct"/>
                  <w:noWrap w:val="0"/>
                  <w:vAlign w:val="center"/>
                </w:tcPr>
                <w:p>
                  <w:pPr>
                    <w:pStyle w:val="27"/>
                    <w:bidi w:val="0"/>
                    <w:rPr>
                      <w:rFonts w:hint="eastAsia" w:ascii="Times New Roman" w:hAnsi="Times New Roman" w:eastAsia="宋体" w:cs="Times New Roman"/>
                      <w:color w:val="auto"/>
                      <w:highlight w:val="none"/>
                      <w:lang w:val="en-US" w:eastAsia="zh-CN"/>
                    </w:rPr>
                  </w:pPr>
                  <w:r>
                    <w:rPr>
                      <w:rFonts w:hint="eastAsia" w:cs="Times New Roman"/>
                      <w:color w:val="auto"/>
                      <w:highlight w:val="none"/>
                      <w:lang w:val="en-US" w:eastAsia="zh-CN"/>
                    </w:rPr>
                    <w:t>0</w:t>
                  </w:r>
                </w:p>
              </w:tc>
              <w:tc>
                <w:tcPr>
                  <w:tcW w:w="826" w:type="pct"/>
                  <w:noWrap w:val="0"/>
                  <w:vAlign w:val="center"/>
                </w:tcPr>
                <w:p>
                  <w:pPr>
                    <w:pStyle w:val="27"/>
                    <w:bidi w:val="0"/>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-6040</w:t>
                  </w:r>
                </w:p>
              </w:tc>
              <w:tc>
                <w:tcPr>
                  <w:tcW w:w="432" w:type="pct"/>
                  <w:noWrap w:val="0"/>
                  <w:vAlign w:val="center"/>
                </w:tcPr>
                <w:p>
                  <w:pPr>
                    <w:pStyle w:val="27"/>
                    <w:bidi w:val="0"/>
                    <w:rPr>
                      <w:rFonts w:hint="default" w:ascii="Times New Roman" w:hAnsi="Times New Roman" w:eastAsia="宋体" w:cs="Times New Roman"/>
                      <w:color w:val="auto"/>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393" w:type="pct"/>
                  <w:vMerge w:val="continue"/>
                  <w:tcBorders>
                    <w:top w:val="nil"/>
                    <w:bottom w:val="nil"/>
                  </w:tcBorders>
                  <w:noWrap w:val="0"/>
                  <w:textDirection w:val="tbRlV"/>
                  <w:vAlign w:val="center"/>
                </w:tcPr>
                <w:p>
                  <w:pPr>
                    <w:pStyle w:val="27"/>
                    <w:bidi w:val="0"/>
                    <w:rPr>
                      <w:rFonts w:hint="default" w:ascii="Times New Roman" w:hAnsi="Times New Roman" w:eastAsia="宋体" w:cs="Times New Roman"/>
                      <w:color w:val="auto"/>
                      <w:highlight w:val="none"/>
                    </w:rPr>
                  </w:pPr>
                </w:p>
              </w:tc>
              <w:tc>
                <w:tcPr>
                  <w:tcW w:w="1321" w:type="pct"/>
                  <w:noWrap w:val="0"/>
                  <w:vAlign w:val="center"/>
                </w:tcPr>
                <w:p>
                  <w:pPr>
                    <w:pStyle w:val="27"/>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路面工程</w:t>
                  </w:r>
                </w:p>
              </w:tc>
              <w:tc>
                <w:tcPr>
                  <w:tcW w:w="700" w:type="pct"/>
                  <w:noWrap w:val="0"/>
                  <w:vAlign w:val="center"/>
                </w:tcPr>
                <w:p>
                  <w:pPr>
                    <w:pStyle w:val="27"/>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m</w:t>
                  </w:r>
                  <w:r>
                    <w:rPr>
                      <w:rFonts w:hint="default" w:ascii="Times New Roman" w:hAnsi="Times New Roman" w:eastAsia="宋体" w:cs="Times New Roman"/>
                      <w:color w:val="auto"/>
                      <w:highlight w:val="none"/>
                      <w:vertAlign w:val="superscript"/>
                    </w:rPr>
                    <w:t>2</w:t>
                  </w:r>
                </w:p>
              </w:tc>
              <w:tc>
                <w:tcPr>
                  <w:tcW w:w="613" w:type="pct"/>
                  <w:noWrap w:val="0"/>
                  <w:vAlign w:val="center"/>
                </w:tcPr>
                <w:p>
                  <w:pPr>
                    <w:pStyle w:val="27"/>
                    <w:bidi w:val="0"/>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59090</w:t>
                  </w:r>
                </w:p>
              </w:tc>
              <w:tc>
                <w:tcPr>
                  <w:tcW w:w="712" w:type="pct"/>
                  <w:noWrap w:val="0"/>
                  <w:vAlign w:val="center"/>
                </w:tcPr>
                <w:p>
                  <w:pPr>
                    <w:pStyle w:val="27"/>
                    <w:bidi w:val="0"/>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64480</w:t>
                  </w:r>
                </w:p>
              </w:tc>
              <w:tc>
                <w:tcPr>
                  <w:tcW w:w="826" w:type="pct"/>
                  <w:noWrap w:val="0"/>
                  <w:vAlign w:val="center"/>
                </w:tcPr>
                <w:p>
                  <w:pPr>
                    <w:pStyle w:val="27"/>
                    <w:bidi w:val="0"/>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5390</w:t>
                  </w:r>
                </w:p>
              </w:tc>
              <w:tc>
                <w:tcPr>
                  <w:tcW w:w="432" w:type="pct"/>
                  <w:noWrap w:val="0"/>
                  <w:vAlign w:val="center"/>
                </w:tcPr>
                <w:p>
                  <w:pPr>
                    <w:pStyle w:val="27"/>
                    <w:bidi w:val="0"/>
                    <w:rPr>
                      <w:rFonts w:hint="default" w:ascii="Times New Roman" w:hAnsi="Times New Roman" w:eastAsia="宋体" w:cs="Times New Roman"/>
                      <w:color w:val="auto"/>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393" w:type="pct"/>
                  <w:vMerge w:val="continue"/>
                  <w:tcBorders>
                    <w:top w:val="nil"/>
                    <w:bottom w:val="nil"/>
                  </w:tcBorders>
                  <w:noWrap w:val="0"/>
                  <w:textDirection w:val="tbRlV"/>
                  <w:vAlign w:val="center"/>
                </w:tcPr>
                <w:p>
                  <w:pPr>
                    <w:pStyle w:val="27"/>
                    <w:bidi w:val="0"/>
                    <w:rPr>
                      <w:rFonts w:hint="default" w:ascii="Times New Roman" w:hAnsi="Times New Roman" w:eastAsia="宋体" w:cs="Times New Roman"/>
                      <w:color w:val="auto"/>
                      <w:highlight w:val="none"/>
                    </w:rPr>
                  </w:pPr>
                </w:p>
              </w:tc>
              <w:tc>
                <w:tcPr>
                  <w:tcW w:w="1321" w:type="pct"/>
                  <w:noWrap w:val="0"/>
                  <w:vAlign w:val="center"/>
                </w:tcPr>
                <w:p>
                  <w:pPr>
                    <w:pStyle w:val="27"/>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涵洞</w:t>
                  </w:r>
                </w:p>
              </w:tc>
              <w:tc>
                <w:tcPr>
                  <w:tcW w:w="700" w:type="pct"/>
                  <w:noWrap w:val="0"/>
                  <w:vAlign w:val="center"/>
                </w:tcPr>
                <w:p>
                  <w:pPr>
                    <w:pStyle w:val="27"/>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道</w:t>
                  </w:r>
                </w:p>
              </w:tc>
              <w:tc>
                <w:tcPr>
                  <w:tcW w:w="613" w:type="pct"/>
                  <w:noWrap w:val="0"/>
                  <w:vAlign w:val="center"/>
                </w:tcPr>
                <w:p>
                  <w:pPr>
                    <w:pStyle w:val="27"/>
                    <w:bidi w:val="0"/>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11</w:t>
                  </w:r>
                </w:p>
              </w:tc>
              <w:tc>
                <w:tcPr>
                  <w:tcW w:w="712" w:type="pct"/>
                  <w:noWrap w:val="0"/>
                  <w:vAlign w:val="center"/>
                </w:tcPr>
                <w:p>
                  <w:pPr>
                    <w:pStyle w:val="27"/>
                    <w:bidi w:val="0"/>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29</w:t>
                  </w:r>
                </w:p>
              </w:tc>
              <w:tc>
                <w:tcPr>
                  <w:tcW w:w="826" w:type="pct"/>
                  <w:noWrap w:val="0"/>
                  <w:vAlign w:val="center"/>
                </w:tcPr>
                <w:p>
                  <w:pPr>
                    <w:pStyle w:val="27"/>
                    <w:bidi w:val="0"/>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18</w:t>
                  </w:r>
                </w:p>
              </w:tc>
              <w:tc>
                <w:tcPr>
                  <w:tcW w:w="432" w:type="pct"/>
                  <w:noWrap w:val="0"/>
                  <w:vAlign w:val="center"/>
                </w:tcPr>
                <w:p>
                  <w:pPr>
                    <w:pStyle w:val="27"/>
                    <w:bidi w:val="0"/>
                    <w:rPr>
                      <w:rFonts w:hint="default" w:ascii="Times New Roman" w:hAnsi="Times New Roman" w:eastAsia="宋体" w:cs="Times New Roman"/>
                      <w:color w:val="auto"/>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393" w:type="pct"/>
                  <w:vMerge w:val="continue"/>
                  <w:tcBorders>
                    <w:top w:val="nil"/>
                    <w:bottom w:val="nil"/>
                  </w:tcBorders>
                  <w:noWrap w:val="0"/>
                  <w:textDirection w:val="tbRlV"/>
                  <w:vAlign w:val="center"/>
                </w:tcPr>
                <w:p>
                  <w:pPr>
                    <w:pStyle w:val="27"/>
                    <w:bidi w:val="0"/>
                    <w:rPr>
                      <w:rFonts w:hint="default" w:ascii="Times New Roman" w:hAnsi="Times New Roman" w:eastAsia="宋体" w:cs="Times New Roman"/>
                      <w:color w:val="auto"/>
                      <w:highlight w:val="none"/>
                    </w:rPr>
                  </w:pPr>
                </w:p>
              </w:tc>
              <w:tc>
                <w:tcPr>
                  <w:tcW w:w="1321" w:type="pct"/>
                  <w:noWrap w:val="0"/>
                  <w:vAlign w:val="center"/>
                </w:tcPr>
                <w:p>
                  <w:pPr>
                    <w:pStyle w:val="27"/>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桥梁</w:t>
                  </w:r>
                </w:p>
              </w:tc>
              <w:tc>
                <w:tcPr>
                  <w:tcW w:w="700" w:type="pct"/>
                  <w:noWrap w:val="0"/>
                  <w:vAlign w:val="center"/>
                </w:tcPr>
                <w:p>
                  <w:pPr>
                    <w:pStyle w:val="27"/>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座</w:t>
                  </w:r>
                </w:p>
              </w:tc>
              <w:tc>
                <w:tcPr>
                  <w:tcW w:w="613" w:type="pct"/>
                  <w:noWrap w:val="0"/>
                  <w:vAlign w:val="center"/>
                </w:tcPr>
                <w:p>
                  <w:pPr>
                    <w:pStyle w:val="27"/>
                    <w:bidi w:val="0"/>
                    <w:rPr>
                      <w:rFonts w:hint="eastAsia" w:ascii="Times New Roman" w:hAnsi="Times New Roman" w:eastAsia="宋体" w:cs="Times New Roman"/>
                      <w:color w:val="auto"/>
                      <w:highlight w:val="none"/>
                      <w:lang w:val="en-US" w:eastAsia="zh-CN"/>
                    </w:rPr>
                  </w:pPr>
                  <w:r>
                    <w:rPr>
                      <w:rFonts w:hint="eastAsia" w:cs="Times New Roman"/>
                      <w:color w:val="auto"/>
                      <w:highlight w:val="none"/>
                      <w:lang w:val="en-US" w:eastAsia="zh-CN"/>
                    </w:rPr>
                    <w:t>2</w:t>
                  </w:r>
                </w:p>
              </w:tc>
              <w:tc>
                <w:tcPr>
                  <w:tcW w:w="712" w:type="pct"/>
                  <w:noWrap w:val="0"/>
                  <w:vAlign w:val="center"/>
                </w:tcPr>
                <w:p>
                  <w:pPr>
                    <w:pStyle w:val="27"/>
                    <w:bidi w:val="0"/>
                    <w:rPr>
                      <w:rFonts w:hint="eastAsia" w:ascii="Times New Roman" w:hAnsi="Times New Roman" w:eastAsia="宋体" w:cs="Times New Roman"/>
                      <w:color w:val="auto"/>
                      <w:highlight w:val="none"/>
                      <w:lang w:val="en-US" w:eastAsia="zh-CN"/>
                    </w:rPr>
                  </w:pPr>
                  <w:r>
                    <w:rPr>
                      <w:rFonts w:hint="eastAsia" w:cs="Times New Roman"/>
                      <w:color w:val="auto"/>
                      <w:highlight w:val="none"/>
                      <w:lang w:val="en-US" w:eastAsia="zh-CN"/>
                    </w:rPr>
                    <w:t>0</w:t>
                  </w:r>
                </w:p>
              </w:tc>
              <w:tc>
                <w:tcPr>
                  <w:tcW w:w="826" w:type="pct"/>
                  <w:noWrap w:val="0"/>
                  <w:vAlign w:val="center"/>
                </w:tcPr>
                <w:p>
                  <w:pPr>
                    <w:pStyle w:val="27"/>
                    <w:bidi w:val="0"/>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-2</w:t>
                  </w:r>
                </w:p>
              </w:tc>
              <w:tc>
                <w:tcPr>
                  <w:tcW w:w="432" w:type="pct"/>
                  <w:noWrap w:val="0"/>
                  <w:vAlign w:val="center"/>
                </w:tcPr>
                <w:p>
                  <w:pPr>
                    <w:pStyle w:val="27"/>
                    <w:bidi w:val="0"/>
                    <w:rPr>
                      <w:rFonts w:hint="default" w:ascii="Times New Roman" w:hAnsi="Times New Roman" w:eastAsia="宋体" w:cs="Times New Roman"/>
                      <w:color w:val="auto"/>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393" w:type="pct"/>
                  <w:vMerge w:val="continue"/>
                  <w:tcBorders>
                    <w:top w:val="nil"/>
                    <w:bottom w:val="nil"/>
                  </w:tcBorders>
                  <w:noWrap w:val="0"/>
                  <w:textDirection w:val="tbRlV"/>
                  <w:vAlign w:val="center"/>
                </w:tcPr>
                <w:p>
                  <w:pPr>
                    <w:pStyle w:val="27"/>
                    <w:bidi w:val="0"/>
                    <w:rPr>
                      <w:rFonts w:hint="default" w:ascii="Times New Roman" w:hAnsi="Times New Roman" w:eastAsia="宋体" w:cs="Times New Roman"/>
                      <w:color w:val="auto"/>
                      <w:highlight w:val="none"/>
                    </w:rPr>
                  </w:pPr>
                </w:p>
              </w:tc>
              <w:tc>
                <w:tcPr>
                  <w:tcW w:w="1321" w:type="pct"/>
                  <w:noWrap w:val="0"/>
                  <w:vAlign w:val="center"/>
                </w:tcPr>
                <w:p>
                  <w:pPr>
                    <w:pStyle w:val="27"/>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沿线设施</w:t>
                  </w:r>
                </w:p>
              </w:tc>
              <w:tc>
                <w:tcPr>
                  <w:tcW w:w="700" w:type="pct"/>
                  <w:noWrap w:val="0"/>
                  <w:vAlign w:val="center"/>
                </w:tcPr>
                <w:p>
                  <w:pPr>
                    <w:pStyle w:val="27"/>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公路公里</w:t>
                  </w:r>
                </w:p>
              </w:tc>
              <w:tc>
                <w:tcPr>
                  <w:tcW w:w="613" w:type="pct"/>
                  <w:noWrap w:val="0"/>
                  <w:vAlign w:val="center"/>
                </w:tcPr>
                <w:p>
                  <w:pPr>
                    <w:pStyle w:val="27"/>
                    <w:bidi w:val="0"/>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8.4</w:t>
                  </w:r>
                </w:p>
              </w:tc>
              <w:tc>
                <w:tcPr>
                  <w:tcW w:w="712" w:type="pct"/>
                  <w:noWrap w:val="0"/>
                  <w:vAlign w:val="center"/>
                </w:tcPr>
                <w:p>
                  <w:pPr>
                    <w:pStyle w:val="27"/>
                    <w:bidi w:val="0"/>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8.194</w:t>
                  </w:r>
                </w:p>
              </w:tc>
              <w:tc>
                <w:tcPr>
                  <w:tcW w:w="826" w:type="pct"/>
                  <w:noWrap w:val="0"/>
                  <w:vAlign w:val="center"/>
                </w:tcPr>
                <w:p>
                  <w:pPr>
                    <w:pStyle w:val="27"/>
                    <w:bidi w:val="0"/>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-0.206</w:t>
                  </w:r>
                </w:p>
              </w:tc>
              <w:tc>
                <w:tcPr>
                  <w:tcW w:w="432" w:type="pct"/>
                  <w:noWrap w:val="0"/>
                  <w:vAlign w:val="center"/>
                </w:tcPr>
                <w:p>
                  <w:pPr>
                    <w:pStyle w:val="27"/>
                    <w:bidi w:val="0"/>
                    <w:rPr>
                      <w:rFonts w:hint="default" w:ascii="Times New Roman" w:hAnsi="Times New Roman" w:eastAsia="宋体" w:cs="Times New Roman"/>
                      <w:color w:val="auto"/>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393" w:type="pct"/>
                  <w:vMerge w:val="continue"/>
                  <w:tcBorders>
                    <w:top w:val="nil"/>
                    <w:bottom w:val="nil"/>
                  </w:tcBorders>
                  <w:noWrap w:val="0"/>
                  <w:textDirection w:val="tbRlV"/>
                  <w:vAlign w:val="center"/>
                </w:tcPr>
                <w:p>
                  <w:pPr>
                    <w:pStyle w:val="27"/>
                    <w:bidi w:val="0"/>
                    <w:rPr>
                      <w:rFonts w:hint="default" w:ascii="Times New Roman" w:hAnsi="Times New Roman" w:eastAsia="宋体" w:cs="Times New Roman"/>
                      <w:color w:val="auto"/>
                      <w:highlight w:val="none"/>
                    </w:rPr>
                  </w:pPr>
                </w:p>
              </w:tc>
              <w:tc>
                <w:tcPr>
                  <w:tcW w:w="1321" w:type="pct"/>
                  <w:noWrap w:val="0"/>
                  <w:vAlign w:val="center"/>
                </w:tcPr>
                <w:p>
                  <w:pPr>
                    <w:pStyle w:val="27"/>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总估算金额</w:t>
                  </w:r>
                </w:p>
              </w:tc>
              <w:tc>
                <w:tcPr>
                  <w:tcW w:w="700" w:type="pct"/>
                  <w:noWrap w:val="0"/>
                  <w:vAlign w:val="center"/>
                </w:tcPr>
                <w:p>
                  <w:pPr>
                    <w:pStyle w:val="27"/>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万元</w:t>
                  </w:r>
                </w:p>
              </w:tc>
              <w:tc>
                <w:tcPr>
                  <w:tcW w:w="613" w:type="pct"/>
                  <w:noWrap w:val="0"/>
                  <w:vAlign w:val="center"/>
                </w:tcPr>
                <w:p>
                  <w:pPr>
                    <w:pStyle w:val="27"/>
                    <w:bidi w:val="0"/>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16842.2143</w:t>
                  </w:r>
                </w:p>
              </w:tc>
              <w:tc>
                <w:tcPr>
                  <w:tcW w:w="712" w:type="pct"/>
                  <w:noWrap w:val="0"/>
                  <w:vAlign w:val="center"/>
                </w:tcPr>
                <w:p>
                  <w:pPr>
                    <w:pStyle w:val="27"/>
                    <w:bidi w:val="0"/>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17658.3072</w:t>
                  </w:r>
                </w:p>
              </w:tc>
              <w:tc>
                <w:tcPr>
                  <w:tcW w:w="826" w:type="pct"/>
                  <w:noWrap w:val="0"/>
                  <w:vAlign w:val="center"/>
                </w:tcPr>
                <w:p>
                  <w:pPr>
                    <w:pStyle w:val="27"/>
                    <w:bidi w:val="0"/>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816.0929</w:t>
                  </w:r>
                </w:p>
              </w:tc>
              <w:tc>
                <w:tcPr>
                  <w:tcW w:w="432" w:type="pct"/>
                  <w:noWrap w:val="0"/>
                  <w:vAlign w:val="center"/>
                </w:tcPr>
                <w:p>
                  <w:pPr>
                    <w:pStyle w:val="27"/>
                    <w:bidi w:val="0"/>
                    <w:rPr>
                      <w:rFonts w:hint="default" w:ascii="Times New Roman" w:hAnsi="Times New Roman" w:eastAsia="宋体" w:cs="Times New Roman"/>
                      <w:color w:val="auto"/>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393" w:type="pct"/>
                  <w:vMerge w:val="continue"/>
                  <w:tcBorders>
                    <w:top w:val="nil"/>
                  </w:tcBorders>
                  <w:noWrap w:val="0"/>
                  <w:textDirection w:val="tbRlV"/>
                  <w:vAlign w:val="center"/>
                </w:tcPr>
                <w:p>
                  <w:pPr>
                    <w:pStyle w:val="27"/>
                    <w:bidi w:val="0"/>
                    <w:rPr>
                      <w:rFonts w:hint="default" w:ascii="Times New Roman" w:hAnsi="Times New Roman" w:eastAsia="宋体" w:cs="Times New Roman"/>
                      <w:color w:val="auto"/>
                      <w:highlight w:val="none"/>
                    </w:rPr>
                  </w:pPr>
                </w:p>
              </w:tc>
              <w:tc>
                <w:tcPr>
                  <w:tcW w:w="1321" w:type="pct"/>
                  <w:noWrap w:val="0"/>
                  <w:vAlign w:val="center"/>
                </w:tcPr>
                <w:p>
                  <w:pPr>
                    <w:pStyle w:val="27"/>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每公里造价</w:t>
                  </w:r>
                </w:p>
              </w:tc>
              <w:tc>
                <w:tcPr>
                  <w:tcW w:w="700" w:type="pct"/>
                  <w:noWrap w:val="0"/>
                  <w:vAlign w:val="center"/>
                </w:tcPr>
                <w:p>
                  <w:pPr>
                    <w:pStyle w:val="27"/>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万元</w:t>
                  </w:r>
                </w:p>
              </w:tc>
              <w:tc>
                <w:tcPr>
                  <w:tcW w:w="613" w:type="pct"/>
                  <w:noWrap w:val="0"/>
                  <w:vAlign w:val="center"/>
                </w:tcPr>
                <w:p>
                  <w:pPr>
                    <w:pStyle w:val="27"/>
                    <w:bidi w:val="0"/>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2005.0255</w:t>
                  </w:r>
                </w:p>
              </w:tc>
              <w:tc>
                <w:tcPr>
                  <w:tcW w:w="712" w:type="pct"/>
                  <w:noWrap w:val="0"/>
                  <w:vAlign w:val="center"/>
                </w:tcPr>
                <w:p>
                  <w:pPr>
                    <w:pStyle w:val="27"/>
                    <w:bidi w:val="0"/>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2155.0289</w:t>
                  </w:r>
                </w:p>
              </w:tc>
              <w:tc>
                <w:tcPr>
                  <w:tcW w:w="826" w:type="pct"/>
                  <w:noWrap w:val="0"/>
                  <w:vAlign w:val="center"/>
                </w:tcPr>
                <w:p>
                  <w:pPr>
                    <w:pStyle w:val="27"/>
                    <w:bidi w:val="0"/>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150.0034</w:t>
                  </w:r>
                </w:p>
              </w:tc>
              <w:tc>
                <w:tcPr>
                  <w:tcW w:w="432" w:type="pct"/>
                  <w:noWrap w:val="0"/>
                  <w:vAlign w:val="center"/>
                </w:tcPr>
                <w:p>
                  <w:pPr>
                    <w:pStyle w:val="27"/>
                    <w:bidi w:val="0"/>
                    <w:rPr>
                      <w:rFonts w:hint="default" w:ascii="Times New Roman" w:hAnsi="Times New Roman" w:eastAsia="宋体" w:cs="Times New Roman"/>
                      <w:color w:val="auto"/>
                      <w:highlight w:val="none"/>
                    </w:rPr>
                  </w:pPr>
                </w:p>
              </w:tc>
            </w:tr>
          </w:tbl>
          <w:p>
            <w:pPr>
              <w:bidi w:val="0"/>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eastAsia="zh-CN"/>
              </w:rPr>
              <w:t>A线方案优缺点：</w:t>
            </w:r>
          </w:p>
          <w:p>
            <w:pPr>
              <w:bidi w:val="0"/>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eastAsia="zh-CN"/>
              </w:rPr>
              <w:t>优点：①路线利用地形展现，后期相对运营安全、费用低；②土石方工程量较小，对植被破坏小</w:t>
            </w:r>
            <w:r>
              <w:rPr>
                <w:rFonts w:hint="eastAsia" w:cs="Times New Roman"/>
                <w:color w:val="auto"/>
                <w:highlight w:val="none"/>
                <w:lang w:eastAsia="zh-CN"/>
              </w:rPr>
              <w:t>；</w:t>
            </w:r>
          </w:p>
          <w:p>
            <w:pPr>
              <w:bidi w:val="0"/>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eastAsia="zh-CN"/>
              </w:rPr>
              <w:t>缺点：①路线里程长0.206km；②需要建设2座大桥，施工难度大。</w:t>
            </w:r>
          </w:p>
          <w:p>
            <w:pPr>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eastAsia="zh-CN"/>
              </w:rPr>
              <w:t>C线比选方案优缺点</w:t>
            </w:r>
            <w:r>
              <w:rPr>
                <w:rFonts w:hint="eastAsia" w:cs="Times New Roman"/>
                <w:color w:val="auto"/>
                <w:highlight w:val="none"/>
                <w:lang w:eastAsia="zh-CN"/>
              </w:rPr>
              <w:t>：</w:t>
            </w:r>
          </w:p>
          <w:p>
            <w:pPr>
              <w:bidi w:val="0"/>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eastAsia="zh-CN"/>
              </w:rPr>
              <w:t>优点：①全部为土石方工程，施工简单</w:t>
            </w:r>
            <w:r>
              <w:rPr>
                <w:rFonts w:hint="eastAsia" w:cs="Times New Roman"/>
                <w:color w:val="auto"/>
                <w:highlight w:val="none"/>
                <w:lang w:eastAsia="zh-CN"/>
              </w:rPr>
              <w:t>；</w:t>
            </w:r>
            <w:r>
              <w:rPr>
                <w:rFonts w:hint="default" w:ascii="Times New Roman" w:hAnsi="Times New Roman" w:eastAsia="宋体" w:cs="Times New Roman"/>
                <w:color w:val="auto"/>
                <w:highlight w:val="none"/>
                <w:lang w:eastAsia="zh-CN"/>
              </w:rPr>
              <w:t>②路线里程短0.206km。</w:t>
            </w:r>
          </w:p>
          <w:p>
            <w:pPr>
              <w:bidi w:val="0"/>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eastAsia="zh-CN"/>
              </w:rPr>
              <w:t>缺点：①土石方工程量大，占地面积大，对植被破坏大。</w:t>
            </w:r>
          </w:p>
          <w:p>
            <w:pPr>
              <w:bidi w:val="0"/>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eastAsia="zh-CN"/>
              </w:rPr>
              <w:t>A线、C线比选方案综合考虑，A方案虽需要建设2座桥梁，施工难度大，但工艺成熟，同时A方案符合《五台山景区可实施性概念方案》、《忻州市太行一号旅游路规划》，更重要的是A方案通过了山西省林业和草原局对该路线选址的批复，所以本项目推荐采用A方案</w:t>
            </w:r>
            <w:r>
              <w:rPr>
                <w:rFonts w:hint="eastAsia" w:cs="Times New Roman"/>
                <w:color w:val="auto"/>
                <w:highlight w:val="none"/>
                <w:lang w:eastAsia="zh-CN"/>
              </w:rPr>
              <w:t>。</w:t>
            </w:r>
          </w:p>
          <w:p>
            <w:pPr>
              <w:bidi w:val="0"/>
              <w:rPr>
                <w:rFonts w:hint="default" w:ascii="Times New Roman" w:hAnsi="Times New Roman" w:eastAsia="宋体" w:cs="Times New Roman"/>
                <w:b/>
                <w:bCs/>
                <w:color w:val="auto"/>
                <w:highlight w:val="none"/>
                <w:lang w:eastAsia="zh-CN"/>
              </w:rPr>
            </w:pPr>
            <w:r>
              <w:rPr>
                <w:rFonts w:hint="default" w:ascii="Times New Roman" w:hAnsi="Times New Roman" w:eastAsia="宋体" w:cs="Times New Roman"/>
                <w:b/>
                <w:bCs/>
                <w:color w:val="auto"/>
                <w:highlight w:val="none"/>
                <w:lang w:val="en-US" w:eastAsia="zh-CN"/>
              </w:rPr>
              <w:t>3、</w:t>
            </w:r>
            <w:r>
              <w:rPr>
                <w:rFonts w:hint="default" w:ascii="Times New Roman" w:hAnsi="Times New Roman" w:eastAsia="宋体" w:cs="Times New Roman"/>
                <w:b/>
                <w:bCs/>
                <w:color w:val="auto"/>
                <w:highlight w:val="none"/>
                <w:lang w:eastAsia="zh-CN"/>
              </w:rPr>
              <w:t>路线方案比选结论</w:t>
            </w:r>
          </w:p>
          <w:p>
            <w:pPr>
              <w:bidi w:val="0"/>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lang w:val="en-US" w:eastAsia="zh-CN"/>
              </w:rPr>
              <w:t>1</w:t>
            </w:r>
            <w:r>
              <w:rPr>
                <w:rFonts w:hint="default" w:ascii="Times New Roman" w:hAnsi="Times New Roman" w:eastAsia="宋体" w:cs="Times New Roman"/>
                <w:color w:val="auto"/>
                <w:highlight w:val="none"/>
                <w:lang w:eastAsia="zh-CN"/>
              </w:rPr>
              <w:t>）起点</w:t>
            </w:r>
          </w:p>
          <w:p>
            <w:pPr>
              <w:bidi w:val="0"/>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eastAsia="zh-CN"/>
              </w:rPr>
              <w:t>项目起点位于石咀乡大底村附近，与在建的《太行板块旅游公路主线（太行1号）忻州市五台山境内李家峪至芦家庄段工程》K84+200处相接。</w:t>
            </w:r>
          </w:p>
          <w:p>
            <w:pPr>
              <w:bidi w:val="0"/>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lang w:val="en-US" w:eastAsia="zh-CN"/>
              </w:rPr>
              <w:t>2</w:t>
            </w:r>
            <w:r>
              <w:rPr>
                <w:rFonts w:hint="default" w:ascii="Times New Roman" w:hAnsi="Times New Roman" w:eastAsia="宋体" w:cs="Times New Roman"/>
                <w:color w:val="auto"/>
                <w:highlight w:val="none"/>
                <w:lang w:eastAsia="zh-CN"/>
              </w:rPr>
              <w:t>）终点</w:t>
            </w:r>
          </w:p>
          <w:p>
            <w:pPr>
              <w:bidi w:val="0"/>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eastAsia="zh-CN"/>
              </w:rPr>
              <w:t>项目</w:t>
            </w:r>
            <w:r>
              <w:rPr>
                <w:rFonts w:hint="eastAsia" w:cs="Times New Roman"/>
                <w:color w:val="auto"/>
                <w:highlight w:val="none"/>
                <w:lang w:eastAsia="zh-CN"/>
              </w:rPr>
              <w:t>终点位于台怀镇南坡村（已搬迁）附近</w:t>
            </w:r>
            <w:r>
              <w:rPr>
                <w:rFonts w:hint="default" w:ascii="Times New Roman" w:hAnsi="Times New Roman" w:eastAsia="宋体" w:cs="Times New Roman"/>
                <w:color w:val="auto"/>
                <w:highlight w:val="none"/>
                <w:lang w:eastAsia="zh-CN"/>
              </w:rPr>
              <w:t>，与五台山滩子村至南坡村旅游公路的终点相接。</w:t>
            </w:r>
          </w:p>
          <w:p>
            <w:pPr>
              <w:bidi w:val="0"/>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lang w:val="en-US" w:eastAsia="zh-CN"/>
              </w:rPr>
              <w:t>3</w:t>
            </w:r>
            <w:r>
              <w:rPr>
                <w:rFonts w:hint="default" w:ascii="Times New Roman" w:hAnsi="Times New Roman" w:eastAsia="宋体" w:cs="Times New Roman"/>
                <w:color w:val="auto"/>
                <w:highlight w:val="none"/>
                <w:lang w:eastAsia="zh-CN"/>
              </w:rPr>
              <w:t>）主要控制点</w:t>
            </w:r>
          </w:p>
          <w:p>
            <w:pPr>
              <w:bidi w:val="0"/>
              <w:rPr>
                <w:rFonts w:hint="eastAsia" w:cs="Times New Roman"/>
                <w:color w:val="auto"/>
                <w:highlight w:val="none"/>
                <w:lang w:eastAsia="zh-CN"/>
              </w:rPr>
            </w:pPr>
            <w:r>
              <w:rPr>
                <w:rFonts w:hint="default" w:ascii="Times New Roman" w:hAnsi="Times New Roman" w:eastAsia="宋体" w:cs="Times New Roman"/>
                <w:color w:val="auto"/>
                <w:highlight w:val="none"/>
                <w:lang w:eastAsia="zh-CN"/>
              </w:rPr>
              <w:t>主要控制点为太行板块旅游公路主线（太行1号）忻州市五台山境内李家峪至芦家庄段K84+200处、里伏沟、红庵村、下常处、苇地坪、清凉社村、南坡村</w:t>
            </w:r>
            <w:r>
              <w:rPr>
                <w:rFonts w:hint="eastAsia" w:cs="Times New Roman"/>
                <w:color w:val="auto"/>
                <w:highlight w:val="none"/>
                <w:lang w:eastAsia="zh-CN"/>
              </w:rPr>
              <w:t>（已搬迁）。</w:t>
            </w:r>
          </w:p>
          <w:p>
            <w:pPr>
              <w:bidi w:val="0"/>
              <w:rPr>
                <w:rFonts w:hint="eastAsia" w:cs="Times New Roman"/>
                <w:color w:val="auto"/>
                <w:highlight w:val="none"/>
                <w:lang w:eastAsia="zh-CN"/>
              </w:rPr>
            </w:pPr>
          </w:p>
          <w:p>
            <w:pPr>
              <w:bidi w:val="0"/>
              <w:rPr>
                <w:rFonts w:hint="eastAsia" w:cs="Times New Roman"/>
                <w:color w:val="auto"/>
                <w:highlight w:val="none"/>
                <w:lang w:eastAsia="zh-CN"/>
              </w:rPr>
            </w:pPr>
          </w:p>
          <w:p>
            <w:pPr>
              <w:bidi w:val="0"/>
              <w:rPr>
                <w:rFonts w:hint="eastAsia" w:cs="Times New Roman"/>
                <w:color w:val="auto"/>
                <w:highlight w:val="none"/>
                <w:lang w:eastAsia="zh-CN"/>
              </w:rPr>
            </w:pPr>
          </w:p>
          <w:p>
            <w:pPr>
              <w:bidi w:val="0"/>
              <w:rPr>
                <w:rFonts w:hint="eastAsia" w:cs="Times New Roman"/>
                <w:color w:val="auto"/>
                <w:highlight w:val="none"/>
                <w:lang w:eastAsia="zh-CN"/>
              </w:rPr>
            </w:pPr>
          </w:p>
          <w:p>
            <w:pPr>
              <w:bidi w:val="0"/>
              <w:rPr>
                <w:rFonts w:hint="eastAsia" w:cs="Times New Roman"/>
                <w:color w:val="auto"/>
                <w:highlight w:val="none"/>
                <w:lang w:eastAsia="zh-CN"/>
              </w:rPr>
            </w:pPr>
          </w:p>
          <w:p>
            <w:pPr>
              <w:bidi w:val="0"/>
              <w:rPr>
                <w:rFonts w:hint="eastAsia" w:cs="Times New Roman"/>
                <w:color w:val="auto"/>
                <w:highlight w:val="none"/>
                <w:lang w:eastAsia="zh-CN"/>
              </w:rPr>
            </w:pPr>
          </w:p>
          <w:p>
            <w:pPr>
              <w:bidi w:val="0"/>
              <w:rPr>
                <w:rFonts w:hint="eastAsia" w:cs="Times New Roman"/>
                <w:color w:val="auto"/>
                <w:highlight w:val="none"/>
                <w:lang w:eastAsia="zh-CN"/>
              </w:rPr>
            </w:pPr>
          </w:p>
          <w:p>
            <w:pPr>
              <w:bidi w:val="0"/>
              <w:rPr>
                <w:rFonts w:hint="eastAsia" w:cs="Times New Roman"/>
                <w:color w:val="auto"/>
                <w:highlight w:val="none"/>
                <w:lang w:eastAsia="zh-CN"/>
              </w:rPr>
            </w:pPr>
          </w:p>
          <w:p>
            <w:pPr>
              <w:bidi w:val="0"/>
              <w:rPr>
                <w:rFonts w:hint="eastAsia" w:cs="Times New Roman"/>
                <w:color w:val="auto"/>
                <w:highlight w:val="none"/>
                <w:lang w:eastAsia="zh-CN"/>
              </w:rPr>
            </w:pPr>
          </w:p>
          <w:p>
            <w:pPr>
              <w:bidi w:val="0"/>
              <w:rPr>
                <w:rFonts w:hint="eastAsia" w:cs="Times New Roman"/>
                <w:color w:val="auto"/>
                <w:highlight w:val="none"/>
                <w:lang w:eastAsia="zh-CN"/>
              </w:rPr>
            </w:pPr>
          </w:p>
          <w:p>
            <w:pPr>
              <w:bidi w:val="0"/>
              <w:rPr>
                <w:rFonts w:hint="eastAsia" w:cs="Times New Roman"/>
                <w:color w:val="auto"/>
                <w:highlight w:val="none"/>
                <w:lang w:eastAsia="zh-CN"/>
              </w:rPr>
            </w:pPr>
          </w:p>
          <w:p>
            <w:pPr>
              <w:bidi w:val="0"/>
              <w:rPr>
                <w:rFonts w:hint="eastAsia" w:cs="Times New Roman"/>
                <w:color w:val="auto"/>
                <w:highlight w:val="none"/>
                <w:lang w:eastAsia="zh-CN"/>
              </w:rPr>
            </w:pPr>
          </w:p>
          <w:p>
            <w:pPr>
              <w:bidi w:val="0"/>
              <w:rPr>
                <w:rFonts w:hint="eastAsia" w:cs="Times New Roman"/>
                <w:color w:val="auto"/>
                <w:highlight w:val="none"/>
                <w:lang w:eastAsia="zh-CN"/>
              </w:rPr>
            </w:pPr>
          </w:p>
          <w:p>
            <w:pPr>
              <w:bidi w:val="0"/>
              <w:rPr>
                <w:rFonts w:hint="eastAsia" w:cs="Times New Roman"/>
                <w:color w:val="auto"/>
                <w:highlight w:val="none"/>
                <w:lang w:eastAsia="zh-CN"/>
              </w:rPr>
            </w:pPr>
          </w:p>
          <w:p>
            <w:pPr>
              <w:bidi w:val="0"/>
              <w:rPr>
                <w:rFonts w:hint="eastAsia" w:cs="Times New Roman"/>
                <w:color w:val="auto"/>
                <w:highlight w:val="none"/>
                <w:lang w:eastAsia="zh-CN"/>
              </w:rPr>
            </w:pPr>
          </w:p>
          <w:p>
            <w:pPr>
              <w:bidi w:val="0"/>
              <w:rPr>
                <w:rFonts w:hint="eastAsia" w:cs="Times New Roman"/>
                <w:color w:val="auto"/>
                <w:highlight w:val="none"/>
                <w:lang w:eastAsia="zh-CN"/>
              </w:rPr>
            </w:pPr>
          </w:p>
          <w:p>
            <w:pPr>
              <w:bidi w:val="0"/>
              <w:rPr>
                <w:rFonts w:hint="eastAsia" w:cs="Times New Roman"/>
                <w:color w:val="auto"/>
                <w:highlight w:val="none"/>
                <w:lang w:eastAsia="zh-CN"/>
              </w:rPr>
            </w:pPr>
          </w:p>
          <w:p>
            <w:pPr>
              <w:bidi w:val="0"/>
              <w:rPr>
                <w:rFonts w:hint="eastAsia" w:cs="Times New Roman"/>
                <w:color w:val="auto"/>
                <w:highlight w:val="none"/>
                <w:lang w:eastAsia="zh-CN"/>
              </w:rPr>
            </w:pPr>
          </w:p>
          <w:p>
            <w:pPr>
              <w:bidi w:val="0"/>
              <w:rPr>
                <w:rFonts w:hint="default" w:ascii="Times New Roman" w:hAnsi="Times New Roman" w:eastAsia="宋体" w:cs="Times New Roman"/>
                <w:color w:val="auto"/>
                <w:highlight w:val="none"/>
                <w:vertAlign w:val="baseline"/>
                <w:lang w:val="en-US" w:eastAsia="zh-CN"/>
              </w:rPr>
            </w:pPr>
          </w:p>
        </w:tc>
      </w:tr>
    </w:tbl>
    <w:p>
      <w:pPr>
        <w:rPr>
          <w:rFonts w:hint="default" w:ascii="Times New Roman" w:hAnsi="Times New Roman" w:eastAsia="宋体" w:cs="Times New Roman"/>
          <w:color w:val="auto"/>
          <w:highlight w:val="none"/>
        </w:rPr>
      </w:pPr>
      <w:bookmarkStart w:id="7" w:name="_Toc711"/>
      <w:r>
        <w:rPr>
          <w:rFonts w:hint="default" w:ascii="Times New Roman" w:hAnsi="Times New Roman" w:eastAsia="宋体" w:cs="Times New Roman"/>
          <w:color w:val="auto"/>
          <w:highlight w:val="none"/>
        </w:rPr>
        <w:br w:type="page"/>
      </w:r>
    </w:p>
    <w:p>
      <w:pPr>
        <w:pStyle w:val="3"/>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三、生态环境现状、保护目标及评价标准</w:t>
      </w:r>
      <w:bookmarkEnd w:id="7"/>
    </w:p>
    <w:tbl>
      <w:tblPr>
        <w:tblStyle w:val="20"/>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10"/>
        <w:gridCol w:w="781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highlight w:val="none"/>
              </w:rPr>
              <w:t>生态环境现状</w:t>
            </w:r>
          </w:p>
        </w:tc>
        <w:tc>
          <w:tcPr>
            <w:tcW w:w="7812" w:type="dxa"/>
            <w:tcBorders>
              <w:tl2br w:val="nil"/>
              <w:tr2bl w:val="nil"/>
            </w:tcBorders>
          </w:tcPr>
          <w:p>
            <w:pPr>
              <w:bidi w:val="0"/>
              <w:rPr>
                <w:rFonts w:hint="default" w:ascii="Times New Roman" w:hAnsi="Times New Roman" w:eastAsia="宋体" w:cs="Times New Roman"/>
                <w:color w:val="auto"/>
                <w:highlight w:val="none"/>
              </w:rPr>
            </w:pPr>
            <w:r>
              <w:rPr>
                <w:rFonts w:hint="eastAsia" w:cs="Times New Roman"/>
                <w:b/>
                <w:bCs/>
                <w:color w:val="auto"/>
                <w:highlight w:val="none"/>
                <w:lang w:val="en-US" w:eastAsia="zh-CN"/>
              </w:rPr>
              <w:t>1</w:t>
            </w:r>
            <w:r>
              <w:rPr>
                <w:rFonts w:hint="default" w:ascii="Times New Roman" w:hAnsi="Times New Roman" w:eastAsia="宋体" w:cs="Times New Roman"/>
                <w:b/>
                <w:bCs/>
                <w:color w:val="auto"/>
                <w:highlight w:val="none"/>
              </w:rPr>
              <w:t>、环境空气质量现状</w:t>
            </w:r>
          </w:p>
          <w:p>
            <w:pPr>
              <w:keepNext w:val="0"/>
              <w:keepLines w:val="0"/>
              <w:widowControl/>
              <w:suppressLineNumbers w:val="0"/>
              <w:jc w:val="left"/>
              <w:rPr>
                <w:rFonts w:hint="default" w:ascii="Times New Roman" w:hAnsi="Times New Roman" w:eastAsia="宋体" w:cs="Times New Roman"/>
                <w:color w:val="auto"/>
                <w:highlight w:val="none"/>
              </w:rPr>
            </w:pPr>
            <w:r>
              <w:rPr>
                <w:rFonts w:hint="eastAsia" w:ascii="宋体" w:hAnsi="宋体" w:eastAsia="宋体" w:cs="宋体"/>
                <w:color w:val="auto"/>
                <w:kern w:val="0"/>
                <w:sz w:val="24"/>
                <w:szCs w:val="24"/>
                <w:highlight w:val="none"/>
                <w:lang w:val="en-US" w:eastAsia="zh-CN" w:bidi="ar"/>
              </w:rPr>
              <w:t>本次评价收集了五台山</w:t>
            </w:r>
            <w:r>
              <w:rPr>
                <w:rFonts w:hint="default" w:ascii="Times New Roman" w:hAnsi="Times New Roman" w:eastAsia="宋体" w:cs="Times New Roman"/>
                <w:color w:val="auto"/>
                <w:kern w:val="0"/>
                <w:sz w:val="24"/>
                <w:szCs w:val="24"/>
                <w:highlight w:val="none"/>
                <w:lang w:val="en-US" w:eastAsia="zh-CN" w:bidi="ar"/>
              </w:rPr>
              <w:t>2022</w:t>
            </w:r>
            <w:r>
              <w:rPr>
                <w:rFonts w:hint="eastAsia" w:ascii="宋体" w:hAnsi="宋体" w:eastAsia="宋体" w:cs="宋体"/>
                <w:color w:val="auto"/>
                <w:kern w:val="0"/>
                <w:sz w:val="24"/>
                <w:szCs w:val="24"/>
                <w:highlight w:val="none"/>
                <w:lang w:val="en-US" w:eastAsia="zh-CN" w:bidi="ar"/>
              </w:rPr>
              <w:t>年的环境空气质量例行监测数据，监测项目为</w:t>
            </w:r>
            <w:r>
              <w:rPr>
                <w:rFonts w:hint="default" w:ascii="Times New Roman" w:hAnsi="Times New Roman" w:eastAsia="宋体" w:cs="Times New Roman"/>
                <w:color w:val="auto"/>
                <w:kern w:val="0"/>
                <w:sz w:val="24"/>
                <w:szCs w:val="24"/>
                <w:highlight w:val="none"/>
                <w:lang w:val="en-US" w:eastAsia="zh-CN" w:bidi="ar"/>
              </w:rPr>
              <w:t>SO</w:t>
            </w:r>
            <w:r>
              <w:rPr>
                <w:rFonts w:hint="default" w:ascii="Times New Roman" w:hAnsi="Times New Roman" w:eastAsia="宋体" w:cs="Times New Roman"/>
                <w:color w:val="auto"/>
                <w:kern w:val="0"/>
                <w:sz w:val="16"/>
                <w:szCs w:val="16"/>
                <w:highlight w:val="none"/>
                <w:lang w:val="en-US" w:eastAsia="zh-CN" w:bidi="ar"/>
              </w:rPr>
              <w:t>2</w:t>
            </w:r>
            <w:r>
              <w:rPr>
                <w:rFonts w:hint="eastAsia" w:ascii="宋体" w:hAnsi="宋体" w:eastAsia="宋体" w:cs="宋体"/>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NO</w:t>
            </w:r>
            <w:r>
              <w:rPr>
                <w:rFonts w:hint="default" w:ascii="Times New Roman" w:hAnsi="Times New Roman" w:eastAsia="宋体" w:cs="Times New Roman"/>
                <w:color w:val="auto"/>
                <w:kern w:val="0"/>
                <w:sz w:val="16"/>
                <w:szCs w:val="16"/>
                <w:highlight w:val="none"/>
                <w:lang w:val="en-US" w:eastAsia="zh-CN" w:bidi="ar"/>
              </w:rPr>
              <w:t>2</w:t>
            </w:r>
            <w:r>
              <w:rPr>
                <w:rFonts w:hint="eastAsia" w:ascii="宋体" w:hAnsi="宋体" w:eastAsia="宋体" w:cs="宋体"/>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PM</w:t>
            </w:r>
            <w:r>
              <w:rPr>
                <w:rFonts w:hint="default" w:ascii="Times New Roman" w:hAnsi="Times New Roman" w:eastAsia="宋体" w:cs="Times New Roman"/>
                <w:color w:val="auto"/>
                <w:kern w:val="0"/>
                <w:sz w:val="16"/>
                <w:szCs w:val="16"/>
                <w:highlight w:val="none"/>
                <w:lang w:val="en-US" w:eastAsia="zh-CN" w:bidi="ar"/>
              </w:rPr>
              <w:t>10</w:t>
            </w:r>
            <w:r>
              <w:rPr>
                <w:rFonts w:hint="eastAsia" w:ascii="宋体" w:hAnsi="宋体" w:eastAsia="宋体" w:cs="宋体"/>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PM</w:t>
            </w:r>
            <w:r>
              <w:rPr>
                <w:rFonts w:hint="default" w:ascii="Times New Roman" w:hAnsi="Times New Roman" w:eastAsia="宋体" w:cs="Times New Roman"/>
                <w:color w:val="auto"/>
                <w:kern w:val="0"/>
                <w:sz w:val="16"/>
                <w:szCs w:val="16"/>
                <w:highlight w:val="none"/>
                <w:lang w:val="en-US" w:eastAsia="zh-CN" w:bidi="ar"/>
              </w:rPr>
              <w:t>2.5</w:t>
            </w:r>
            <w:r>
              <w:rPr>
                <w:rFonts w:hint="eastAsia" w:ascii="宋体" w:hAnsi="宋体" w:eastAsia="宋体" w:cs="宋体"/>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CO</w:t>
            </w:r>
            <w:r>
              <w:rPr>
                <w:rFonts w:hint="eastAsia" w:ascii="宋体" w:hAnsi="宋体" w:eastAsia="宋体" w:cs="宋体"/>
                <w:color w:val="auto"/>
                <w:kern w:val="0"/>
                <w:sz w:val="24"/>
                <w:szCs w:val="24"/>
                <w:highlight w:val="none"/>
                <w:lang w:val="en-US" w:eastAsia="zh-CN" w:bidi="ar"/>
              </w:rPr>
              <w:t>和</w:t>
            </w:r>
            <w:r>
              <w:rPr>
                <w:rFonts w:hint="default" w:ascii="Times New Roman" w:hAnsi="Times New Roman" w:eastAsia="宋体" w:cs="Times New Roman"/>
                <w:color w:val="auto"/>
                <w:kern w:val="0"/>
                <w:sz w:val="24"/>
                <w:szCs w:val="24"/>
                <w:highlight w:val="none"/>
                <w:lang w:val="en-US" w:eastAsia="zh-CN" w:bidi="ar"/>
              </w:rPr>
              <w:t>O</w:t>
            </w:r>
            <w:r>
              <w:rPr>
                <w:rFonts w:hint="default" w:ascii="Times New Roman" w:hAnsi="Times New Roman" w:eastAsia="宋体" w:cs="Times New Roman"/>
                <w:color w:val="auto"/>
                <w:kern w:val="0"/>
                <w:sz w:val="16"/>
                <w:szCs w:val="16"/>
                <w:highlight w:val="none"/>
                <w:lang w:val="en-US" w:eastAsia="zh-CN" w:bidi="ar"/>
              </w:rPr>
              <w:t>3</w:t>
            </w:r>
            <w:r>
              <w:rPr>
                <w:rFonts w:hint="eastAsia" w:ascii="宋体" w:hAnsi="宋体" w:eastAsia="宋体" w:cs="宋体"/>
                <w:color w:val="auto"/>
                <w:kern w:val="0"/>
                <w:sz w:val="24"/>
                <w:szCs w:val="24"/>
                <w:highlight w:val="none"/>
                <w:lang w:val="en-US" w:eastAsia="zh-CN" w:bidi="ar"/>
              </w:rPr>
              <w:t>，按照《环境空气质量评价技术规范》（</w:t>
            </w:r>
            <w:r>
              <w:rPr>
                <w:rFonts w:hint="default" w:ascii="Times New Roman" w:hAnsi="Times New Roman" w:eastAsia="宋体" w:cs="Times New Roman"/>
                <w:color w:val="auto"/>
                <w:kern w:val="0"/>
                <w:sz w:val="24"/>
                <w:szCs w:val="24"/>
                <w:highlight w:val="none"/>
                <w:lang w:val="en-US" w:eastAsia="zh-CN" w:bidi="ar"/>
              </w:rPr>
              <w:t>HJ663-2013</w:t>
            </w:r>
            <w:r>
              <w:rPr>
                <w:rFonts w:hint="eastAsia" w:ascii="宋体" w:hAnsi="宋体" w:eastAsia="宋体" w:cs="宋体"/>
                <w:color w:val="auto"/>
                <w:kern w:val="0"/>
                <w:sz w:val="24"/>
                <w:szCs w:val="24"/>
                <w:highlight w:val="none"/>
                <w:lang w:val="en-US" w:eastAsia="zh-CN" w:bidi="ar"/>
              </w:rPr>
              <w:t>）中各评价项目的年评价指标进行判定，判定结果详见下表</w:t>
            </w:r>
            <w:r>
              <w:rPr>
                <w:rFonts w:hint="default" w:ascii="Times New Roman" w:hAnsi="Times New Roman" w:eastAsia="宋体" w:cs="Times New Roman"/>
                <w:color w:val="auto"/>
                <w:highlight w:val="none"/>
              </w:rPr>
              <w:t>，区域空气质量现状评价见表3-</w:t>
            </w:r>
            <w:r>
              <w:rPr>
                <w:rFonts w:hint="eastAsia" w:cs="Times New Roman"/>
                <w:color w:val="auto"/>
                <w:highlight w:val="none"/>
                <w:lang w:val="en-US" w:eastAsia="zh-CN"/>
              </w:rPr>
              <w:t>1</w:t>
            </w:r>
            <w:r>
              <w:rPr>
                <w:rFonts w:hint="default" w:ascii="Times New Roman" w:hAnsi="Times New Roman" w:eastAsia="宋体" w:cs="Times New Roman"/>
                <w:color w:val="auto"/>
                <w:highlight w:val="none"/>
              </w:rPr>
              <w:t>。</w:t>
            </w:r>
          </w:p>
          <w:p>
            <w:pPr>
              <w:pStyle w:val="27"/>
              <w:bidi w:val="0"/>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rPr>
              <w:t>表3-</w:t>
            </w:r>
            <w:r>
              <w:rPr>
                <w:rFonts w:hint="eastAsia" w:cs="Times New Roman"/>
                <w:b/>
                <w:bCs/>
                <w:color w:val="auto"/>
                <w:highlight w:val="none"/>
                <w:lang w:val="en-US" w:eastAsia="zh-CN"/>
              </w:rPr>
              <w:t>1</w:t>
            </w:r>
            <w:r>
              <w:rPr>
                <w:rFonts w:hint="default" w:ascii="Times New Roman" w:hAnsi="Times New Roman" w:eastAsia="宋体" w:cs="Times New Roman"/>
                <w:b/>
                <w:bCs/>
                <w:color w:val="auto"/>
                <w:highlight w:val="none"/>
                <w:lang w:val="en-US" w:eastAsia="zh-CN"/>
              </w:rPr>
              <w:t xml:space="preserve">  </w:t>
            </w:r>
            <w:r>
              <w:rPr>
                <w:rFonts w:hint="default" w:ascii="Times New Roman" w:hAnsi="Times New Roman" w:eastAsia="宋体" w:cs="Times New Roman"/>
                <w:b/>
                <w:bCs/>
                <w:color w:val="auto"/>
                <w:highlight w:val="none"/>
              </w:rPr>
              <w:t>区域空气质量现状</w:t>
            </w:r>
          </w:p>
          <w:tbl>
            <w:tblPr>
              <w:tblStyle w:val="19"/>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47"/>
              <w:gridCol w:w="1920"/>
              <w:gridCol w:w="1169"/>
              <w:gridCol w:w="1110"/>
              <w:gridCol w:w="795"/>
              <w:gridCol w:w="9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86" w:type="pct"/>
                  <w:noWrap w:val="0"/>
                  <w:vAlign w:val="center"/>
                </w:tcPr>
                <w:p>
                  <w:pPr>
                    <w:pStyle w:val="27"/>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评价指标</w:t>
                  </w:r>
                </w:p>
              </w:tc>
              <w:tc>
                <w:tcPr>
                  <w:tcW w:w="1266" w:type="pct"/>
                  <w:noWrap w:val="0"/>
                  <w:vAlign w:val="center"/>
                </w:tcPr>
                <w:p>
                  <w:pPr>
                    <w:pStyle w:val="27"/>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污染物</w:t>
                  </w:r>
                </w:p>
              </w:tc>
              <w:tc>
                <w:tcPr>
                  <w:tcW w:w="771" w:type="pct"/>
                  <w:noWrap w:val="0"/>
                  <w:vAlign w:val="center"/>
                </w:tcPr>
                <w:p>
                  <w:pPr>
                    <w:pStyle w:val="27"/>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现状浓度</w:t>
                  </w:r>
                </w:p>
                <w:p>
                  <w:pPr>
                    <w:pStyle w:val="27"/>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w:t>
                  </w:r>
                  <w:r>
                    <w:rPr>
                      <w:rFonts w:hint="eastAsia" w:cs="Times New Roman"/>
                      <w:color w:val="auto"/>
                      <w:highlight w:val="none"/>
                      <w:lang w:eastAsia="zh-CN"/>
                    </w:rPr>
                    <w:t>μg/m3</w:t>
                  </w:r>
                  <w:r>
                    <w:rPr>
                      <w:rFonts w:hint="default" w:ascii="Times New Roman" w:hAnsi="Times New Roman" w:eastAsia="宋体" w:cs="Times New Roman"/>
                      <w:color w:val="auto"/>
                      <w:highlight w:val="none"/>
                    </w:rPr>
                    <w:t>）</w:t>
                  </w:r>
                </w:p>
              </w:tc>
              <w:tc>
                <w:tcPr>
                  <w:tcW w:w="732" w:type="pct"/>
                  <w:noWrap w:val="0"/>
                  <w:vAlign w:val="center"/>
                </w:tcPr>
                <w:p>
                  <w:pPr>
                    <w:pStyle w:val="27"/>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标准值（</w:t>
                  </w:r>
                  <w:r>
                    <w:rPr>
                      <w:rFonts w:hint="eastAsia" w:cs="Times New Roman"/>
                      <w:color w:val="auto"/>
                      <w:highlight w:val="none"/>
                      <w:lang w:eastAsia="zh-CN"/>
                    </w:rPr>
                    <w:t>μg/m3</w:t>
                  </w:r>
                  <w:r>
                    <w:rPr>
                      <w:rFonts w:hint="default" w:ascii="Times New Roman" w:hAnsi="Times New Roman" w:eastAsia="宋体" w:cs="Times New Roman"/>
                      <w:color w:val="auto"/>
                      <w:highlight w:val="none"/>
                    </w:rPr>
                    <w:t>）</w:t>
                  </w:r>
                </w:p>
              </w:tc>
              <w:tc>
                <w:tcPr>
                  <w:tcW w:w="524" w:type="pct"/>
                  <w:noWrap w:val="0"/>
                  <w:vAlign w:val="center"/>
                </w:tcPr>
                <w:p>
                  <w:pPr>
                    <w:pStyle w:val="27"/>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占标率%</w:t>
                  </w:r>
                </w:p>
              </w:tc>
              <w:tc>
                <w:tcPr>
                  <w:tcW w:w="619" w:type="pct"/>
                  <w:noWrap w:val="0"/>
                  <w:vAlign w:val="center"/>
                </w:tcPr>
                <w:p>
                  <w:pPr>
                    <w:pStyle w:val="27"/>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86" w:type="pct"/>
                  <w:vMerge w:val="restart"/>
                  <w:noWrap w:val="0"/>
                  <w:vAlign w:val="center"/>
                </w:tcPr>
                <w:p>
                  <w:pPr>
                    <w:pStyle w:val="27"/>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年平均质量浓度</w:t>
                  </w:r>
                </w:p>
              </w:tc>
              <w:tc>
                <w:tcPr>
                  <w:tcW w:w="1266" w:type="pct"/>
                  <w:noWrap w:val="0"/>
                  <w:vAlign w:val="center"/>
                </w:tcPr>
                <w:p>
                  <w:pPr>
                    <w:pStyle w:val="27"/>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SO</w:t>
                  </w:r>
                  <w:r>
                    <w:rPr>
                      <w:rFonts w:hint="default" w:ascii="Times New Roman" w:hAnsi="Times New Roman" w:eastAsia="宋体" w:cs="Times New Roman"/>
                      <w:color w:val="auto"/>
                      <w:highlight w:val="none"/>
                      <w:vertAlign w:val="subscript"/>
                    </w:rPr>
                    <w:t>2</w:t>
                  </w:r>
                </w:p>
              </w:tc>
              <w:tc>
                <w:tcPr>
                  <w:tcW w:w="771" w:type="pct"/>
                  <w:noWrap w:val="0"/>
                  <w:vAlign w:val="center"/>
                </w:tcPr>
                <w:p>
                  <w:pPr>
                    <w:pStyle w:val="27"/>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10.4</w:t>
                  </w:r>
                </w:p>
              </w:tc>
              <w:tc>
                <w:tcPr>
                  <w:tcW w:w="732" w:type="pct"/>
                  <w:noWrap w:val="0"/>
                  <w:vAlign w:val="center"/>
                </w:tcPr>
                <w:p>
                  <w:pPr>
                    <w:pStyle w:val="27"/>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lang w:val="en-US" w:eastAsia="zh-CN"/>
                    </w:rPr>
                    <w:t>2</w:t>
                  </w:r>
                  <w:r>
                    <w:rPr>
                      <w:rFonts w:hint="default" w:ascii="Times New Roman" w:hAnsi="Times New Roman" w:eastAsia="宋体" w:cs="Times New Roman"/>
                      <w:color w:val="auto"/>
                      <w:highlight w:val="none"/>
                    </w:rPr>
                    <w:t>0</w:t>
                  </w:r>
                </w:p>
              </w:tc>
              <w:tc>
                <w:tcPr>
                  <w:tcW w:w="524" w:type="pct"/>
                  <w:noWrap w:val="0"/>
                  <w:vAlign w:val="center"/>
                </w:tcPr>
                <w:p>
                  <w:pPr>
                    <w:pStyle w:val="27"/>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52.00</w:t>
                  </w:r>
                </w:p>
              </w:tc>
              <w:tc>
                <w:tcPr>
                  <w:tcW w:w="619" w:type="pct"/>
                  <w:noWrap w:val="0"/>
                  <w:vAlign w:val="center"/>
                </w:tcPr>
                <w:p>
                  <w:pPr>
                    <w:pStyle w:val="27"/>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86" w:type="pct"/>
                  <w:vMerge w:val="continue"/>
                  <w:noWrap w:val="0"/>
                  <w:vAlign w:val="center"/>
                </w:tcPr>
                <w:p>
                  <w:pPr>
                    <w:pStyle w:val="27"/>
                    <w:bidi w:val="0"/>
                    <w:rPr>
                      <w:rFonts w:hint="default" w:ascii="Times New Roman" w:hAnsi="Times New Roman" w:eastAsia="宋体" w:cs="Times New Roman"/>
                      <w:color w:val="auto"/>
                      <w:highlight w:val="none"/>
                    </w:rPr>
                  </w:pPr>
                </w:p>
              </w:tc>
              <w:tc>
                <w:tcPr>
                  <w:tcW w:w="1266" w:type="pct"/>
                  <w:noWrap w:val="0"/>
                  <w:vAlign w:val="center"/>
                </w:tcPr>
                <w:p>
                  <w:pPr>
                    <w:pStyle w:val="27"/>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NO</w:t>
                  </w:r>
                  <w:r>
                    <w:rPr>
                      <w:rFonts w:hint="default" w:ascii="Times New Roman" w:hAnsi="Times New Roman" w:eastAsia="宋体" w:cs="Times New Roman"/>
                      <w:color w:val="auto"/>
                      <w:highlight w:val="none"/>
                      <w:vertAlign w:val="subscript"/>
                    </w:rPr>
                    <w:t>2</w:t>
                  </w:r>
                </w:p>
              </w:tc>
              <w:tc>
                <w:tcPr>
                  <w:tcW w:w="771" w:type="pct"/>
                  <w:noWrap w:val="0"/>
                  <w:vAlign w:val="center"/>
                </w:tcPr>
                <w:p>
                  <w:pPr>
                    <w:pStyle w:val="27"/>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9.3</w:t>
                  </w:r>
                </w:p>
              </w:tc>
              <w:tc>
                <w:tcPr>
                  <w:tcW w:w="732" w:type="pct"/>
                  <w:noWrap w:val="0"/>
                  <w:vAlign w:val="center"/>
                </w:tcPr>
                <w:p>
                  <w:pPr>
                    <w:pStyle w:val="27"/>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40</w:t>
                  </w:r>
                </w:p>
              </w:tc>
              <w:tc>
                <w:tcPr>
                  <w:tcW w:w="524" w:type="pct"/>
                  <w:noWrap w:val="0"/>
                  <w:vAlign w:val="center"/>
                </w:tcPr>
                <w:p>
                  <w:pPr>
                    <w:pStyle w:val="27"/>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23.25</w:t>
                  </w:r>
                </w:p>
              </w:tc>
              <w:tc>
                <w:tcPr>
                  <w:tcW w:w="619" w:type="pct"/>
                  <w:noWrap w:val="0"/>
                  <w:vAlign w:val="center"/>
                </w:tcPr>
                <w:p>
                  <w:pPr>
                    <w:pStyle w:val="27"/>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86" w:type="pct"/>
                  <w:vMerge w:val="continue"/>
                  <w:noWrap w:val="0"/>
                  <w:vAlign w:val="center"/>
                </w:tcPr>
                <w:p>
                  <w:pPr>
                    <w:pStyle w:val="27"/>
                    <w:bidi w:val="0"/>
                    <w:rPr>
                      <w:rFonts w:hint="default" w:ascii="Times New Roman" w:hAnsi="Times New Roman" w:eastAsia="宋体" w:cs="Times New Roman"/>
                      <w:color w:val="auto"/>
                      <w:highlight w:val="none"/>
                    </w:rPr>
                  </w:pPr>
                </w:p>
              </w:tc>
              <w:tc>
                <w:tcPr>
                  <w:tcW w:w="1266" w:type="pct"/>
                  <w:noWrap w:val="0"/>
                  <w:vAlign w:val="center"/>
                </w:tcPr>
                <w:p>
                  <w:pPr>
                    <w:pStyle w:val="27"/>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PM</w:t>
                  </w:r>
                  <w:r>
                    <w:rPr>
                      <w:rFonts w:hint="default" w:ascii="Times New Roman" w:hAnsi="Times New Roman" w:eastAsia="宋体" w:cs="Times New Roman"/>
                      <w:color w:val="auto"/>
                      <w:highlight w:val="none"/>
                      <w:vertAlign w:val="subscript"/>
                    </w:rPr>
                    <w:t>10</w:t>
                  </w:r>
                </w:p>
              </w:tc>
              <w:tc>
                <w:tcPr>
                  <w:tcW w:w="771" w:type="pct"/>
                  <w:noWrap w:val="0"/>
                  <w:vAlign w:val="center"/>
                </w:tcPr>
                <w:p>
                  <w:pPr>
                    <w:pStyle w:val="27"/>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40.83</w:t>
                  </w:r>
                </w:p>
              </w:tc>
              <w:tc>
                <w:tcPr>
                  <w:tcW w:w="732" w:type="pct"/>
                  <w:noWrap w:val="0"/>
                  <w:vAlign w:val="center"/>
                </w:tcPr>
                <w:p>
                  <w:pPr>
                    <w:pStyle w:val="27"/>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lang w:val="en-US" w:eastAsia="zh-CN"/>
                    </w:rPr>
                    <w:t>4</w:t>
                  </w:r>
                  <w:r>
                    <w:rPr>
                      <w:rFonts w:hint="default" w:ascii="Times New Roman" w:hAnsi="Times New Roman" w:eastAsia="宋体" w:cs="Times New Roman"/>
                      <w:color w:val="auto"/>
                      <w:highlight w:val="none"/>
                    </w:rPr>
                    <w:t>0</w:t>
                  </w:r>
                </w:p>
              </w:tc>
              <w:tc>
                <w:tcPr>
                  <w:tcW w:w="524" w:type="pct"/>
                  <w:noWrap w:val="0"/>
                  <w:vAlign w:val="center"/>
                </w:tcPr>
                <w:p>
                  <w:pPr>
                    <w:pStyle w:val="27"/>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102.08</w:t>
                  </w:r>
                </w:p>
              </w:tc>
              <w:tc>
                <w:tcPr>
                  <w:tcW w:w="619" w:type="pct"/>
                  <w:noWrap w:val="0"/>
                  <w:vAlign w:val="center"/>
                </w:tcPr>
                <w:p>
                  <w:pPr>
                    <w:pStyle w:val="27"/>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不达标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86" w:type="pct"/>
                  <w:vMerge w:val="continue"/>
                  <w:noWrap w:val="0"/>
                  <w:vAlign w:val="center"/>
                </w:tcPr>
                <w:p>
                  <w:pPr>
                    <w:pStyle w:val="27"/>
                    <w:bidi w:val="0"/>
                    <w:rPr>
                      <w:rFonts w:hint="default" w:ascii="Times New Roman" w:hAnsi="Times New Roman" w:eastAsia="宋体" w:cs="Times New Roman"/>
                      <w:color w:val="auto"/>
                      <w:highlight w:val="none"/>
                    </w:rPr>
                  </w:pPr>
                </w:p>
              </w:tc>
              <w:tc>
                <w:tcPr>
                  <w:tcW w:w="1266" w:type="pct"/>
                  <w:noWrap w:val="0"/>
                  <w:vAlign w:val="center"/>
                </w:tcPr>
                <w:p>
                  <w:pPr>
                    <w:pStyle w:val="27"/>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PM</w:t>
                  </w:r>
                  <w:r>
                    <w:rPr>
                      <w:rFonts w:hint="default" w:ascii="Times New Roman" w:hAnsi="Times New Roman" w:eastAsia="宋体" w:cs="Times New Roman"/>
                      <w:color w:val="auto"/>
                      <w:highlight w:val="none"/>
                      <w:vertAlign w:val="subscript"/>
                    </w:rPr>
                    <w:t>2.5</w:t>
                  </w:r>
                </w:p>
              </w:tc>
              <w:tc>
                <w:tcPr>
                  <w:tcW w:w="771" w:type="pct"/>
                  <w:noWrap w:val="0"/>
                  <w:vAlign w:val="center"/>
                </w:tcPr>
                <w:p>
                  <w:pPr>
                    <w:pStyle w:val="27"/>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19.16</w:t>
                  </w:r>
                </w:p>
              </w:tc>
              <w:tc>
                <w:tcPr>
                  <w:tcW w:w="732" w:type="pct"/>
                  <w:noWrap w:val="0"/>
                  <w:vAlign w:val="center"/>
                </w:tcPr>
                <w:p>
                  <w:pPr>
                    <w:pStyle w:val="27"/>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lang w:val="en-US" w:eastAsia="zh-CN"/>
                    </w:rPr>
                    <w:t>1</w:t>
                  </w:r>
                  <w:r>
                    <w:rPr>
                      <w:rFonts w:hint="default" w:ascii="Times New Roman" w:hAnsi="Times New Roman" w:eastAsia="宋体" w:cs="Times New Roman"/>
                      <w:color w:val="auto"/>
                      <w:highlight w:val="none"/>
                    </w:rPr>
                    <w:t>5</w:t>
                  </w:r>
                </w:p>
              </w:tc>
              <w:tc>
                <w:tcPr>
                  <w:tcW w:w="524" w:type="pct"/>
                  <w:noWrap w:val="0"/>
                  <w:vAlign w:val="center"/>
                </w:tcPr>
                <w:p>
                  <w:pPr>
                    <w:pStyle w:val="27"/>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127.73</w:t>
                  </w:r>
                </w:p>
              </w:tc>
              <w:tc>
                <w:tcPr>
                  <w:tcW w:w="619" w:type="pct"/>
                  <w:noWrap w:val="0"/>
                  <w:vAlign w:val="center"/>
                </w:tcPr>
                <w:p>
                  <w:pPr>
                    <w:pStyle w:val="27"/>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不达标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86" w:type="pct"/>
                  <w:noWrap w:val="0"/>
                  <w:vAlign w:val="center"/>
                </w:tcPr>
                <w:p>
                  <w:pPr>
                    <w:pStyle w:val="27"/>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24小时平均值</w:t>
                  </w:r>
                </w:p>
              </w:tc>
              <w:tc>
                <w:tcPr>
                  <w:tcW w:w="1266" w:type="pct"/>
                  <w:noWrap w:val="0"/>
                  <w:vAlign w:val="center"/>
                </w:tcPr>
                <w:p>
                  <w:pPr>
                    <w:pStyle w:val="27"/>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CO第95百分位</w:t>
                  </w:r>
                </w:p>
              </w:tc>
              <w:tc>
                <w:tcPr>
                  <w:tcW w:w="771" w:type="pct"/>
                  <w:noWrap w:val="0"/>
                  <w:vAlign w:val="center"/>
                </w:tcPr>
                <w:p>
                  <w:pPr>
                    <w:pStyle w:val="27"/>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825</w:t>
                  </w:r>
                </w:p>
              </w:tc>
              <w:tc>
                <w:tcPr>
                  <w:tcW w:w="732" w:type="pct"/>
                  <w:noWrap w:val="0"/>
                  <w:vAlign w:val="center"/>
                </w:tcPr>
                <w:p>
                  <w:pPr>
                    <w:pStyle w:val="27"/>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4000</w:t>
                  </w:r>
                </w:p>
              </w:tc>
              <w:tc>
                <w:tcPr>
                  <w:tcW w:w="524" w:type="pct"/>
                  <w:noWrap w:val="0"/>
                  <w:vAlign w:val="center"/>
                </w:tcPr>
                <w:p>
                  <w:pPr>
                    <w:pStyle w:val="27"/>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20.63</w:t>
                  </w:r>
                </w:p>
              </w:tc>
              <w:tc>
                <w:tcPr>
                  <w:tcW w:w="619" w:type="pct"/>
                  <w:noWrap w:val="0"/>
                  <w:vAlign w:val="center"/>
                </w:tcPr>
                <w:p>
                  <w:pPr>
                    <w:pStyle w:val="27"/>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86" w:type="pct"/>
                  <w:noWrap w:val="0"/>
                  <w:vAlign w:val="center"/>
                </w:tcPr>
                <w:p>
                  <w:pPr>
                    <w:pStyle w:val="27"/>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8小时平均值</w:t>
                  </w:r>
                </w:p>
              </w:tc>
              <w:tc>
                <w:tcPr>
                  <w:tcW w:w="1266" w:type="pct"/>
                  <w:noWrap w:val="0"/>
                  <w:vAlign w:val="center"/>
                </w:tcPr>
                <w:p>
                  <w:pPr>
                    <w:pStyle w:val="27"/>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O</w:t>
                  </w:r>
                  <w:r>
                    <w:rPr>
                      <w:rFonts w:hint="default" w:ascii="Times New Roman" w:hAnsi="Times New Roman" w:eastAsia="宋体" w:cs="Times New Roman"/>
                      <w:color w:val="auto"/>
                      <w:highlight w:val="none"/>
                      <w:vertAlign w:val="subscript"/>
                    </w:rPr>
                    <w:t>3</w:t>
                  </w:r>
                  <w:r>
                    <w:rPr>
                      <w:rFonts w:hint="default" w:ascii="Times New Roman" w:hAnsi="Times New Roman" w:eastAsia="宋体" w:cs="Times New Roman"/>
                      <w:color w:val="auto"/>
                      <w:highlight w:val="none"/>
                    </w:rPr>
                    <w:t>第90百分位</w:t>
                  </w:r>
                </w:p>
              </w:tc>
              <w:tc>
                <w:tcPr>
                  <w:tcW w:w="771" w:type="pct"/>
                  <w:noWrap w:val="0"/>
                  <w:vAlign w:val="center"/>
                </w:tcPr>
                <w:p>
                  <w:pPr>
                    <w:pStyle w:val="27"/>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127.9</w:t>
                  </w:r>
                </w:p>
              </w:tc>
              <w:tc>
                <w:tcPr>
                  <w:tcW w:w="732" w:type="pct"/>
                  <w:noWrap w:val="0"/>
                  <w:vAlign w:val="center"/>
                </w:tcPr>
                <w:p>
                  <w:pPr>
                    <w:pStyle w:val="27"/>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1</w:t>
                  </w:r>
                  <w:r>
                    <w:rPr>
                      <w:rFonts w:hint="default" w:ascii="Times New Roman" w:hAnsi="Times New Roman" w:eastAsia="宋体" w:cs="Times New Roman"/>
                      <w:color w:val="auto"/>
                      <w:highlight w:val="none"/>
                      <w:lang w:val="en-US" w:eastAsia="zh-CN"/>
                    </w:rPr>
                    <w:t>0</w:t>
                  </w:r>
                  <w:r>
                    <w:rPr>
                      <w:rFonts w:hint="default" w:ascii="Times New Roman" w:hAnsi="Times New Roman" w:eastAsia="宋体" w:cs="Times New Roman"/>
                      <w:color w:val="auto"/>
                      <w:highlight w:val="none"/>
                    </w:rPr>
                    <w:t>0</w:t>
                  </w:r>
                </w:p>
              </w:tc>
              <w:tc>
                <w:tcPr>
                  <w:tcW w:w="524" w:type="pct"/>
                  <w:noWrap w:val="0"/>
                  <w:vAlign w:val="center"/>
                </w:tcPr>
                <w:p>
                  <w:pPr>
                    <w:pStyle w:val="27"/>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127.90</w:t>
                  </w:r>
                </w:p>
              </w:tc>
              <w:tc>
                <w:tcPr>
                  <w:tcW w:w="619" w:type="pct"/>
                  <w:noWrap w:val="0"/>
                  <w:vAlign w:val="center"/>
                </w:tcPr>
                <w:p>
                  <w:pPr>
                    <w:pStyle w:val="27"/>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不达标</w:t>
                  </w:r>
                </w:p>
              </w:tc>
            </w:tr>
          </w:tbl>
          <w:p>
            <w:pPr>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综上，本项目所在地为环境功能区</w:t>
            </w:r>
            <w:r>
              <w:rPr>
                <w:rFonts w:hint="default" w:ascii="Times New Roman" w:hAnsi="Times New Roman" w:eastAsia="宋体" w:cs="Times New Roman"/>
                <w:color w:val="auto"/>
                <w:highlight w:val="none"/>
                <w:lang w:val="en-US" w:eastAsia="zh-CN"/>
              </w:rPr>
              <w:t>一</w:t>
            </w:r>
            <w:r>
              <w:rPr>
                <w:rFonts w:hint="default" w:ascii="Times New Roman" w:hAnsi="Times New Roman" w:eastAsia="宋体" w:cs="Times New Roman"/>
                <w:color w:val="auto"/>
                <w:highlight w:val="none"/>
              </w:rPr>
              <w:t>类区域，环境空气执行《环境空气质量标准》（GB3095-2012）中的</w:t>
            </w:r>
            <w:r>
              <w:rPr>
                <w:rFonts w:hint="default" w:ascii="Times New Roman" w:hAnsi="Times New Roman" w:eastAsia="宋体" w:cs="Times New Roman"/>
                <w:color w:val="auto"/>
                <w:highlight w:val="none"/>
                <w:lang w:val="en-US" w:eastAsia="zh-CN"/>
              </w:rPr>
              <w:t>一</w:t>
            </w:r>
            <w:r>
              <w:rPr>
                <w:rFonts w:hint="default" w:ascii="Times New Roman" w:hAnsi="Times New Roman" w:eastAsia="宋体" w:cs="Times New Roman"/>
                <w:color w:val="auto"/>
                <w:highlight w:val="none"/>
              </w:rPr>
              <w:t>级标准。</w:t>
            </w:r>
          </w:p>
          <w:p>
            <w:pPr>
              <w:bidi w:val="0"/>
              <w:rPr>
                <w:rFonts w:hint="default" w:ascii="Times New Roman" w:hAnsi="Times New Roman" w:eastAsia="宋体" w:cs="Times New Roman"/>
                <w:color w:val="auto"/>
                <w:szCs w:val="18"/>
                <w:highlight w:val="none"/>
              </w:rPr>
            </w:pPr>
            <w:r>
              <w:rPr>
                <w:rFonts w:hint="default" w:ascii="Times New Roman" w:hAnsi="Times New Roman" w:eastAsia="宋体" w:cs="Times New Roman"/>
                <w:color w:val="auto"/>
                <w:highlight w:val="none"/>
              </w:rPr>
              <w:t>根据统计结果分析可知：五台山2022年PM</w:t>
            </w:r>
            <w:r>
              <w:rPr>
                <w:rFonts w:hint="default" w:ascii="Times New Roman" w:hAnsi="Times New Roman" w:eastAsia="宋体" w:cs="Times New Roman"/>
                <w:color w:val="auto"/>
                <w:highlight w:val="none"/>
                <w:vertAlign w:val="subscript"/>
              </w:rPr>
              <w:t>10</w:t>
            </w:r>
            <w:r>
              <w:rPr>
                <w:rFonts w:hint="default" w:ascii="Times New Roman" w:hAnsi="Times New Roman" w:eastAsia="宋体" w:cs="Times New Roman"/>
                <w:color w:val="auto"/>
                <w:highlight w:val="none"/>
              </w:rPr>
              <w:t>、PM</w:t>
            </w:r>
            <w:r>
              <w:rPr>
                <w:rFonts w:hint="default" w:ascii="Times New Roman" w:hAnsi="Times New Roman" w:eastAsia="宋体" w:cs="Times New Roman"/>
                <w:color w:val="auto"/>
                <w:highlight w:val="none"/>
                <w:vertAlign w:val="subscript"/>
              </w:rPr>
              <w:t>2.5</w:t>
            </w:r>
            <w:r>
              <w:rPr>
                <w:rFonts w:hint="default" w:ascii="Times New Roman" w:hAnsi="Times New Roman" w:eastAsia="宋体" w:cs="Times New Roman"/>
                <w:color w:val="auto"/>
                <w:highlight w:val="none"/>
              </w:rPr>
              <w:t>、O</w:t>
            </w:r>
            <w:r>
              <w:rPr>
                <w:rFonts w:hint="default" w:ascii="Times New Roman" w:hAnsi="Times New Roman" w:eastAsia="宋体" w:cs="Times New Roman"/>
                <w:color w:val="auto"/>
                <w:highlight w:val="none"/>
                <w:vertAlign w:val="subscript"/>
              </w:rPr>
              <w:t>3</w:t>
            </w:r>
            <w:r>
              <w:rPr>
                <w:rFonts w:hint="default" w:ascii="Times New Roman" w:hAnsi="Times New Roman" w:eastAsia="宋体" w:cs="Times New Roman"/>
                <w:color w:val="auto"/>
                <w:highlight w:val="none"/>
              </w:rPr>
              <w:t>质量浓度均未达到《环境空气质量标准》（GB3095-2012）中的一级标准限值，SO</w:t>
            </w:r>
            <w:r>
              <w:rPr>
                <w:rFonts w:hint="default" w:ascii="Times New Roman" w:hAnsi="Times New Roman" w:eastAsia="宋体" w:cs="Times New Roman"/>
                <w:color w:val="auto"/>
                <w:highlight w:val="none"/>
                <w:vertAlign w:val="subscript"/>
              </w:rPr>
              <w:t>2</w:t>
            </w:r>
            <w:r>
              <w:rPr>
                <w:rFonts w:hint="default" w:ascii="Times New Roman" w:hAnsi="Times New Roman" w:eastAsia="宋体" w:cs="Times New Roman"/>
                <w:color w:val="auto"/>
                <w:highlight w:val="none"/>
              </w:rPr>
              <w:t>、NO</w:t>
            </w:r>
            <w:r>
              <w:rPr>
                <w:rFonts w:hint="default" w:ascii="Times New Roman" w:hAnsi="Times New Roman" w:eastAsia="宋体" w:cs="Times New Roman"/>
                <w:color w:val="auto"/>
                <w:highlight w:val="none"/>
                <w:vertAlign w:val="subscript"/>
              </w:rPr>
              <w:t>2</w:t>
            </w:r>
            <w:r>
              <w:rPr>
                <w:rFonts w:hint="default" w:ascii="Times New Roman" w:hAnsi="Times New Roman" w:eastAsia="宋体" w:cs="Times New Roman"/>
                <w:color w:val="auto"/>
                <w:highlight w:val="none"/>
              </w:rPr>
              <w:t>、CO达到《环境空气质量标准》（GB3095-2012）中的一级标准限值。因此，五台县属于环境空气质量不达标区。</w:t>
            </w:r>
          </w:p>
          <w:p>
            <w:pPr>
              <w:bidi w:val="0"/>
              <w:rPr>
                <w:rFonts w:hint="default" w:ascii="Times New Roman" w:hAnsi="Times New Roman" w:eastAsia="宋体" w:cs="Times New Roman"/>
                <w:b/>
                <w:bCs/>
                <w:color w:val="auto"/>
                <w:highlight w:val="none"/>
              </w:rPr>
            </w:pPr>
            <w:r>
              <w:rPr>
                <w:rFonts w:hint="eastAsia" w:cs="Times New Roman"/>
                <w:b/>
                <w:bCs/>
                <w:color w:val="auto"/>
                <w:highlight w:val="none"/>
                <w:lang w:val="en-US" w:eastAsia="zh-CN"/>
              </w:rPr>
              <w:t>2</w:t>
            </w:r>
            <w:r>
              <w:rPr>
                <w:rFonts w:hint="default" w:ascii="Times New Roman" w:hAnsi="Times New Roman" w:eastAsia="宋体" w:cs="Times New Roman"/>
                <w:b/>
                <w:bCs/>
                <w:color w:val="auto"/>
                <w:highlight w:val="none"/>
              </w:rPr>
              <w:t>、地表水环境质量现状调查</w:t>
            </w:r>
          </w:p>
          <w:p>
            <w:pPr>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lang w:val="en-US" w:eastAsia="zh-CN"/>
              </w:rPr>
              <w:t>根据《山西省地表水环境功能区划》（DB14/67-2019），该区域属于海河流域滹沱河山区清水河源头-门限石段，水环境功能为重要源头水保护，水质目标为</w:t>
            </w:r>
            <w:r>
              <w:rPr>
                <w:rFonts w:hint="eastAsia" w:cs="Times New Roman"/>
                <w:color w:val="auto"/>
                <w:highlight w:val="none"/>
                <w:lang w:val="en-US" w:eastAsia="zh-CN"/>
              </w:rPr>
              <w:t>Ⅱ类</w:t>
            </w:r>
            <w:r>
              <w:rPr>
                <w:rFonts w:hint="default" w:ascii="Times New Roman" w:hAnsi="Times New Roman" w:eastAsia="宋体" w:cs="Times New Roman"/>
                <w:color w:val="auto"/>
                <w:highlight w:val="none"/>
                <w:lang w:val="en-US" w:eastAsia="zh-CN"/>
              </w:rPr>
              <w:t>，故执行《地表水环境质量标准》（GB3838-2002）中</w:t>
            </w:r>
            <w:r>
              <w:rPr>
                <w:rFonts w:hint="eastAsia" w:cs="Times New Roman"/>
                <w:color w:val="auto"/>
                <w:highlight w:val="none"/>
                <w:lang w:val="en-US" w:eastAsia="zh-CN"/>
              </w:rPr>
              <w:t>Ⅱ类</w:t>
            </w:r>
            <w:r>
              <w:rPr>
                <w:rFonts w:hint="default" w:ascii="Times New Roman" w:hAnsi="Times New Roman" w:eastAsia="宋体" w:cs="Times New Roman"/>
                <w:color w:val="auto"/>
                <w:highlight w:val="none"/>
                <w:lang w:val="en-US" w:eastAsia="zh-CN"/>
              </w:rPr>
              <w:t>标准。</w:t>
            </w:r>
          </w:p>
          <w:p>
            <w:pPr>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（1）监测布点</w:t>
            </w:r>
          </w:p>
          <w:p>
            <w:pPr>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本次地表水现状监测在拟建</w:t>
            </w:r>
            <w:r>
              <w:rPr>
                <w:rFonts w:hint="default" w:ascii="Times New Roman" w:hAnsi="Times New Roman" w:eastAsia="宋体" w:cs="Times New Roman"/>
                <w:color w:val="auto"/>
                <w:highlight w:val="none"/>
                <w:lang w:val="en-US" w:eastAsia="zh-CN"/>
              </w:rPr>
              <w:t>公路跨河工程（铜钱沟3#大桥）上游500m断面</w:t>
            </w:r>
            <w:r>
              <w:rPr>
                <w:rFonts w:hint="default" w:ascii="Times New Roman" w:hAnsi="Times New Roman" w:eastAsia="宋体" w:cs="Times New Roman"/>
                <w:color w:val="auto"/>
                <w:highlight w:val="none"/>
              </w:rPr>
              <w:t>、跨河工程（铜钱沟1#中桥）下游1000m断面处各设一个监测点。具体监测布点见表3-</w:t>
            </w:r>
            <w:r>
              <w:rPr>
                <w:rFonts w:hint="eastAsia" w:cs="Times New Roman"/>
                <w:color w:val="auto"/>
                <w:highlight w:val="none"/>
                <w:lang w:val="en-US" w:eastAsia="zh-CN"/>
              </w:rPr>
              <w:t>2</w:t>
            </w:r>
            <w:r>
              <w:rPr>
                <w:rFonts w:hint="default" w:ascii="Times New Roman" w:hAnsi="Times New Roman" w:eastAsia="宋体" w:cs="Times New Roman"/>
                <w:color w:val="auto"/>
                <w:highlight w:val="none"/>
              </w:rPr>
              <w:t>，具体点位见附图</w:t>
            </w:r>
            <w:r>
              <w:rPr>
                <w:rFonts w:hint="default" w:ascii="Times New Roman" w:hAnsi="Times New Roman" w:eastAsia="宋体" w:cs="Times New Roman"/>
                <w:color w:val="auto"/>
                <w:highlight w:val="none"/>
                <w:lang w:val="en-US" w:eastAsia="zh-CN"/>
              </w:rPr>
              <w:t>2</w:t>
            </w:r>
            <w:r>
              <w:rPr>
                <w:rFonts w:hint="eastAsia" w:cs="Times New Roman"/>
                <w:color w:val="auto"/>
                <w:highlight w:val="none"/>
                <w:lang w:val="en-US" w:eastAsia="zh-CN"/>
              </w:rPr>
              <w:t>9</w:t>
            </w:r>
            <w:r>
              <w:rPr>
                <w:rFonts w:hint="default" w:ascii="Times New Roman" w:hAnsi="Times New Roman" w:eastAsia="宋体" w:cs="Times New Roman"/>
                <w:color w:val="auto"/>
                <w:highlight w:val="none"/>
              </w:rPr>
              <w:t>。</w:t>
            </w:r>
          </w:p>
          <w:p>
            <w:pPr>
              <w:pStyle w:val="27"/>
              <w:bidi w:val="0"/>
              <w:rPr>
                <w:rFonts w:hint="default" w:ascii="Times New Roman" w:hAnsi="Times New Roman" w:eastAsia="宋体" w:cs="Times New Roman"/>
                <w:b/>
                <w:bCs/>
                <w:color w:val="auto"/>
                <w:highlight w:val="none"/>
              </w:rPr>
            </w:pPr>
          </w:p>
          <w:p>
            <w:pPr>
              <w:pStyle w:val="27"/>
              <w:bidi w:val="0"/>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rPr>
              <w:t>表3-</w:t>
            </w:r>
            <w:r>
              <w:rPr>
                <w:rFonts w:hint="eastAsia" w:cs="Times New Roman"/>
                <w:b/>
                <w:bCs/>
                <w:color w:val="auto"/>
                <w:highlight w:val="none"/>
                <w:lang w:val="en-US" w:eastAsia="zh-CN"/>
              </w:rPr>
              <w:t>2</w:t>
            </w:r>
            <w:r>
              <w:rPr>
                <w:rFonts w:hint="default" w:ascii="Times New Roman" w:hAnsi="Times New Roman" w:eastAsia="宋体" w:cs="Times New Roman"/>
                <w:b/>
                <w:bCs/>
                <w:color w:val="auto"/>
                <w:highlight w:val="none"/>
                <w:lang w:val="en-US" w:eastAsia="zh-CN"/>
              </w:rPr>
              <w:t xml:space="preserve">  </w:t>
            </w:r>
            <w:r>
              <w:rPr>
                <w:rFonts w:hint="default" w:ascii="Times New Roman" w:hAnsi="Times New Roman" w:eastAsia="宋体" w:cs="Times New Roman"/>
                <w:b/>
                <w:bCs/>
                <w:color w:val="auto"/>
                <w:highlight w:val="none"/>
              </w:rPr>
              <w:t>地表水质量现状监测布点一览表</w:t>
            </w:r>
          </w:p>
          <w:tbl>
            <w:tblPr>
              <w:tblStyle w:val="20"/>
              <w:tblW w:w="4998" w:type="pct"/>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1"/>
              <w:gridCol w:w="68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56" w:type="pct"/>
                  <w:noWrap w:val="0"/>
                  <w:vAlign w:val="center"/>
                </w:tcPr>
                <w:p>
                  <w:pPr>
                    <w:pStyle w:val="27"/>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序号</w:t>
                  </w:r>
                </w:p>
              </w:tc>
              <w:tc>
                <w:tcPr>
                  <w:tcW w:w="4543" w:type="pct"/>
                  <w:noWrap w:val="0"/>
                  <w:vAlign w:val="center"/>
                </w:tcPr>
                <w:p>
                  <w:pPr>
                    <w:pStyle w:val="27"/>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监测点名称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56" w:type="pct"/>
                  <w:noWrap w:val="0"/>
                  <w:vAlign w:val="center"/>
                </w:tcPr>
                <w:p>
                  <w:pPr>
                    <w:pStyle w:val="27"/>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1</w:t>
                  </w:r>
                </w:p>
              </w:tc>
              <w:tc>
                <w:tcPr>
                  <w:tcW w:w="4543" w:type="pct"/>
                  <w:noWrap w:val="0"/>
                  <w:vAlign w:val="center"/>
                </w:tcPr>
                <w:p>
                  <w:pPr>
                    <w:pStyle w:val="27"/>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lang w:val="en-US" w:eastAsia="zh-CN"/>
                    </w:rPr>
                    <w:t>跨河工程（铜钱沟3#大桥）</w:t>
                  </w:r>
                  <w:r>
                    <w:rPr>
                      <w:rFonts w:hint="default" w:ascii="Times New Roman" w:hAnsi="Times New Roman" w:eastAsia="宋体" w:cs="Times New Roman"/>
                      <w:color w:val="auto"/>
                      <w:highlight w:val="none"/>
                    </w:rPr>
                    <w:t>上游500m断面</w:t>
                  </w:r>
                  <w:r>
                    <w:rPr>
                      <w:rFonts w:hint="default" w:ascii="Times New Roman" w:hAnsi="Times New Roman" w:eastAsia="宋体" w:cs="Times New Roman"/>
                      <w:color w:val="auto"/>
                      <w:highlight w:val="none"/>
                      <w:lang w:eastAsia="zh-CN"/>
                    </w:rPr>
                    <w:t>（113°43′44.383″，38°59′54.21</w:t>
                  </w:r>
                  <w:r>
                    <w:rPr>
                      <w:rFonts w:hint="default" w:ascii="Times New Roman" w:hAnsi="Times New Roman" w:eastAsia="宋体" w:cs="Times New Roman"/>
                      <w:color w:val="auto"/>
                      <w:highlight w:val="none"/>
                      <w:lang w:val="en-US" w:eastAsia="zh-CN"/>
                    </w:rPr>
                    <w:t>3</w:t>
                  </w:r>
                  <w:r>
                    <w:rPr>
                      <w:rFonts w:hint="default" w:ascii="Times New Roman" w:hAnsi="Times New Roman" w:eastAsia="宋体" w:cs="Times New Roman"/>
                      <w:color w:val="auto"/>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56" w:type="pct"/>
                  <w:noWrap w:val="0"/>
                  <w:vAlign w:val="center"/>
                </w:tcPr>
                <w:p>
                  <w:pPr>
                    <w:pStyle w:val="27"/>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2</w:t>
                  </w:r>
                </w:p>
              </w:tc>
              <w:tc>
                <w:tcPr>
                  <w:tcW w:w="4543" w:type="pct"/>
                  <w:noWrap w:val="0"/>
                  <w:vAlign w:val="center"/>
                </w:tcPr>
                <w:p>
                  <w:pPr>
                    <w:pStyle w:val="27"/>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lang w:val="en-US" w:eastAsia="zh-CN"/>
                    </w:rPr>
                    <w:t>跨河工程（铜钱沟1#中桥）下游1000m</w:t>
                  </w:r>
                  <w:r>
                    <w:rPr>
                      <w:rFonts w:hint="default" w:ascii="Times New Roman" w:hAnsi="Times New Roman" w:eastAsia="宋体" w:cs="Times New Roman"/>
                      <w:color w:val="auto"/>
                      <w:highlight w:val="none"/>
                    </w:rPr>
                    <w:t>断面</w:t>
                  </w:r>
                  <w:r>
                    <w:rPr>
                      <w:rFonts w:hint="default" w:ascii="Times New Roman" w:hAnsi="Times New Roman" w:eastAsia="宋体" w:cs="Times New Roman"/>
                      <w:color w:val="auto"/>
                      <w:highlight w:val="none"/>
                      <w:lang w:eastAsia="zh-CN"/>
                    </w:rPr>
                    <w:t>（113°44′4</w:t>
                  </w:r>
                  <w:r>
                    <w:rPr>
                      <w:rFonts w:hint="default" w:ascii="Times New Roman" w:hAnsi="Times New Roman" w:eastAsia="宋体" w:cs="Times New Roman"/>
                      <w:color w:val="auto"/>
                      <w:highlight w:val="none"/>
                      <w:lang w:val="en-US" w:eastAsia="zh-CN"/>
                    </w:rPr>
                    <w:t>4</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lang w:val="en-US" w:eastAsia="zh-CN"/>
                    </w:rPr>
                    <w:t>480</w:t>
                  </w:r>
                  <w:r>
                    <w:rPr>
                      <w:rFonts w:hint="default" w:ascii="Times New Roman" w:hAnsi="Times New Roman" w:eastAsia="宋体" w:cs="Times New Roman"/>
                      <w:color w:val="auto"/>
                      <w:highlight w:val="none"/>
                      <w:lang w:eastAsia="zh-CN"/>
                    </w:rPr>
                    <w:t>″，38°58′</w:t>
                  </w:r>
                  <w:r>
                    <w:rPr>
                      <w:rFonts w:hint="default" w:ascii="Times New Roman" w:hAnsi="Times New Roman" w:eastAsia="宋体" w:cs="Times New Roman"/>
                      <w:color w:val="auto"/>
                      <w:highlight w:val="none"/>
                      <w:lang w:val="en-US" w:eastAsia="zh-CN"/>
                    </w:rPr>
                    <w:t>40.842</w:t>
                  </w:r>
                  <w:r>
                    <w:rPr>
                      <w:rFonts w:hint="default" w:ascii="Times New Roman" w:hAnsi="Times New Roman" w:eastAsia="宋体" w:cs="Times New Roman"/>
                      <w:color w:val="auto"/>
                      <w:highlight w:val="none"/>
                      <w:lang w:eastAsia="zh-CN"/>
                    </w:rPr>
                    <w:t>″）</w:t>
                  </w:r>
                </w:p>
              </w:tc>
            </w:tr>
          </w:tbl>
          <w:p>
            <w:pPr>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（2）</w:t>
            </w:r>
            <w:r>
              <w:rPr>
                <w:rFonts w:hint="eastAsia" w:cs="Times New Roman"/>
                <w:color w:val="auto"/>
                <w:highlight w:val="none"/>
                <w:lang w:eastAsia="zh-CN"/>
              </w:rPr>
              <w:t>监测</w:t>
            </w:r>
            <w:r>
              <w:rPr>
                <w:rFonts w:hint="default" w:ascii="Times New Roman" w:hAnsi="Times New Roman" w:eastAsia="宋体" w:cs="Times New Roman"/>
                <w:color w:val="auto"/>
                <w:highlight w:val="none"/>
              </w:rPr>
              <w:t>项目</w:t>
            </w:r>
          </w:p>
          <w:p>
            <w:pPr>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本次选取的地表水质量监测因子：pH、COD、BOD</w:t>
            </w:r>
            <w:r>
              <w:rPr>
                <w:rFonts w:hint="default" w:ascii="Times New Roman" w:hAnsi="Times New Roman" w:eastAsia="宋体" w:cs="Times New Roman"/>
                <w:color w:val="auto"/>
                <w:highlight w:val="none"/>
                <w:vertAlign w:val="subscript"/>
              </w:rPr>
              <w:t>5</w:t>
            </w:r>
            <w:r>
              <w:rPr>
                <w:rFonts w:hint="default" w:ascii="Times New Roman" w:hAnsi="Times New Roman" w:eastAsia="宋体" w:cs="Times New Roman"/>
                <w:color w:val="auto"/>
                <w:highlight w:val="none"/>
              </w:rPr>
              <w:t>、氨氮、</w:t>
            </w:r>
            <w:r>
              <w:rPr>
                <w:rFonts w:hint="default" w:ascii="Times New Roman" w:hAnsi="Times New Roman" w:eastAsia="宋体" w:cs="Times New Roman"/>
                <w:color w:val="auto"/>
                <w:highlight w:val="none"/>
                <w:lang w:val="en-US" w:eastAsia="zh-CN"/>
              </w:rPr>
              <w:t>总磷、总氮、</w:t>
            </w:r>
            <w:r>
              <w:rPr>
                <w:rFonts w:hint="default" w:ascii="Times New Roman" w:hAnsi="Times New Roman" w:eastAsia="宋体" w:cs="Times New Roman"/>
                <w:color w:val="auto"/>
                <w:highlight w:val="none"/>
              </w:rPr>
              <w:t>SS、LAS（阴离子表面活性剂）、石油类等</w:t>
            </w:r>
            <w:r>
              <w:rPr>
                <w:rFonts w:hint="default" w:ascii="Times New Roman" w:hAnsi="Times New Roman" w:eastAsia="宋体" w:cs="Times New Roman"/>
                <w:color w:val="auto"/>
                <w:highlight w:val="none"/>
                <w:lang w:val="en-US" w:eastAsia="zh-CN"/>
              </w:rPr>
              <w:t>9</w:t>
            </w:r>
            <w:r>
              <w:rPr>
                <w:rFonts w:hint="default" w:ascii="Times New Roman" w:hAnsi="Times New Roman" w:eastAsia="宋体" w:cs="Times New Roman"/>
                <w:color w:val="auto"/>
                <w:highlight w:val="none"/>
              </w:rPr>
              <w:t>项，同时记录河水流速、流量和水温。</w:t>
            </w:r>
          </w:p>
          <w:p>
            <w:pPr>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（3）采样时间及频率</w:t>
            </w:r>
          </w:p>
          <w:p>
            <w:pPr>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地表水采样时间为连续3天，每天1次。</w:t>
            </w:r>
          </w:p>
          <w:p>
            <w:pPr>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（4）监测结果与评价</w:t>
            </w:r>
          </w:p>
          <w:p>
            <w:pPr>
              <w:pStyle w:val="27"/>
              <w:bidi w:val="0"/>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rPr>
              <w:t>表3</w:t>
            </w:r>
            <w:r>
              <w:rPr>
                <w:rFonts w:hint="default" w:ascii="Times New Roman" w:hAnsi="Times New Roman" w:eastAsia="宋体" w:cs="Times New Roman"/>
                <w:b/>
                <w:bCs/>
                <w:color w:val="auto"/>
                <w:highlight w:val="none"/>
                <w:lang w:val="en-US" w:eastAsia="zh-CN"/>
              </w:rPr>
              <w:t>-</w:t>
            </w:r>
            <w:r>
              <w:rPr>
                <w:rFonts w:hint="eastAsia" w:cs="Times New Roman"/>
                <w:b/>
                <w:bCs/>
                <w:color w:val="auto"/>
                <w:highlight w:val="none"/>
                <w:lang w:val="en-US" w:eastAsia="zh-CN"/>
              </w:rPr>
              <w:t>3</w:t>
            </w:r>
            <w:r>
              <w:rPr>
                <w:rFonts w:hint="default" w:ascii="Times New Roman" w:hAnsi="Times New Roman" w:eastAsia="宋体" w:cs="Times New Roman"/>
                <w:b/>
                <w:bCs/>
                <w:color w:val="auto"/>
                <w:highlight w:val="none"/>
                <w:lang w:val="en-US" w:eastAsia="zh-CN"/>
              </w:rPr>
              <w:t xml:space="preserve">  </w:t>
            </w:r>
            <w:r>
              <w:rPr>
                <w:rFonts w:hint="default" w:ascii="Times New Roman" w:hAnsi="Times New Roman" w:eastAsia="宋体" w:cs="Times New Roman"/>
                <w:b/>
                <w:bCs/>
                <w:color w:val="auto"/>
                <w:highlight w:val="none"/>
              </w:rPr>
              <w:t>地表水质量现状监测结果</w:t>
            </w:r>
          </w:p>
          <w:tbl>
            <w:tblPr>
              <w:tblStyle w:val="19"/>
              <w:tblpPr w:leftFromText="181" w:rightFromText="181" w:vertAnchor="text" w:horzAnchor="margin" w:tblpY="81"/>
              <w:tblOverlap w:val="never"/>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634"/>
              <w:gridCol w:w="680"/>
              <w:gridCol w:w="716"/>
              <w:gridCol w:w="672"/>
              <w:gridCol w:w="692"/>
              <w:gridCol w:w="692"/>
              <w:gridCol w:w="692"/>
              <w:gridCol w:w="692"/>
              <w:gridCol w:w="692"/>
              <w:gridCol w:w="695"/>
              <w:gridCol w:w="7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40" w:hRule="atLeast"/>
              </w:trPr>
              <w:tc>
                <w:tcPr>
                  <w:tcW w:w="419"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采样点位</w:t>
                  </w:r>
                </w:p>
              </w:tc>
              <w:tc>
                <w:tcPr>
                  <w:tcW w:w="448"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监测时间</w:t>
                  </w:r>
                </w:p>
              </w:tc>
              <w:tc>
                <w:tcPr>
                  <w:tcW w:w="472"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pH（无量纲）</w:t>
                  </w:r>
                </w:p>
              </w:tc>
              <w:tc>
                <w:tcPr>
                  <w:tcW w:w="443"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COD</w:t>
                  </w:r>
                </w:p>
              </w:tc>
              <w:tc>
                <w:tcPr>
                  <w:tcW w:w="456"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BOD</w:t>
                  </w:r>
                  <w:r>
                    <w:rPr>
                      <w:rFonts w:hint="default" w:ascii="Times New Roman" w:hAnsi="Times New Roman" w:eastAsia="宋体" w:cs="Times New Roman"/>
                      <w:color w:val="auto"/>
                      <w:sz w:val="21"/>
                      <w:szCs w:val="21"/>
                      <w:highlight w:val="none"/>
                      <w:vertAlign w:val="subscript"/>
                    </w:rPr>
                    <w:t>5</w:t>
                  </w:r>
                </w:p>
              </w:tc>
              <w:tc>
                <w:tcPr>
                  <w:tcW w:w="456"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氨氮</w:t>
                  </w:r>
                </w:p>
              </w:tc>
              <w:tc>
                <w:tcPr>
                  <w:tcW w:w="456"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总磷</w:t>
                  </w:r>
                </w:p>
              </w:tc>
              <w:tc>
                <w:tcPr>
                  <w:tcW w:w="456"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总氮</w:t>
                  </w:r>
                </w:p>
              </w:tc>
              <w:tc>
                <w:tcPr>
                  <w:tcW w:w="456"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悬浮物</w:t>
                  </w:r>
                </w:p>
              </w:tc>
              <w:tc>
                <w:tcPr>
                  <w:tcW w:w="458"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LAS</w:t>
                  </w:r>
                </w:p>
              </w:tc>
              <w:tc>
                <w:tcPr>
                  <w:tcW w:w="474"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石油类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40" w:hRule="atLeast"/>
              </w:trPr>
              <w:tc>
                <w:tcPr>
                  <w:tcW w:w="419" w:type="pct"/>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pacing w:val="4"/>
                      <w:sz w:val="21"/>
                      <w:szCs w:val="21"/>
                      <w:highlight w:val="none"/>
                    </w:rPr>
                  </w:pPr>
                  <w:r>
                    <w:rPr>
                      <w:rFonts w:hint="default" w:ascii="Times New Roman" w:hAnsi="Times New Roman" w:eastAsia="宋体" w:cs="Times New Roman"/>
                      <w:bCs/>
                      <w:color w:val="auto"/>
                      <w:spacing w:val="4"/>
                      <w:sz w:val="21"/>
                      <w:szCs w:val="21"/>
                      <w:highlight w:val="none"/>
                    </w:rPr>
                    <w:t>铜钱沟河上游500m断面</w:t>
                  </w:r>
                </w:p>
              </w:tc>
              <w:tc>
                <w:tcPr>
                  <w:tcW w:w="448"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8月19日</w:t>
                  </w:r>
                </w:p>
              </w:tc>
              <w:tc>
                <w:tcPr>
                  <w:tcW w:w="472"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7.6</w:t>
                  </w:r>
                </w:p>
              </w:tc>
              <w:tc>
                <w:tcPr>
                  <w:tcW w:w="443"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7</w:t>
                  </w:r>
                </w:p>
              </w:tc>
              <w:tc>
                <w:tcPr>
                  <w:tcW w:w="456"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3.1</w:t>
                  </w:r>
                </w:p>
              </w:tc>
              <w:tc>
                <w:tcPr>
                  <w:tcW w:w="456"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0.125</w:t>
                  </w:r>
                </w:p>
              </w:tc>
              <w:tc>
                <w:tcPr>
                  <w:tcW w:w="456" w:type="pct"/>
                  <w:noWrap w:val="0"/>
                  <w:vAlign w:val="center"/>
                </w:tcPr>
                <w:p>
                  <w:pPr>
                    <w:keepNext w:val="0"/>
                    <w:keepLines w:val="0"/>
                    <w:pageBreakBefore w:val="0"/>
                    <w:widowControl w:val="0"/>
                    <w:tabs>
                      <w:tab w:val="left" w:pos="529"/>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0.01L</w:t>
                  </w:r>
                </w:p>
              </w:tc>
              <w:tc>
                <w:tcPr>
                  <w:tcW w:w="456" w:type="pct"/>
                  <w:noWrap w:val="0"/>
                  <w:vAlign w:val="center"/>
                </w:tcPr>
                <w:p>
                  <w:pPr>
                    <w:keepNext w:val="0"/>
                    <w:keepLines w:val="0"/>
                    <w:pageBreakBefore w:val="0"/>
                    <w:widowControl w:val="0"/>
                    <w:tabs>
                      <w:tab w:val="left" w:pos="529"/>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0.44</w:t>
                  </w:r>
                </w:p>
              </w:tc>
              <w:tc>
                <w:tcPr>
                  <w:tcW w:w="456" w:type="pct"/>
                  <w:noWrap w:val="0"/>
                  <w:vAlign w:val="center"/>
                </w:tcPr>
                <w:p>
                  <w:pPr>
                    <w:keepNext w:val="0"/>
                    <w:keepLines w:val="0"/>
                    <w:pageBreakBefore w:val="0"/>
                    <w:widowControl w:val="0"/>
                    <w:tabs>
                      <w:tab w:val="left" w:pos="529"/>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4</w:t>
                  </w:r>
                </w:p>
              </w:tc>
              <w:tc>
                <w:tcPr>
                  <w:tcW w:w="458" w:type="pct"/>
                  <w:noWrap w:val="0"/>
                  <w:vAlign w:val="center"/>
                </w:tcPr>
                <w:p>
                  <w:pPr>
                    <w:keepNext w:val="0"/>
                    <w:keepLines w:val="0"/>
                    <w:pageBreakBefore w:val="0"/>
                    <w:widowControl w:val="0"/>
                    <w:tabs>
                      <w:tab w:val="left" w:pos="529"/>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0.05L</w:t>
                  </w:r>
                </w:p>
              </w:tc>
              <w:tc>
                <w:tcPr>
                  <w:tcW w:w="474" w:type="pct"/>
                  <w:noWrap w:val="0"/>
                  <w:vAlign w:val="center"/>
                </w:tcPr>
                <w:p>
                  <w:pPr>
                    <w:keepNext w:val="0"/>
                    <w:keepLines w:val="0"/>
                    <w:pageBreakBefore w:val="0"/>
                    <w:widowControl w:val="0"/>
                    <w:tabs>
                      <w:tab w:val="left" w:pos="529"/>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0.01L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40" w:hRule="atLeast"/>
              </w:trPr>
              <w:tc>
                <w:tcPr>
                  <w:tcW w:w="419"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pacing w:val="4"/>
                      <w:sz w:val="21"/>
                      <w:szCs w:val="21"/>
                      <w:highlight w:val="none"/>
                    </w:rPr>
                  </w:pPr>
                </w:p>
              </w:tc>
              <w:tc>
                <w:tcPr>
                  <w:tcW w:w="448"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8月20日</w:t>
                  </w:r>
                </w:p>
              </w:tc>
              <w:tc>
                <w:tcPr>
                  <w:tcW w:w="472"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7.9</w:t>
                  </w:r>
                </w:p>
              </w:tc>
              <w:tc>
                <w:tcPr>
                  <w:tcW w:w="443"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5</w:t>
                  </w:r>
                </w:p>
              </w:tc>
              <w:tc>
                <w:tcPr>
                  <w:tcW w:w="456"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2.3</w:t>
                  </w:r>
                </w:p>
              </w:tc>
              <w:tc>
                <w:tcPr>
                  <w:tcW w:w="456"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0.157</w:t>
                  </w:r>
                </w:p>
              </w:tc>
              <w:tc>
                <w:tcPr>
                  <w:tcW w:w="456" w:type="pct"/>
                  <w:noWrap w:val="0"/>
                  <w:vAlign w:val="center"/>
                </w:tcPr>
                <w:p>
                  <w:pPr>
                    <w:keepNext w:val="0"/>
                    <w:keepLines w:val="0"/>
                    <w:pageBreakBefore w:val="0"/>
                    <w:widowControl w:val="0"/>
                    <w:tabs>
                      <w:tab w:val="left" w:pos="529"/>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0.01L</w:t>
                  </w:r>
                </w:p>
              </w:tc>
              <w:tc>
                <w:tcPr>
                  <w:tcW w:w="456" w:type="pct"/>
                  <w:noWrap w:val="0"/>
                  <w:vAlign w:val="center"/>
                </w:tcPr>
                <w:p>
                  <w:pPr>
                    <w:keepNext w:val="0"/>
                    <w:keepLines w:val="0"/>
                    <w:pageBreakBefore w:val="0"/>
                    <w:widowControl w:val="0"/>
                    <w:tabs>
                      <w:tab w:val="left" w:pos="529"/>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0.49</w:t>
                  </w:r>
                </w:p>
              </w:tc>
              <w:tc>
                <w:tcPr>
                  <w:tcW w:w="456" w:type="pct"/>
                  <w:noWrap w:val="0"/>
                  <w:vAlign w:val="center"/>
                </w:tcPr>
                <w:p>
                  <w:pPr>
                    <w:keepNext w:val="0"/>
                    <w:keepLines w:val="0"/>
                    <w:pageBreakBefore w:val="0"/>
                    <w:widowControl w:val="0"/>
                    <w:tabs>
                      <w:tab w:val="left" w:pos="529"/>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5</w:t>
                  </w:r>
                </w:p>
              </w:tc>
              <w:tc>
                <w:tcPr>
                  <w:tcW w:w="458" w:type="pct"/>
                  <w:noWrap w:val="0"/>
                  <w:vAlign w:val="center"/>
                </w:tcPr>
                <w:p>
                  <w:pPr>
                    <w:keepNext w:val="0"/>
                    <w:keepLines w:val="0"/>
                    <w:pageBreakBefore w:val="0"/>
                    <w:widowControl w:val="0"/>
                    <w:tabs>
                      <w:tab w:val="left" w:pos="529"/>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0.05L</w:t>
                  </w:r>
                </w:p>
              </w:tc>
              <w:tc>
                <w:tcPr>
                  <w:tcW w:w="474" w:type="pct"/>
                  <w:noWrap w:val="0"/>
                  <w:vAlign w:val="center"/>
                </w:tcPr>
                <w:p>
                  <w:pPr>
                    <w:keepNext w:val="0"/>
                    <w:keepLines w:val="0"/>
                    <w:pageBreakBefore w:val="0"/>
                    <w:widowControl w:val="0"/>
                    <w:tabs>
                      <w:tab w:val="left" w:pos="529"/>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0.01L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40" w:hRule="atLeast"/>
              </w:trPr>
              <w:tc>
                <w:tcPr>
                  <w:tcW w:w="419"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pacing w:val="4"/>
                      <w:sz w:val="21"/>
                      <w:szCs w:val="21"/>
                      <w:highlight w:val="none"/>
                    </w:rPr>
                  </w:pPr>
                </w:p>
              </w:tc>
              <w:tc>
                <w:tcPr>
                  <w:tcW w:w="448"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8月21日</w:t>
                  </w:r>
                </w:p>
              </w:tc>
              <w:tc>
                <w:tcPr>
                  <w:tcW w:w="472"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7.7</w:t>
                  </w:r>
                </w:p>
              </w:tc>
              <w:tc>
                <w:tcPr>
                  <w:tcW w:w="443"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6</w:t>
                  </w:r>
                </w:p>
              </w:tc>
              <w:tc>
                <w:tcPr>
                  <w:tcW w:w="456"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2.6</w:t>
                  </w:r>
                </w:p>
              </w:tc>
              <w:tc>
                <w:tcPr>
                  <w:tcW w:w="456"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0.131</w:t>
                  </w:r>
                </w:p>
              </w:tc>
              <w:tc>
                <w:tcPr>
                  <w:tcW w:w="456" w:type="pct"/>
                  <w:noWrap w:val="0"/>
                  <w:vAlign w:val="center"/>
                </w:tcPr>
                <w:p>
                  <w:pPr>
                    <w:keepNext w:val="0"/>
                    <w:keepLines w:val="0"/>
                    <w:pageBreakBefore w:val="0"/>
                    <w:widowControl w:val="0"/>
                    <w:tabs>
                      <w:tab w:val="left" w:pos="529"/>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0.01L</w:t>
                  </w:r>
                </w:p>
              </w:tc>
              <w:tc>
                <w:tcPr>
                  <w:tcW w:w="456" w:type="pct"/>
                  <w:noWrap w:val="0"/>
                  <w:vAlign w:val="center"/>
                </w:tcPr>
                <w:p>
                  <w:pPr>
                    <w:keepNext w:val="0"/>
                    <w:keepLines w:val="0"/>
                    <w:pageBreakBefore w:val="0"/>
                    <w:widowControl w:val="0"/>
                    <w:tabs>
                      <w:tab w:val="left" w:pos="529"/>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0.43</w:t>
                  </w:r>
                </w:p>
              </w:tc>
              <w:tc>
                <w:tcPr>
                  <w:tcW w:w="456" w:type="pct"/>
                  <w:noWrap w:val="0"/>
                  <w:vAlign w:val="center"/>
                </w:tcPr>
                <w:p>
                  <w:pPr>
                    <w:keepNext w:val="0"/>
                    <w:keepLines w:val="0"/>
                    <w:pageBreakBefore w:val="0"/>
                    <w:widowControl w:val="0"/>
                    <w:tabs>
                      <w:tab w:val="left" w:pos="529"/>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6</w:t>
                  </w:r>
                </w:p>
              </w:tc>
              <w:tc>
                <w:tcPr>
                  <w:tcW w:w="458" w:type="pct"/>
                  <w:noWrap w:val="0"/>
                  <w:vAlign w:val="center"/>
                </w:tcPr>
                <w:p>
                  <w:pPr>
                    <w:keepNext w:val="0"/>
                    <w:keepLines w:val="0"/>
                    <w:pageBreakBefore w:val="0"/>
                    <w:widowControl w:val="0"/>
                    <w:tabs>
                      <w:tab w:val="left" w:pos="529"/>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0.05L</w:t>
                  </w:r>
                </w:p>
              </w:tc>
              <w:tc>
                <w:tcPr>
                  <w:tcW w:w="474" w:type="pct"/>
                  <w:noWrap w:val="0"/>
                  <w:vAlign w:val="center"/>
                </w:tcPr>
                <w:p>
                  <w:pPr>
                    <w:keepNext w:val="0"/>
                    <w:keepLines w:val="0"/>
                    <w:pageBreakBefore w:val="0"/>
                    <w:widowControl w:val="0"/>
                    <w:tabs>
                      <w:tab w:val="left" w:pos="529"/>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0.01L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40" w:hRule="atLeast"/>
              </w:trPr>
              <w:tc>
                <w:tcPr>
                  <w:tcW w:w="419" w:type="pct"/>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Cs/>
                      <w:color w:val="auto"/>
                      <w:spacing w:val="4"/>
                      <w:sz w:val="21"/>
                      <w:szCs w:val="21"/>
                      <w:highlight w:val="none"/>
                    </w:rPr>
                    <w:t>铜钱沟河下游1500m断面</w:t>
                  </w:r>
                </w:p>
              </w:tc>
              <w:tc>
                <w:tcPr>
                  <w:tcW w:w="448"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8月19日</w:t>
                  </w:r>
                </w:p>
              </w:tc>
              <w:tc>
                <w:tcPr>
                  <w:tcW w:w="472"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8.0</w:t>
                  </w:r>
                </w:p>
              </w:tc>
              <w:tc>
                <w:tcPr>
                  <w:tcW w:w="443"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7</w:t>
                  </w:r>
                </w:p>
              </w:tc>
              <w:tc>
                <w:tcPr>
                  <w:tcW w:w="456"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3.4</w:t>
                  </w:r>
                </w:p>
              </w:tc>
              <w:tc>
                <w:tcPr>
                  <w:tcW w:w="456"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0.097</w:t>
                  </w:r>
                </w:p>
              </w:tc>
              <w:tc>
                <w:tcPr>
                  <w:tcW w:w="456" w:type="pct"/>
                  <w:noWrap w:val="0"/>
                  <w:vAlign w:val="center"/>
                </w:tcPr>
                <w:p>
                  <w:pPr>
                    <w:keepNext w:val="0"/>
                    <w:keepLines w:val="0"/>
                    <w:pageBreakBefore w:val="0"/>
                    <w:widowControl w:val="0"/>
                    <w:tabs>
                      <w:tab w:val="left" w:pos="529"/>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0.01L</w:t>
                  </w:r>
                </w:p>
              </w:tc>
              <w:tc>
                <w:tcPr>
                  <w:tcW w:w="456" w:type="pct"/>
                  <w:noWrap w:val="0"/>
                  <w:vAlign w:val="center"/>
                </w:tcPr>
                <w:p>
                  <w:pPr>
                    <w:keepNext w:val="0"/>
                    <w:keepLines w:val="0"/>
                    <w:pageBreakBefore w:val="0"/>
                    <w:widowControl w:val="0"/>
                    <w:tabs>
                      <w:tab w:val="left" w:pos="529"/>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0.38</w:t>
                  </w:r>
                </w:p>
              </w:tc>
              <w:tc>
                <w:tcPr>
                  <w:tcW w:w="456" w:type="pct"/>
                  <w:noWrap w:val="0"/>
                  <w:vAlign w:val="center"/>
                </w:tcPr>
                <w:p>
                  <w:pPr>
                    <w:keepNext w:val="0"/>
                    <w:keepLines w:val="0"/>
                    <w:pageBreakBefore w:val="0"/>
                    <w:widowControl w:val="0"/>
                    <w:tabs>
                      <w:tab w:val="left" w:pos="529"/>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2</w:t>
                  </w:r>
                </w:p>
              </w:tc>
              <w:tc>
                <w:tcPr>
                  <w:tcW w:w="458" w:type="pct"/>
                  <w:noWrap w:val="0"/>
                  <w:vAlign w:val="center"/>
                </w:tcPr>
                <w:p>
                  <w:pPr>
                    <w:keepNext w:val="0"/>
                    <w:keepLines w:val="0"/>
                    <w:pageBreakBefore w:val="0"/>
                    <w:widowControl w:val="0"/>
                    <w:tabs>
                      <w:tab w:val="left" w:pos="529"/>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0.05L</w:t>
                  </w:r>
                </w:p>
              </w:tc>
              <w:tc>
                <w:tcPr>
                  <w:tcW w:w="474" w:type="pct"/>
                  <w:noWrap w:val="0"/>
                  <w:vAlign w:val="center"/>
                </w:tcPr>
                <w:p>
                  <w:pPr>
                    <w:keepNext w:val="0"/>
                    <w:keepLines w:val="0"/>
                    <w:pageBreakBefore w:val="0"/>
                    <w:widowControl w:val="0"/>
                    <w:tabs>
                      <w:tab w:val="left" w:pos="529"/>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0.01L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40" w:hRule="atLeast"/>
              </w:trPr>
              <w:tc>
                <w:tcPr>
                  <w:tcW w:w="419"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pacing w:val="4"/>
                      <w:sz w:val="21"/>
                      <w:szCs w:val="21"/>
                      <w:highlight w:val="none"/>
                    </w:rPr>
                  </w:pPr>
                </w:p>
              </w:tc>
              <w:tc>
                <w:tcPr>
                  <w:tcW w:w="448"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8月20日</w:t>
                  </w:r>
                </w:p>
              </w:tc>
              <w:tc>
                <w:tcPr>
                  <w:tcW w:w="472"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8.1</w:t>
                  </w:r>
                </w:p>
              </w:tc>
              <w:tc>
                <w:tcPr>
                  <w:tcW w:w="443"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7</w:t>
                  </w:r>
                </w:p>
              </w:tc>
              <w:tc>
                <w:tcPr>
                  <w:tcW w:w="456"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3.1</w:t>
                  </w:r>
                </w:p>
              </w:tc>
              <w:tc>
                <w:tcPr>
                  <w:tcW w:w="456"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0.106</w:t>
                  </w:r>
                </w:p>
              </w:tc>
              <w:tc>
                <w:tcPr>
                  <w:tcW w:w="456" w:type="pct"/>
                  <w:noWrap w:val="0"/>
                  <w:vAlign w:val="center"/>
                </w:tcPr>
                <w:p>
                  <w:pPr>
                    <w:keepNext w:val="0"/>
                    <w:keepLines w:val="0"/>
                    <w:pageBreakBefore w:val="0"/>
                    <w:widowControl w:val="0"/>
                    <w:tabs>
                      <w:tab w:val="left" w:pos="529"/>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0.01L</w:t>
                  </w:r>
                </w:p>
              </w:tc>
              <w:tc>
                <w:tcPr>
                  <w:tcW w:w="456" w:type="pct"/>
                  <w:noWrap w:val="0"/>
                  <w:vAlign w:val="center"/>
                </w:tcPr>
                <w:p>
                  <w:pPr>
                    <w:keepNext w:val="0"/>
                    <w:keepLines w:val="0"/>
                    <w:pageBreakBefore w:val="0"/>
                    <w:widowControl w:val="0"/>
                    <w:tabs>
                      <w:tab w:val="left" w:pos="529"/>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0.39</w:t>
                  </w:r>
                </w:p>
              </w:tc>
              <w:tc>
                <w:tcPr>
                  <w:tcW w:w="456" w:type="pct"/>
                  <w:noWrap w:val="0"/>
                  <w:vAlign w:val="center"/>
                </w:tcPr>
                <w:p>
                  <w:pPr>
                    <w:keepNext w:val="0"/>
                    <w:keepLines w:val="0"/>
                    <w:pageBreakBefore w:val="0"/>
                    <w:widowControl w:val="0"/>
                    <w:tabs>
                      <w:tab w:val="left" w:pos="529"/>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2</w:t>
                  </w:r>
                </w:p>
              </w:tc>
              <w:tc>
                <w:tcPr>
                  <w:tcW w:w="458" w:type="pct"/>
                  <w:noWrap w:val="0"/>
                  <w:vAlign w:val="center"/>
                </w:tcPr>
                <w:p>
                  <w:pPr>
                    <w:keepNext w:val="0"/>
                    <w:keepLines w:val="0"/>
                    <w:pageBreakBefore w:val="0"/>
                    <w:widowControl w:val="0"/>
                    <w:tabs>
                      <w:tab w:val="left" w:pos="529"/>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0.05L</w:t>
                  </w:r>
                </w:p>
              </w:tc>
              <w:tc>
                <w:tcPr>
                  <w:tcW w:w="474" w:type="pct"/>
                  <w:noWrap w:val="0"/>
                  <w:vAlign w:val="center"/>
                </w:tcPr>
                <w:p>
                  <w:pPr>
                    <w:keepNext w:val="0"/>
                    <w:keepLines w:val="0"/>
                    <w:pageBreakBefore w:val="0"/>
                    <w:widowControl w:val="0"/>
                    <w:tabs>
                      <w:tab w:val="left" w:pos="529"/>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0.01L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40" w:hRule="atLeast"/>
              </w:trPr>
              <w:tc>
                <w:tcPr>
                  <w:tcW w:w="419"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pacing w:val="4"/>
                      <w:sz w:val="21"/>
                      <w:szCs w:val="21"/>
                      <w:highlight w:val="none"/>
                    </w:rPr>
                  </w:pPr>
                </w:p>
              </w:tc>
              <w:tc>
                <w:tcPr>
                  <w:tcW w:w="448"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8月21日</w:t>
                  </w:r>
                </w:p>
              </w:tc>
              <w:tc>
                <w:tcPr>
                  <w:tcW w:w="472"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8.1</w:t>
                  </w:r>
                </w:p>
              </w:tc>
              <w:tc>
                <w:tcPr>
                  <w:tcW w:w="443"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6</w:t>
                  </w:r>
                </w:p>
              </w:tc>
              <w:tc>
                <w:tcPr>
                  <w:tcW w:w="456"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2.3</w:t>
                  </w:r>
                </w:p>
              </w:tc>
              <w:tc>
                <w:tcPr>
                  <w:tcW w:w="456"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0.090</w:t>
                  </w:r>
                </w:p>
              </w:tc>
              <w:tc>
                <w:tcPr>
                  <w:tcW w:w="456" w:type="pct"/>
                  <w:noWrap w:val="0"/>
                  <w:vAlign w:val="center"/>
                </w:tcPr>
                <w:p>
                  <w:pPr>
                    <w:keepNext w:val="0"/>
                    <w:keepLines w:val="0"/>
                    <w:pageBreakBefore w:val="0"/>
                    <w:widowControl w:val="0"/>
                    <w:tabs>
                      <w:tab w:val="left" w:pos="529"/>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0.01L</w:t>
                  </w:r>
                </w:p>
              </w:tc>
              <w:tc>
                <w:tcPr>
                  <w:tcW w:w="456" w:type="pct"/>
                  <w:noWrap w:val="0"/>
                  <w:vAlign w:val="center"/>
                </w:tcPr>
                <w:p>
                  <w:pPr>
                    <w:keepNext w:val="0"/>
                    <w:keepLines w:val="0"/>
                    <w:pageBreakBefore w:val="0"/>
                    <w:widowControl w:val="0"/>
                    <w:tabs>
                      <w:tab w:val="left" w:pos="529"/>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0.35</w:t>
                  </w:r>
                </w:p>
              </w:tc>
              <w:tc>
                <w:tcPr>
                  <w:tcW w:w="456" w:type="pct"/>
                  <w:noWrap w:val="0"/>
                  <w:vAlign w:val="center"/>
                </w:tcPr>
                <w:p>
                  <w:pPr>
                    <w:keepNext w:val="0"/>
                    <w:keepLines w:val="0"/>
                    <w:pageBreakBefore w:val="0"/>
                    <w:widowControl w:val="0"/>
                    <w:tabs>
                      <w:tab w:val="left" w:pos="529"/>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3</w:t>
                  </w:r>
                </w:p>
              </w:tc>
              <w:tc>
                <w:tcPr>
                  <w:tcW w:w="458" w:type="pct"/>
                  <w:noWrap w:val="0"/>
                  <w:vAlign w:val="center"/>
                </w:tcPr>
                <w:p>
                  <w:pPr>
                    <w:keepNext w:val="0"/>
                    <w:keepLines w:val="0"/>
                    <w:pageBreakBefore w:val="0"/>
                    <w:widowControl w:val="0"/>
                    <w:tabs>
                      <w:tab w:val="left" w:pos="529"/>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0.05L</w:t>
                  </w:r>
                </w:p>
              </w:tc>
              <w:tc>
                <w:tcPr>
                  <w:tcW w:w="474" w:type="pct"/>
                  <w:noWrap w:val="0"/>
                  <w:vAlign w:val="center"/>
                </w:tcPr>
                <w:p>
                  <w:pPr>
                    <w:keepNext w:val="0"/>
                    <w:keepLines w:val="0"/>
                    <w:pageBreakBefore w:val="0"/>
                    <w:widowControl w:val="0"/>
                    <w:tabs>
                      <w:tab w:val="left" w:pos="529"/>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0.01L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40" w:hRule="atLeast"/>
              </w:trPr>
              <w:tc>
                <w:tcPr>
                  <w:tcW w:w="868" w:type="pct"/>
                  <w:gridSpan w:val="2"/>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平均值</w:t>
                  </w:r>
                </w:p>
              </w:tc>
              <w:tc>
                <w:tcPr>
                  <w:tcW w:w="472" w:type="pct"/>
                  <w:noWrap w:val="0"/>
                  <w:vAlign w:val="center"/>
                </w:tcPr>
                <w:p>
                  <w:pPr>
                    <w:keepNext w:val="0"/>
                    <w:keepLines w:val="0"/>
                    <w:pageBreakBefore w:val="0"/>
                    <w:widowControl w:val="0"/>
                    <w:tabs>
                      <w:tab w:val="left" w:pos="529"/>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7.90</w:t>
                  </w:r>
                </w:p>
              </w:tc>
              <w:tc>
                <w:tcPr>
                  <w:tcW w:w="443" w:type="pct"/>
                  <w:noWrap w:val="0"/>
                  <w:vAlign w:val="center"/>
                </w:tcPr>
                <w:p>
                  <w:pPr>
                    <w:keepNext w:val="0"/>
                    <w:keepLines w:val="0"/>
                    <w:pageBreakBefore w:val="0"/>
                    <w:widowControl w:val="0"/>
                    <w:tabs>
                      <w:tab w:val="left" w:pos="529"/>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6.33</w:t>
                  </w:r>
                </w:p>
              </w:tc>
              <w:tc>
                <w:tcPr>
                  <w:tcW w:w="456" w:type="pct"/>
                  <w:noWrap w:val="0"/>
                  <w:vAlign w:val="center"/>
                </w:tcPr>
                <w:p>
                  <w:pPr>
                    <w:keepNext w:val="0"/>
                    <w:keepLines w:val="0"/>
                    <w:pageBreakBefore w:val="0"/>
                    <w:widowControl w:val="0"/>
                    <w:tabs>
                      <w:tab w:val="left" w:pos="529"/>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2.80</w:t>
                  </w:r>
                </w:p>
              </w:tc>
              <w:tc>
                <w:tcPr>
                  <w:tcW w:w="456" w:type="pct"/>
                  <w:noWrap w:val="0"/>
                  <w:vAlign w:val="center"/>
                </w:tcPr>
                <w:p>
                  <w:pPr>
                    <w:keepNext w:val="0"/>
                    <w:keepLines w:val="0"/>
                    <w:pageBreakBefore w:val="0"/>
                    <w:widowControl w:val="0"/>
                    <w:tabs>
                      <w:tab w:val="left" w:pos="529"/>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0.12</w:t>
                  </w:r>
                </w:p>
              </w:tc>
              <w:tc>
                <w:tcPr>
                  <w:tcW w:w="456" w:type="pct"/>
                  <w:noWrap w:val="0"/>
                  <w:vAlign w:val="center"/>
                </w:tcPr>
                <w:p>
                  <w:pPr>
                    <w:keepNext w:val="0"/>
                    <w:keepLines w:val="0"/>
                    <w:pageBreakBefore w:val="0"/>
                    <w:widowControl w:val="0"/>
                    <w:tabs>
                      <w:tab w:val="left" w:pos="529"/>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0.01L</w:t>
                  </w:r>
                </w:p>
              </w:tc>
              <w:tc>
                <w:tcPr>
                  <w:tcW w:w="456" w:type="pct"/>
                  <w:noWrap w:val="0"/>
                  <w:vAlign w:val="center"/>
                </w:tcPr>
                <w:p>
                  <w:pPr>
                    <w:keepNext w:val="0"/>
                    <w:keepLines w:val="0"/>
                    <w:pageBreakBefore w:val="0"/>
                    <w:widowControl w:val="0"/>
                    <w:tabs>
                      <w:tab w:val="left" w:pos="529"/>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0.41</w:t>
                  </w:r>
                </w:p>
              </w:tc>
              <w:tc>
                <w:tcPr>
                  <w:tcW w:w="456" w:type="pct"/>
                  <w:noWrap w:val="0"/>
                  <w:vAlign w:val="center"/>
                </w:tcPr>
                <w:p>
                  <w:pPr>
                    <w:keepNext w:val="0"/>
                    <w:keepLines w:val="0"/>
                    <w:pageBreakBefore w:val="0"/>
                    <w:widowControl w:val="0"/>
                    <w:tabs>
                      <w:tab w:val="left" w:pos="529"/>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3.67</w:t>
                  </w:r>
                </w:p>
              </w:tc>
              <w:tc>
                <w:tcPr>
                  <w:tcW w:w="458" w:type="pct"/>
                  <w:noWrap w:val="0"/>
                  <w:vAlign w:val="center"/>
                </w:tcPr>
                <w:p>
                  <w:pPr>
                    <w:keepNext w:val="0"/>
                    <w:keepLines w:val="0"/>
                    <w:pageBreakBefore w:val="0"/>
                    <w:widowControl w:val="0"/>
                    <w:tabs>
                      <w:tab w:val="left" w:pos="529"/>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0.05L</w:t>
                  </w:r>
                </w:p>
              </w:tc>
              <w:tc>
                <w:tcPr>
                  <w:tcW w:w="474" w:type="pct"/>
                  <w:noWrap w:val="0"/>
                  <w:vAlign w:val="center"/>
                </w:tcPr>
                <w:p>
                  <w:pPr>
                    <w:keepNext w:val="0"/>
                    <w:keepLines w:val="0"/>
                    <w:pageBreakBefore w:val="0"/>
                    <w:widowControl w:val="0"/>
                    <w:tabs>
                      <w:tab w:val="left" w:pos="529"/>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0.01L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40" w:hRule="atLeast"/>
              </w:trPr>
              <w:tc>
                <w:tcPr>
                  <w:tcW w:w="868" w:type="pct"/>
                  <w:gridSpan w:val="2"/>
                  <w:noWrap w:val="0"/>
                  <w:vAlign w:val="center"/>
                </w:tcPr>
                <w:p>
                  <w:pPr>
                    <w:pStyle w:val="27"/>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标准限值</w:t>
                  </w:r>
                </w:p>
              </w:tc>
              <w:tc>
                <w:tcPr>
                  <w:tcW w:w="472"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6~9</w:t>
                  </w:r>
                </w:p>
              </w:tc>
              <w:tc>
                <w:tcPr>
                  <w:tcW w:w="443" w:type="pct"/>
                  <w:noWrap w:val="0"/>
                  <w:vAlign w:val="center"/>
                </w:tcPr>
                <w:p>
                  <w:pPr>
                    <w:pStyle w:val="27"/>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15</w:t>
                  </w:r>
                </w:p>
              </w:tc>
              <w:tc>
                <w:tcPr>
                  <w:tcW w:w="456" w:type="pct"/>
                  <w:noWrap w:val="0"/>
                  <w:vAlign w:val="center"/>
                </w:tcPr>
                <w:p>
                  <w:pPr>
                    <w:pStyle w:val="27"/>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zh-CN"/>
                    </w:rPr>
                    <w:t>3</w:t>
                  </w:r>
                </w:p>
              </w:tc>
              <w:tc>
                <w:tcPr>
                  <w:tcW w:w="456"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0.5</w:t>
                  </w:r>
                </w:p>
              </w:tc>
              <w:tc>
                <w:tcPr>
                  <w:tcW w:w="456" w:type="pct"/>
                  <w:noWrap w:val="0"/>
                  <w:vAlign w:val="center"/>
                </w:tcPr>
                <w:p>
                  <w:pPr>
                    <w:keepNext w:val="0"/>
                    <w:keepLines w:val="0"/>
                    <w:pageBreakBefore w:val="0"/>
                    <w:widowControl w:val="0"/>
                    <w:tabs>
                      <w:tab w:val="left" w:pos="529"/>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0.1</w:t>
                  </w:r>
                </w:p>
              </w:tc>
              <w:tc>
                <w:tcPr>
                  <w:tcW w:w="456" w:type="pct"/>
                  <w:noWrap w:val="0"/>
                  <w:vAlign w:val="center"/>
                </w:tcPr>
                <w:p>
                  <w:pPr>
                    <w:keepNext w:val="0"/>
                    <w:keepLines w:val="0"/>
                    <w:pageBreakBefore w:val="0"/>
                    <w:widowControl w:val="0"/>
                    <w:tabs>
                      <w:tab w:val="left" w:pos="529"/>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0.5</w:t>
                  </w:r>
                </w:p>
              </w:tc>
              <w:tc>
                <w:tcPr>
                  <w:tcW w:w="456" w:type="pct"/>
                  <w:noWrap w:val="0"/>
                  <w:vAlign w:val="center"/>
                </w:tcPr>
                <w:p>
                  <w:pPr>
                    <w:keepNext w:val="0"/>
                    <w:keepLines w:val="0"/>
                    <w:pageBreakBefore w:val="0"/>
                    <w:widowControl w:val="0"/>
                    <w:tabs>
                      <w:tab w:val="left" w:pos="529"/>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458" w:type="pct"/>
                  <w:noWrap w:val="0"/>
                  <w:vAlign w:val="center"/>
                </w:tcPr>
                <w:p>
                  <w:pPr>
                    <w:keepNext w:val="0"/>
                    <w:keepLines w:val="0"/>
                    <w:pageBreakBefore w:val="0"/>
                    <w:widowControl w:val="0"/>
                    <w:tabs>
                      <w:tab w:val="left" w:pos="529"/>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0.2</w:t>
                  </w:r>
                </w:p>
              </w:tc>
              <w:tc>
                <w:tcPr>
                  <w:tcW w:w="474" w:type="pct"/>
                  <w:noWrap w:val="0"/>
                  <w:vAlign w:val="center"/>
                </w:tcPr>
                <w:p>
                  <w:pPr>
                    <w:keepNext w:val="0"/>
                    <w:keepLines w:val="0"/>
                    <w:pageBreakBefore w:val="0"/>
                    <w:widowControl w:val="0"/>
                    <w:tabs>
                      <w:tab w:val="left" w:pos="529"/>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40" w:hRule="atLeast"/>
              </w:trPr>
              <w:tc>
                <w:tcPr>
                  <w:tcW w:w="868" w:type="pct"/>
                  <w:gridSpan w:val="2"/>
                  <w:noWrap w:val="0"/>
                  <w:vAlign w:val="center"/>
                </w:tcPr>
                <w:p>
                  <w:pPr>
                    <w:pStyle w:val="27"/>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是否达标</w:t>
                  </w:r>
                </w:p>
              </w:tc>
              <w:tc>
                <w:tcPr>
                  <w:tcW w:w="472"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达标</w:t>
                  </w:r>
                </w:p>
              </w:tc>
              <w:tc>
                <w:tcPr>
                  <w:tcW w:w="443"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达标</w:t>
                  </w:r>
                </w:p>
              </w:tc>
              <w:tc>
                <w:tcPr>
                  <w:tcW w:w="456"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达标</w:t>
                  </w:r>
                </w:p>
              </w:tc>
              <w:tc>
                <w:tcPr>
                  <w:tcW w:w="456"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达标</w:t>
                  </w:r>
                </w:p>
              </w:tc>
              <w:tc>
                <w:tcPr>
                  <w:tcW w:w="456" w:type="pct"/>
                  <w:noWrap w:val="0"/>
                  <w:vAlign w:val="center"/>
                </w:tcPr>
                <w:p>
                  <w:pPr>
                    <w:keepNext w:val="0"/>
                    <w:keepLines w:val="0"/>
                    <w:pageBreakBefore w:val="0"/>
                    <w:widowControl w:val="0"/>
                    <w:tabs>
                      <w:tab w:val="left" w:pos="529"/>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达标</w:t>
                  </w:r>
                </w:p>
              </w:tc>
              <w:tc>
                <w:tcPr>
                  <w:tcW w:w="456" w:type="pct"/>
                  <w:noWrap w:val="0"/>
                  <w:vAlign w:val="center"/>
                </w:tcPr>
                <w:p>
                  <w:pPr>
                    <w:keepNext w:val="0"/>
                    <w:keepLines w:val="0"/>
                    <w:pageBreakBefore w:val="0"/>
                    <w:widowControl w:val="0"/>
                    <w:tabs>
                      <w:tab w:val="left" w:pos="529"/>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达标</w:t>
                  </w:r>
                </w:p>
              </w:tc>
              <w:tc>
                <w:tcPr>
                  <w:tcW w:w="456" w:type="pct"/>
                  <w:noWrap w:val="0"/>
                  <w:vAlign w:val="center"/>
                </w:tcPr>
                <w:p>
                  <w:pPr>
                    <w:keepNext w:val="0"/>
                    <w:keepLines w:val="0"/>
                    <w:pageBreakBefore w:val="0"/>
                    <w:widowControl w:val="0"/>
                    <w:tabs>
                      <w:tab w:val="left" w:pos="529"/>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458" w:type="pct"/>
                  <w:noWrap w:val="0"/>
                  <w:vAlign w:val="center"/>
                </w:tcPr>
                <w:p>
                  <w:pPr>
                    <w:keepNext w:val="0"/>
                    <w:keepLines w:val="0"/>
                    <w:pageBreakBefore w:val="0"/>
                    <w:widowControl w:val="0"/>
                    <w:tabs>
                      <w:tab w:val="left" w:pos="529"/>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达标</w:t>
                  </w:r>
                </w:p>
              </w:tc>
              <w:tc>
                <w:tcPr>
                  <w:tcW w:w="474" w:type="pct"/>
                  <w:noWrap w:val="0"/>
                  <w:vAlign w:val="center"/>
                </w:tcPr>
                <w:p>
                  <w:pPr>
                    <w:keepNext w:val="0"/>
                    <w:keepLines w:val="0"/>
                    <w:pageBreakBefore w:val="0"/>
                    <w:widowControl w:val="0"/>
                    <w:tabs>
                      <w:tab w:val="left" w:pos="529"/>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40" w:hRule="atLeast"/>
              </w:trPr>
              <w:tc>
                <w:tcPr>
                  <w:tcW w:w="5000" w:type="pct"/>
                  <w:gridSpan w:val="11"/>
                  <w:noWrap w:val="0"/>
                  <w:vAlign w:val="center"/>
                </w:tcPr>
                <w:p>
                  <w:pPr>
                    <w:keepNext w:val="0"/>
                    <w:keepLines w:val="0"/>
                    <w:pageBreakBefore w:val="0"/>
                    <w:widowControl w:val="0"/>
                    <w:tabs>
                      <w:tab w:val="left" w:pos="529"/>
                    </w:tabs>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备注：低于检出限的数据，以检出限加L表示。</w:t>
                  </w:r>
                </w:p>
              </w:tc>
            </w:tr>
          </w:tbl>
          <w:p>
            <w:pPr>
              <w:bidi w:val="0"/>
              <w:rPr>
                <w:rFonts w:hint="eastAsia" w:cs="Times New Roman"/>
                <w:color w:val="auto"/>
                <w:highlight w:val="none"/>
                <w:lang w:val="en-US" w:eastAsia="zh-CN"/>
              </w:rPr>
            </w:pPr>
            <w:r>
              <w:rPr>
                <w:rFonts w:hint="default" w:ascii="Times New Roman" w:hAnsi="Times New Roman" w:eastAsia="宋体" w:cs="Times New Roman"/>
                <w:color w:val="auto"/>
                <w:highlight w:val="none"/>
              </w:rPr>
              <w:t>由监测结果可以看出，</w:t>
            </w:r>
            <w:r>
              <w:rPr>
                <w:rFonts w:hint="default" w:ascii="Times New Roman" w:hAnsi="Times New Roman" w:eastAsia="宋体" w:cs="Times New Roman"/>
                <w:color w:val="auto"/>
                <w:highlight w:val="none"/>
                <w:lang w:val="en-US" w:eastAsia="zh-CN"/>
              </w:rPr>
              <w:t>项目</w:t>
            </w:r>
            <w:r>
              <w:rPr>
                <w:rFonts w:hint="default" w:ascii="Times New Roman" w:hAnsi="Times New Roman" w:eastAsia="宋体" w:cs="Times New Roman"/>
                <w:color w:val="auto"/>
                <w:highlight w:val="none"/>
              </w:rPr>
              <w:t>布设的</w:t>
            </w:r>
            <w:r>
              <w:rPr>
                <w:rFonts w:hint="default" w:ascii="Times New Roman" w:hAnsi="Times New Roman" w:eastAsia="宋体" w:cs="Times New Roman"/>
                <w:color w:val="auto"/>
                <w:highlight w:val="none"/>
                <w:lang w:val="en-US" w:eastAsia="zh-CN"/>
              </w:rPr>
              <w:t>两</w:t>
            </w:r>
            <w:r>
              <w:rPr>
                <w:rFonts w:hint="default" w:ascii="Times New Roman" w:hAnsi="Times New Roman" w:eastAsia="宋体" w:cs="Times New Roman"/>
                <w:color w:val="auto"/>
                <w:highlight w:val="none"/>
              </w:rPr>
              <w:t>个断面各项</w:t>
            </w:r>
            <w:r>
              <w:rPr>
                <w:rFonts w:hint="default" w:ascii="Times New Roman" w:hAnsi="Times New Roman" w:eastAsia="宋体" w:cs="Times New Roman"/>
                <w:color w:val="auto"/>
                <w:highlight w:val="none"/>
                <w:lang w:eastAsia="zh-CN"/>
              </w:rPr>
              <w:t>监测</w:t>
            </w:r>
            <w:r>
              <w:rPr>
                <w:rFonts w:hint="default" w:ascii="Times New Roman" w:hAnsi="Times New Roman" w:eastAsia="宋体" w:cs="Times New Roman"/>
                <w:color w:val="auto"/>
                <w:highlight w:val="none"/>
              </w:rPr>
              <w:t>因子均达标，监测断面水质指标均符合《地表水环境质量标准》（GB3838-2002）中的</w:t>
            </w:r>
            <w:r>
              <w:rPr>
                <w:rFonts w:hint="eastAsia" w:cs="Times New Roman"/>
                <w:color w:val="auto"/>
                <w:highlight w:val="none"/>
                <w:lang w:eastAsia="zh-CN"/>
              </w:rPr>
              <w:t>Ⅱ类</w:t>
            </w:r>
            <w:r>
              <w:rPr>
                <w:rFonts w:hint="default" w:ascii="Times New Roman" w:hAnsi="Times New Roman" w:eastAsia="宋体" w:cs="Times New Roman"/>
                <w:color w:val="auto"/>
                <w:highlight w:val="none"/>
              </w:rPr>
              <w:t>标准要求</w:t>
            </w:r>
            <w:r>
              <w:rPr>
                <w:rFonts w:hint="eastAsia" w:cs="Times New Roman"/>
                <w:color w:val="auto"/>
                <w:highlight w:val="none"/>
                <w:lang w:val="en-US" w:eastAsia="zh-CN"/>
              </w:rPr>
              <w:t>。</w:t>
            </w:r>
          </w:p>
          <w:p>
            <w:pPr>
              <w:bidi w:val="0"/>
              <w:rPr>
                <w:rFonts w:hint="default" w:ascii="Times New Roman" w:hAnsi="Times New Roman" w:eastAsia="宋体" w:cs="Times New Roman"/>
                <w:b/>
                <w:bCs/>
                <w:color w:val="auto"/>
                <w:highlight w:val="none"/>
                <w:lang w:eastAsia="zh-CN"/>
              </w:rPr>
            </w:pPr>
            <w:r>
              <w:rPr>
                <w:rFonts w:hint="eastAsia" w:cs="Times New Roman"/>
                <w:b/>
                <w:bCs/>
                <w:color w:val="auto"/>
                <w:highlight w:val="none"/>
                <w:lang w:val="en-US" w:eastAsia="zh-CN"/>
              </w:rPr>
              <w:t>3</w:t>
            </w:r>
            <w:r>
              <w:rPr>
                <w:rFonts w:hint="default" w:ascii="Times New Roman" w:hAnsi="Times New Roman" w:eastAsia="宋体" w:cs="Times New Roman"/>
                <w:b/>
                <w:bCs/>
                <w:color w:val="auto"/>
                <w:highlight w:val="none"/>
                <w:lang w:eastAsia="zh-CN"/>
              </w:rPr>
              <w:t>、声环境质量现状</w:t>
            </w:r>
          </w:p>
          <w:p>
            <w:pPr>
              <w:bidi w:val="0"/>
              <w:rPr>
                <w:rFonts w:hint="default" w:ascii="Times New Roman" w:hAnsi="Times New Roman" w:eastAsia="宋体" w:cs="Times New Roman"/>
                <w:color w:val="auto"/>
                <w:highlight w:val="none"/>
                <w:lang w:val="en-US" w:eastAsia="zh-CN"/>
              </w:rPr>
            </w:pPr>
            <w:bookmarkStart w:id="8" w:name="_Hlk75423002"/>
            <w:bookmarkStart w:id="9" w:name="_Hlk74717037"/>
            <w:r>
              <w:rPr>
                <w:rFonts w:hint="eastAsia" w:cs="Times New Roman"/>
                <w:color w:val="auto"/>
                <w:highlight w:val="none"/>
                <w:lang w:val="en-US" w:eastAsia="zh-CN"/>
              </w:rPr>
              <w:t>根据</w:t>
            </w:r>
            <w:r>
              <w:rPr>
                <w:rFonts w:hint="default" w:ascii="Times New Roman" w:hAnsi="Times New Roman" w:eastAsia="宋体" w:cs="Times New Roman"/>
                <w:color w:val="auto"/>
                <w:highlight w:val="none"/>
              </w:rPr>
              <w:t>监测结果可知，本项目</w:t>
            </w:r>
            <w:bookmarkEnd w:id="8"/>
            <w:r>
              <w:rPr>
                <w:rFonts w:hint="eastAsia" w:cs="Times New Roman"/>
                <w:color w:val="auto"/>
                <w:highlight w:val="none"/>
                <w:lang w:val="en-US" w:eastAsia="zh-CN"/>
              </w:rPr>
              <w:t>沿线</w:t>
            </w:r>
            <w:r>
              <w:rPr>
                <w:rFonts w:hint="default" w:ascii="Times New Roman" w:hAnsi="Times New Roman" w:eastAsia="宋体" w:cs="Times New Roman"/>
                <w:color w:val="auto"/>
                <w:highlight w:val="none"/>
                <w:lang w:val="en-US" w:eastAsia="zh-CN"/>
              </w:rPr>
              <w:t>各敏感点的监测结果昼间噪声值在</w:t>
            </w:r>
            <w:r>
              <w:rPr>
                <w:rFonts w:hint="eastAsia" w:cs="Times New Roman"/>
                <w:color w:val="auto"/>
                <w:highlight w:val="none"/>
                <w:lang w:val="en-US" w:eastAsia="zh-CN"/>
              </w:rPr>
              <w:t>41.6</w:t>
            </w:r>
            <w:r>
              <w:rPr>
                <w:rFonts w:hint="default" w:ascii="Times New Roman" w:hAnsi="Times New Roman" w:eastAsia="宋体" w:cs="Times New Roman"/>
                <w:color w:val="auto"/>
                <w:highlight w:val="none"/>
                <w:lang w:val="en-US" w:eastAsia="zh-CN"/>
              </w:rPr>
              <w:t>-</w:t>
            </w:r>
            <w:r>
              <w:rPr>
                <w:rFonts w:hint="eastAsia" w:cs="Times New Roman"/>
                <w:color w:val="auto"/>
                <w:highlight w:val="none"/>
                <w:lang w:val="en-US" w:eastAsia="zh-CN"/>
              </w:rPr>
              <w:t>54.6</w:t>
            </w:r>
            <w:r>
              <w:rPr>
                <w:rFonts w:hint="default" w:ascii="Times New Roman" w:hAnsi="Times New Roman" w:eastAsia="宋体" w:cs="Times New Roman"/>
                <w:color w:val="auto"/>
                <w:highlight w:val="none"/>
                <w:lang w:val="en-US" w:eastAsia="zh-CN"/>
              </w:rPr>
              <w:t>dB（A）之间，夜间噪声值范围在3</w:t>
            </w:r>
            <w:r>
              <w:rPr>
                <w:rFonts w:hint="eastAsia" w:cs="Times New Roman"/>
                <w:color w:val="auto"/>
                <w:highlight w:val="none"/>
                <w:lang w:val="en-US" w:eastAsia="zh-CN"/>
              </w:rPr>
              <w:t>8</w:t>
            </w:r>
            <w:r>
              <w:rPr>
                <w:rFonts w:hint="default" w:ascii="Times New Roman" w:hAnsi="Times New Roman" w:eastAsia="宋体" w:cs="Times New Roman"/>
                <w:color w:val="auto"/>
                <w:highlight w:val="none"/>
                <w:lang w:val="en-US" w:eastAsia="zh-CN"/>
              </w:rPr>
              <w:t>-4</w:t>
            </w:r>
            <w:r>
              <w:rPr>
                <w:rFonts w:hint="eastAsia" w:cs="Times New Roman"/>
                <w:color w:val="auto"/>
                <w:highlight w:val="none"/>
                <w:lang w:val="en-US" w:eastAsia="zh-CN"/>
              </w:rPr>
              <w:t>4.1</w:t>
            </w:r>
            <w:r>
              <w:rPr>
                <w:rFonts w:hint="default" w:ascii="Times New Roman" w:hAnsi="Times New Roman" w:eastAsia="宋体" w:cs="Times New Roman"/>
                <w:color w:val="auto"/>
                <w:highlight w:val="none"/>
                <w:lang w:val="en-US" w:eastAsia="zh-CN"/>
              </w:rPr>
              <w:t>dB（A）之间，未超过《声环境质量标准》</w:t>
            </w:r>
            <w:r>
              <w:rPr>
                <w:rFonts w:hint="eastAsia" w:cs="Times New Roman"/>
                <w:color w:val="auto"/>
                <w:highlight w:val="none"/>
                <w:lang w:val="en-US" w:eastAsia="zh-CN"/>
              </w:rPr>
              <w:t>（</w:t>
            </w:r>
            <w:r>
              <w:rPr>
                <w:rFonts w:hint="default" w:ascii="Times New Roman" w:hAnsi="Times New Roman" w:eastAsia="宋体" w:cs="Times New Roman"/>
                <w:color w:val="auto"/>
                <w:highlight w:val="none"/>
                <w:lang w:val="en-US" w:eastAsia="zh-CN"/>
              </w:rPr>
              <w:t>GB3096-2008</w:t>
            </w:r>
            <w:r>
              <w:rPr>
                <w:rFonts w:hint="eastAsia" w:cs="Times New Roman"/>
                <w:color w:val="auto"/>
                <w:highlight w:val="none"/>
                <w:lang w:val="en-US" w:eastAsia="zh-CN"/>
              </w:rPr>
              <w:t>）</w:t>
            </w:r>
            <w:r>
              <w:rPr>
                <w:rFonts w:hint="default" w:ascii="Times New Roman" w:hAnsi="Times New Roman" w:eastAsia="宋体" w:cs="Times New Roman"/>
                <w:color w:val="auto"/>
                <w:highlight w:val="none"/>
                <w:lang w:val="en-US" w:eastAsia="zh-CN"/>
              </w:rPr>
              <w:t>1类区昼间55dB（A）、夜间45dB（A）标准要求</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rPr>
              <w:t>本项目所处区域声环境质量较好。</w:t>
            </w:r>
            <w:r>
              <w:rPr>
                <w:rFonts w:hint="eastAsia"/>
                <w:b/>
                <w:bCs/>
                <w:color w:val="auto"/>
                <w:highlight w:val="none"/>
                <w:lang w:val="en-US" w:eastAsia="zh-CN"/>
              </w:rPr>
              <w:t>具体内容见声环境影响专项评价</w:t>
            </w:r>
            <w:r>
              <w:rPr>
                <w:rFonts w:hint="eastAsia" w:cs="Times New Roman"/>
                <w:color w:val="auto"/>
                <w:highlight w:val="none"/>
                <w:lang w:val="en-US" w:eastAsia="zh-CN"/>
              </w:rPr>
              <w:t>。</w:t>
            </w:r>
          </w:p>
          <w:bookmarkEnd w:id="9"/>
          <w:p>
            <w:pPr>
              <w:bidi w:val="0"/>
              <w:rPr>
                <w:rFonts w:hint="default" w:cs="Times New Roman"/>
                <w:b/>
                <w:bCs/>
                <w:color w:val="auto"/>
                <w:highlight w:val="none"/>
                <w:lang w:val="en-US" w:eastAsia="zh-CN"/>
              </w:rPr>
            </w:pPr>
            <w:r>
              <w:rPr>
                <w:rFonts w:hint="eastAsia" w:cs="Times New Roman"/>
                <w:b/>
                <w:bCs/>
                <w:color w:val="auto"/>
                <w:highlight w:val="none"/>
                <w:lang w:val="en-US" w:eastAsia="zh-CN"/>
              </w:rPr>
              <w:t>4、地下水</w:t>
            </w:r>
          </w:p>
          <w:p>
            <w:pPr>
              <w:bidi w:val="0"/>
              <w:rPr>
                <w:rFonts w:hint="eastAsia" w:ascii="Times New Roman" w:hAnsi="Times New Roman" w:eastAsia="宋体" w:cs="Times New Roman"/>
                <w:color w:val="auto"/>
                <w:highlight w:val="none"/>
                <w:lang w:val="en-US" w:eastAsia="zh-CN"/>
              </w:rPr>
            </w:pPr>
            <w:r>
              <w:rPr>
                <w:rFonts w:hint="eastAsia" w:cs="Times New Roman"/>
                <w:color w:val="auto"/>
                <w:highlight w:val="none"/>
                <w:lang w:val="en-US" w:eastAsia="zh-CN"/>
              </w:rPr>
              <w:t>根据《环境影响评价技术导则 地下水环境》（HJ610-2016），</w:t>
            </w:r>
            <w:r>
              <w:rPr>
                <w:rFonts w:hint="eastAsia" w:ascii="Times New Roman" w:hAnsi="Times New Roman" w:eastAsia="宋体" w:cs="Times New Roman"/>
                <w:color w:val="auto"/>
                <w:highlight w:val="none"/>
                <w:lang w:val="en-US" w:eastAsia="zh-CN"/>
              </w:rPr>
              <w:t>结合项目建设情况</w:t>
            </w:r>
            <w:r>
              <w:rPr>
                <w:rFonts w:hint="eastAsia" w:cs="Times New Roman"/>
                <w:color w:val="auto"/>
                <w:highlight w:val="none"/>
                <w:lang w:val="en-US" w:eastAsia="zh-CN"/>
              </w:rPr>
              <w:t>，项目不涉及加油站，本项目公路属于Ⅳ类项目，可不进行地下水环境影响评价工作，因此本项目不进行地下水环境质量现状监测与评价。</w:t>
            </w:r>
          </w:p>
          <w:p>
            <w:pPr>
              <w:bidi w:val="0"/>
              <w:rPr>
                <w:rFonts w:hint="default" w:cs="Times New Roman"/>
                <w:b/>
                <w:bCs/>
                <w:color w:val="auto"/>
                <w:highlight w:val="none"/>
                <w:lang w:val="en-US" w:eastAsia="zh-CN"/>
              </w:rPr>
            </w:pPr>
            <w:r>
              <w:rPr>
                <w:rFonts w:hint="eastAsia" w:cs="Times New Roman"/>
                <w:b/>
                <w:bCs/>
                <w:color w:val="auto"/>
                <w:highlight w:val="none"/>
                <w:lang w:val="en-US" w:eastAsia="zh-CN"/>
              </w:rPr>
              <w:t>5、土壤环境现状</w:t>
            </w:r>
          </w:p>
          <w:p>
            <w:pPr>
              <w:bidi w:val="0"/>
              <w:rPr>
                <w:rFonts w:hint="eastAsia" w:ascii="Times New Roman" w:hAnsi="Times New Roman" w:eastAsia="宋体" w:cs="Times New Roman"/>
                <w:color w:val="auto"/>
                <w:highlight w:val="none"/>
                <w:lang w:val="en-US" w:eastAsia="zh-CN"/>
              </w:rPr>
            </w:pPr>
            <w:r>
              <w:rPr>
                <w:rFonts w:hint="eastAsia"/>
                <w:color w:val="auto"/>
                <w:highlight w:val="none"/>
                <w:lang w:val="en-US" w:eastAsia="zh-CN"/>
              </w:rPr>
              <w:t>根据《环境影响评价术导则 土壤环境》（HJ964-2018）中附录A，本项目属于交通运输仓储邮中的其他，</w:t>
            </w:r>
            <w:r>
              <w:rPr>
                <w:rFonts w:hint="eastAsia" w:cs="Times New Roman"/>
                <w:color w:val="auto"/>
                <w:highlight w:val="none"/>
                <w:lang w:val="en-US" w:eastAsia="zh-CN"/>
              </w:rPr>
              <w:t>属于Ⅳ类项目，可不开展土壤环境影响评价工作，因此本项目不进行土壤环境质量现状监测与评价。</w:t>
            </w:r>
          </w:p>
          <w:p>
            <w:pPr>
              <w:bidi w:val="0"/>
              <w:rPr>
                <w:rFonts w:hint="default" w:ascii="Times New Roman" w:hAnsi="Times New Roman" w:eastAsia="宋体" w:cs="Times New Roman"/>
                <w:b/>
                <w:bCs/>
                <w:color w:val="auto"/>
                <w:highlight w:val="none"/>
              </w:rPr>
            </w:pPr>
            <w:r>
              <w:rPr>
                <w:rFonts w:hint="eastAsia" w:cs="Times New Roman"/>
                <w:b/>
                <w:bCs/>
                <w:color w:val="auto"/>
                <w:highlight w:val="none"/>
                <w:lang w:val="en-US" w:eastAsia="zh-CN"/>
              </w:rPr>
              <w:t>6</w:t>
            </w:r>
            <w:r>
              <w:rPr>
                <w:rFonts w:hint="default" w:ascii="Times New Roman" w:hAnsi="Times New Roman" w:eastAsia="宋体" w:cs="Times New Roman"/>
                <w:b/>
                <w:bCs/>
                <w:color w:val="auto"/>
                <w:highlight w:val="none"/>
              </w:rPr>
              <w:t>、生态环境现状</w:t>
            </w:r>
          </w:p>
          <w:p>
            <w:pPr>
              <w:bidi w:val="0"/>
              <w:rPr>
                <w:rFonts w:hint="default" w:ascii="Times New Roman" w:hAnsi="Times New Roman" w:eastAsia="宋体" w:cs="Times New Roman"/>
                <w:color w:val="auto"/>
                <w:highlight w:val="none"/>
                <w:vertAlign w:val="baseline"/>
                <w:lang w:eastAsia="zh-CN"/>
              </w:rPr>
            </w:pPr>
            <w:r>
              <w:rPr>
                <w:rFonts w:hint="eastAsia"/>
                <w:b/>
                <w:bCs/>
                <w:color w:val="auto"/>
                <w:highlight w:val="none"/>
                <w:lang w:val="en-US" w:eastAsia="zh-CN"/>
              </w:rPr>
              <w:t>具体内容见生态环境影响专项评价</w:t>
            </w:r>
            <w:r>
              <w:rPr>
                <w:rFonts w:hint="eastAsia" w:cs="Times New Roman"/>
                <w:color w:val="auto"/>
                <w:highlight w:val="non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bCs/>
                <w:color w:val="auto"/>
                <w:sz w:val="24"/>
                <w:highlight w:val="none"/>
              </w:rPr>
              <w:t>与项目有关的原有环境污染和生态破坏问题</w:t>
            </w:r>
          </w:p>
        </w:tc>
        <w:tc>
          <w:tcPr>
            <w:tcW w:w="7812" w:type="dxa"/>
            <w:tcBorders>
              <w:tl2br w:val="nil"/>
              <w:tr2bl w:val="nil"/>
            </w:tcBorders>
          </w:tcPr>
          <w:p>
            <w:pPr>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本项目为</w:t>
            </w:r>
            <w:r>
              <w:rPr>
                <w:rFonts w:hint="default" w:ascii="Times New Roman" w:hAnsi="Times New Roman" w:eastAsia="宋体" w:cs="Times New Roman"/>
                <w:color w:val="auto"/>
                <w:highlight w:val="none"/>
                <w:lang w:val="en-US" w:eastAsia="zh-CN"/>
              </w:rPr>
              <w:t>新建</w:t>
            </w:r>
            <w:r>
              <w:rPr>
                <w:rFonts w:hint="default" w:ascii="Times New Roman" w:hAnsi="Times New Roman" w:eastAsia="宋体" w:cs="Times New Roman"/>
                <w:color w:val="auto"/>
                <w:highlight w:val="none"/>
              </w:rPr>
              <w:t>项目，</w:t>
            </w:r>
            <w:r>
              <w:rPr>
                <w:rFonts w:hint="default" w:ascii="Times New Roman" w:hAnsi="Times New Roman" w:eastAsia="宋体" w:cs="Times New Roman"/>
                <w:color w:val="auto"/>
                <w:highlight w:val="none"/>
                <w:lang w:val="en-US" w:eastAsia="zh-CN"/>
              </w:rPr>
              <w:t>本</w:t>
            </w:r>
            <w:r>
              <w:rPr>
                <w:rFonts w:hint="default" w:ascii="Times New Roman" w:hAnsi="Times New Roman" w:eastAsia="宋体" w:cs="Times New Roman"/>
                <w:color w:val="auto"/>
                <w:highlight w:val="none"/>
                <w:lang w:eastAsia="zh-CN"/>
              </w:rPr>
              <w:t>项目起点位于石咀乡大底村附近，</w:t>
            </w:r>
            <w:r>
              <w:rPr>
                <w:rFonts w:hint="default" w:ascii="Times New Roman" w:hAnsi="Times New Roman" w:eastAsia="宋体" w:cs="Times New Roman"/>
                <w:color w:val="auto"/>
                <w:highlight w:val="none"/>
                <w:lang w:val="en-US" w:eastAsia="zh-CN"/>
              </w:rPr>
              <w:t>途径大底村、</w:t>
            </w:r>
            <w:r>
              <w:rPr>
                <w:rFonts w:hint="default" w:ascii="Times New Roman" w:hAnsi="Times New Roman" w:eastAsia="宋体" w:cs="Times New Roman"/>
                <w:color w:val="auto"/>
                <w:highlight w:val="none"/>
              </w:rPr>
              <w:t>里伏沟、红庵村、下常处、苇地坪、清凉社村、南坡村</w:t>
            </w:r>
            <w:r>
              <w:rPr>
                <w:rFonts w:hint="eastAsia" w:cs="Times New Roman"/>
                <w:color w:val="auto"/>
                <w:highlight w:val="none"/>
                <w:lang w:eastAsia="zh-CN"/>
              </w:rPr>
              <w:t>（已搬迁）</w:t>
            </w:r>
            <w:r>
              <w:rPr>
                <w:rFonts w:hint="default" w:ascii="Times New Roman" w:hAnsi="Times New Roman" w:eastAsia="宋体" w:cs="Times New Roman"/>
                <w:color w:val="auto"/>
                <w:highlight w:val="none"/>
                <w:lang w:eastAsia="zh-CN"/>
              </w:rPr>
              <w:t>，与在建的《太行板块旅游公路主线（太行1号）忻州市五台山境内李家峪至芦家庄段工程》K84+200处相接，</w:t>
            </w:r>
            <w:r>
              <w:rPr>
                <w:rFonts w:hint="eastAsia" w:cs="Times New Roman"/>
                <w:color w:val="auto"/>
                <w:highlight w:val="none"/>
                <w:lang w:eastAsia="zh-CN"/>
              </w:rPr>
              <w:t>终点位于台怀镇南坡村（已搬迁）附近</w:t>
            </w:r>
            <w:r>
              <w:rPr>
                <w:rFonts w:hint="default" w:ascii="Times New Roman" w:hAnsi="Times New Roman" w:eastAsia="宋体" w:cs="Times New Roman"/>
                <w:color w:val="auto"/>
                <w:highlight w:val="none"/>
                <w:lang w:eastAsia="zh-CN"/>
              </w:rPr>
              <w:t>，与五台山滩子村至南坡村旅游公路的终点相接。路线全长为</w:t>
            </w:r>
            <w:r>
              <w:rPr>
                <w:rFonts w:hint="eastAsia" w:cs="Times New Roman"/>
                <w:color w:val="auto"/>
                <w:highlight w:val="none"/>
                <w:lang w:eastAsia="zh-CN"/>
              </w:rPr>
              <w:t>32.125</w:t>
            </w:r>
            <w:r>
              <w:rPr>
                <w:rFonts w:hint="default" w:ascii="Times New Roman" w:hAnsi="Times New Roman" w:eastAsia="宋体" w:cs="Times New Roman"/>
                <w:color w:val="auto"/>
                <w:highlight w:val="none"/>
                <w:lang w:val="en-US" w:eastAsia="zh-CN"/>
              </w:rPr>
              <w:t>k</w:t>
            </w:r>
            <w:r>
              <w:rPr>
                <w:rFonts w:hint="default" w:ascii="Times New Roman" w:hAnsi="Times New Roman" w:eastAsia="宋体" w:cs="Times New Roman"/>
                <w:color w:val="auto"/>
                <w:highlight w:val="none"/>
                <w:lang w:eastAsia="zh-CN"/>
              </w:rPr>
              <w:t>m。</w:t>
            </w:r>
            <w:r>
              <w:rPr>
                <w:rFonts w:hint="default" w:ascii="Times New Roman" w:hAnsi="Times New Roman" w:eastAsia="宋体" w:cs="Times New Roman"/>
                <w:color w:val="auto"/>
                <w:sz w:val="24"/>
                <w:highlight w:val="none"/>
              </w:rPr>
              <w:t>其中利用旧路部分长度为</w:t>
            </w:r>
            <w:r>
              <w:rPr>
                <w:rFonts w:hint="eastAsia" w:cs="Times New Roman"/>
                <w:color w:val="auto"/>
                <w:sz w:val="24"/>
                <w:highlight w:val="none"/>
                <w:lang w:eastAsia="zh-CN"/>
              </w:rPr>
              <w:t>12.195</w:t>
            </w:r>
            <w:r>
              <w:rPr>
                <w:rFonts w:hint="eastAsia" w:cs="Times New Roman"/>
                <w:color w:val="auto"/>
                <w:sz w:val="24"/>
                <w:highlight w:val="none"/>
                <w:lang w:val="en-US" w:eastAsia="zh-CN"/>
              </w:rPr>
              <w:t>k</w:t>
            </w:r>
            <w:r>
              <w:rPr>
                <w:rFonts w:hint="default" w:ascii="Times New Roman" w:hAnsi="Times New Roman" w:eastAsia="宋体" w:cs="Times New Roman"/>
                <w:color w:val="auto"/>
                <w:sz w:val="24"/>
                <w:highlight w:val="none"/>
              </w:rPr>
              <w:t>m</w:t>
            </w:r>
            <w:r>
              <w:rPr>
                <w:rFonts w:hint="eastAsia" w:cs="Times New Roman"/>
                <w:color w:val="auto"/>
                <w:sz w:val="24"/>
                <w:highlight w:val="none"/>
                <w:lang w:eastAsia="zh-CN"/>
              </w:rPr>
              <w:t>，</w:t>
            </w:r>
            <w:r>
              <w:rPr>
                <w:rFonts w:hint="eastAsia" w:cs="Times New Roman"/>
                <w:color w:val="auto"/>
                <w:sz w:val="24"/>
                <w:highlight w:val="none"/>
                <w:lang w:val="en-US" w:eastAsia="zh-CN"/>
              </w:rPr>
              <w:t>旧路分别为</w:t>
            </w:r>
            <w:r>
              <w:rPr>
                <w:rFonts w:hint="eastAsia" w:cs="Times New Roman"/>
                <w:color w:val="auto"/>
                <w:highlight w:val="none"/>
                <w:lang w:val="en-US" w:eastAsia="zh-CN"/>
              </w:rPr>
              <w:t>客子庵—红庵线道路编号为Y048，路线长5.87km，路基宽4.5m，采用水泥混凝土路面；观音洞—楼上线道路编号为Y074，路线长6.325km，对应本项目设计桩号：K26+300-K31+700为水泥混凝土路面，路面宽度为5.5m，K31+700-K32+625段为沥青混凝土路面，路面宽度为10.0m</w:t>
            </w:r>
            <w:r>
              <w:rPr>
                <w:rFonts w:hint="default" w:ascii="Times New Roman" w:hAnsi="Times New Roman" w:eastAsia="宋体" w:cs="Times New Roman"/>
                <w:color w:val="auto"/>
                <w:highlight w:val="none"/>
                <w:lang w:eastAsia="zh-CN"/>
              </w:rPr>
              <w:t>。</w:t>
            </w:r>
          </w:p>
          <w:p>
            <w:pPr>
              <w:bidi w:val="0"/>
              <w:rPr>
                <w:rFonts w:hint="default" w:ascii="Times New Roman" w:hAnsi="Times New Roman" w:eastAsia="宋体" w:cs="Times New Roman"/>
                <w:color w:val="auto"/>
                <w:highlight w:val="none"/>
                <w:lang w:val="en-US" w:eastAsia="zh-CN"/>
              </w:rPr>
            </w:pPr>
            <w:r>
              <w:rPr>
                <w:rFonts w:hint="eastAsia" w:eastAsia="宋体" w:cs="Times New Roman"/>
                <w:color w:val="auto"/>
                <w:highlight w:val="none"/>
                <w:lang w:val="en-US" w:eastAsia="zh-CN"/>
              </w:rPr>
              <w:t>1、</w:t>
            </w:r>
            <w:r>
              <w:rPr>
                <w:rFonts w:hint="eastAsia" w:ascii="Times New Roman" w:hAnsi="Times New Roman" w:eastAsia="宋体" w:cs="Times New Roman"/>
                <w:color w:val="auto"/>
                <w:highlight w:val="none"/>
                <w:lang w:val="en-US" w:eastAsia="zh-CN"/>
              </w:rPr>
              <w:t>现有路基路面工程概况</w:t>
            </w:r>
            <w:r>
              <w:rPr>
                <w:rFonts w:hint="eastAsia" w:eastAsia="宋体" w:cs="Times New Roman"/>
                <w:color w:val="auto"/>
                <w:highlight w:val="none"/>
                <w:lang w:val="en-US" w:eastAsia="zh-CN"/>
              </w:rPr>
              <w:t>及</w:t>
            </w:r>
            <w:r>
              <w:rPr>
                <w:rFonts w:hint="eastAsia" w:ascii="Times New Roman" w:hAnsi="Times New Roman" w:eastAsia="宋体" w:cs="Times New Roman"/>
                <w:color w:val="auto"/>
                <w:highlight w:val="none"/>
                <w:lang w:val="en-US" w:eastAsia="zh-CN"/>
              </w:rPr>
              <w:t>存在的主要环境问题</w:t>
            </w:r>
          </w:p>
          <w:p>
            <w:pPr>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现有</w:t>
            </w:r>
            <w:r>
              <w:rPr>
                <w:rFonts w:hint="eastAsia" w:cs="Times New Roman"/>
                <w:color w:val="auto"/>
                <w:highlight w:val="none"/>
                <w:lang w:val="en-US" w:eastAsia="zh-CN"/>
              </w:rPr>
              <w:t>客子庵—红庵线道路</w:t>
            </w:r>
            <w:r>
              <w:rPr>
                <w:rFonts w:hint="default" w:ascii="Times New Roman" w:hAnsi="Times New Roman" w:eastAsia="宋体" w:cs="Times New Roman"/>
                <w:color w:val="auto"/>
                <w:highlight w:val="none"/>
              </w:rPr>
              <w:t>经过多年的运营，出现多种病害，主要病害为裂缝、坑槽，不仅影响行车舒适度，而且对</w:t>
            </w:r>
            <w:r>
              <w:rPr>
                <w:rFonts w:hint="eastAsia" w:cs="Times New Roman"/>
                <w:color w:val="auto"/>
                <w:highlight w:val="none"/>
                <w:lang w:val="en-US" w:eastAsia="zh-CN"/>
              </w:rPr>
              <w:t>道路</w:t>
            </w:r>
            <w:r>
              <w:rPr>
                <w:rFonts w:hint="default" w:ascii="Times New Roman" w:hAnsi="Times New Roman" w:eastAsia="宋体" w:cs="Times New Roman"/>
                <w:color w:val="auto"/>
                <w:highlight w:val="none"/>
              </w:rPr>
              <w:t>的运营产生不利影响。车辆的行驶带来噪声、大气污染和水土流失等一系列环境问题</w:t>
            </w:r>
            <w:r>
              <w:rPr>
                <w:rFonts w:hint="eastAsia" w:cs="Times New Roman"/>
                <w:color w:val="auto"/>
                <w:highlight w:val="none"/>
                <w:lang w:eastAsia="zh-CN"/>
              </w:rPr>
              <w:t>；</w:t>
            </w:r>
            <w:r>
              <w:rPr>
                <w:rFonts w:hint="eastAsia" w:cs="Times New Roman"/>
                <w:color w:val="auto"/>
                <w:highlight w:val="none"/>
                <w:lang w:val="en-US" w:eastAsia="zh-CN"/>
              </w:rPr>
              <w:t>观音洞—楼上线道路分为两段，K26+300-K31+700为水泥混凝土路面，现有路面同客子庵—红庵线道路一样，路面状况较差，K31+700-K32+625</w:t>
            </w:r>
            <w:r>
              <w:rPr>
                <w:rFonts w:hint="eastAsia"/>
                <w:color w:val="auto"/>
                <w:highlight w:val="none"/>
                <w:lang w:val="en-US" w:eastAsia="zh-CN"/>
              </w:rPr>
              <w:t>路面状况良好，无明显病害，但路面宽度为10.0m，且缺乏边沟、排水沟等排水设施，</w:t>
            </w:r>
            <w:r>
              <w:rPr>
                <w:rFonts w:hint="eastAsia" w:cs="Times New Roman"/>
                <w:color w:val="auto"/>
                <w:highlight w:val="none"/>
                <w:lang w:val="en-US" w:eastAsia="zh-CN"/>
              </w:rPr>
              <w:t>不符合三级公路技术标准。</w:t>
            </w:r>
          </w:p>
          <w:p>
            <w:pPr>
              <w:bidi w:val="0"/>
              <w:rPr>
                <w:rFonts w:hint="eastAsia" w:ascii="Times New Roman" w:hAnsi="Times New Roman" w:eastAsia="宋体" w:cs="Times New Roman"/>
                <w:color w:val="auto"/>
                <w:highlight w:val="none"/>
                <w:lang w:val="en-US" w:eastAsia="zh-CN"/>
              </w:rPr>
            </w:pPr>
            <w:r>
              <w:rPr>
                <w:rFonts w:hint="eastAsia" w:cs="Times New Roman"/>
                <w:color w:val="auto"/>
                <w:highlight w:val="none"/>
                <w:lang w:val="en-US" w:eastAsia="zh-CN"/>
              </w:rPr>
              <w:t>2、现有工程履行环境影响评价、竣工环境保护验收手续情况</w:t>
            </w:r>
          </w:p>
          <w:p>
            <w:pPr>
              <w:bidi w:val="0"/>
              <w:rPr>
                <w:rFonts w:hint="eastAsia"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rPr>
              <w:t>现有</w:t>
            </w:r>
            <w:r>
              <w:rPr>
                <w:rFonts w:hint="default" w:ascii="Times New Roman" w:hAnsi="Times New Roman" w:eastAsia="宋体" w:cs="Times New Roman"/>
                <w:color w:val="auto"/>
                <w:highlight w:val="none"/>
                <w:lang w:val="en-US" w:eastAsia="zh-CN"/>
              </w:rPr>
              <w:t>旧路</w:t>
            </w:r>
            <w:r>
              <w:rPr>
                <w:rFonts w:hint="default" w:ascii="Times New Roman" w:hAnsi="Times New Roman" w:eastAsia="宋体" w:cs="Times New Roman"/>
                <w:color w:val="auto"/>
                <w:highlight w:val="none"/>
              </w:rPr>
              <w:t>工程未进行环境影响评价及竣工环境保护验收</w:t>
            </w:r>
            <w:r>
              <w:rPr>
                <w:rFonts w:hint="eastAsia" w:ascii="Times New Roman" w:hAnsi="Times New Roman" w:eastAsia="宋体" w:cs="Times New Roman"/>
                <w:color w:val="auto"/>
                <w:highlight w:val="none"/>
                <w:lang w:eastAsia="zh-CN"/>
              </w:rPr>
              <w:t>。</w:t>
            </w:r>
          </w:p>
          <w:p>
            <w:pPr>
              <w:bidi w:val="0"/>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3、</w:t>
            </w:r>
            <w:r>
              <w:rPr>
                <w:rFonts w:hint="eastAsia" w:cs="Times New Roman"/>
                <w:color w:val="auto"/>
                <w:highlight w:val="none"/>
                <w:lang w:val="en-US" w:eastAsia="zh-CN"/>
              </w:rPr>
              <w:t>现有工程环境保护目标</w:t>
            </w:r>
          </w:p>
          <w:p>
            <w:pPr>
              <w:bidi w:val="0"/>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现有工程主要环境保护对象见下表。</w:t>
            </w:r>
          </w:p>
          <w:p>
            <w:pPr>
              <w:pStyle w:val="27"/>
              <w:bidi w:val="0"/>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rPr>
              <w:t>表</w:t>
            </w:r>
            <w:r>
              <w:rPr>
                <w:rFonts w:hint="default" w:ascii="Times New Roman" w:hAnsi="Times New Roman" w:eastAsia="宋体" w:cs="Times New Roman"/>
                <w:b/>
                <w:bCs/>
                <w:color w:val="auto"/>
                <w:highlight w:val="none"/>
                <w:lang w:val="en-US" w:eastAsia="zh-CN"/>
              </w:rPr>
              <w:t>3-</w:t>
            </w:r>
            <w:r>
              <w:rPr>
                <w:rFonts w:hint="eastAsia" w:cs="Times New Roman"/>
                <w:b/>
                <w:bCs/>
                <w:color w:val="auto"/>
                <w:highlight w:val="none"/>
                <w:lang w:val="en-US" w:eastAsia="zh-CN"/>
              </w:rPr>
              <w:t>4</w:t>
            </w:r>
            <w:r>
              <w:rPr>
                <w:rFonts w:hint="default" w:ascii="Times New Roman" w:hAnsi="Times New Roman" w:eastAsia="宋体" w:cs="Times New Roman"/>
                <w:b/>
                <w:bCs/>
                <w:color w:val="auto"/>
                <w:highlight w:val="none"/>
                <w:lang w:val="en-US" w:eastAsia="zh-CN"/>
              </w:rPr>
              <w:t xml:space="preserve">  </w:t>
            </w:r>
            <w:r>
              <w:rPr>
                <w:rFonts w:hint="eastAsia" w:cs="Times New Roman"/>
                <w:b/>
                <w:bCs/>
                <w:color w:val="auto"/>
                <w:highlight w:val="none"/>
                <w:lang w:val="en-US" w:eastAsia="zh-CN"/>
              </w:rPr>
              <w:t>现有工程</w:t>
            </w:r>
            <w:r>
              <w:rPr>
                <w:rFonts w:hint="default" w:ascii="Times New Roman" w:hAnsi="Times New Roman" w:eastAsia="宋体" w:cs="Times New Roman"/>
                <w:b/>
                <w:bCs/>
                <w:color w:val="auto"/>
                <w:highlight w:val="none"/>
              </w:rPr>
              <w:t>环境保护对象表</w:t>
            </w:r>
          </w:p>
          <w:tbl>
            <w:tblPr>
              <w:tblStyle w:val="2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32"/>
              <w:gridCol w:w="912"/>
              <w:gridCol w:w="70"/>
              <w:gridCol w:w="1078"/>
              <w:gridCol w:w="816"/>
              <w:gridCol w:w="711"/>
              <w:gridCol w:w="684"/>
              <w:gridCol w:w="923"/>
              <w:gridCol w:w="705"/>
              <w:gridCol w:w="6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0" w:type="pct"/>
                  <w:vMerge w:val="restart"/>
                  <w:tcBorders>
                    <w:tl2br w:val="nil"/>
                    <w:tr2bl w:val="nil"/>
                  </w:tcBorders>
                  <w:noWrap w:val="0"/>
                  <w:vAlign w:val="center"/>
                </w:tcPr>
                <w:p>
                  <w:pPr>
                    <w:pStyle w:val="27"/>
                    <w:bidi w:val="0"/>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工程名称</w:t>
                  </w:r>
                </w:p>
              </w:tc>
              <w:tc>
                <w:tcPr>
                  <w:tcW w:w="647" w:type="pct"/>
                  <w:gridSpan w:val="2"/>
                  <w:vMerge w:val="restart"/>
                  <w:tcBorders>
                    <w:tl2br w:val="nil"/>
                    <w:tr2bl w:val="nil"/>
                  </w:tcBorders>
                  <w:noWrap w:val="0"/>
                  <w:vAlign w:val="center"/>
                </w:tcPr>
                <w:p>
                  <w:pPr>
                    <w:pStyle w:val="27"/>
                    <w:bidi w:val="0"/>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保护对象</w:t>
                  </w:r>
                  <w:r>
                    <w:rPr>
                      <w:rFonts w:hint="default" w:ascii="Times New Roman" w:hAnsi="Times New Roman" w:eastAsia="宋体" w:cs="Times New Roman"/>
                      <w:color w:val="auto"/>
                      <w:highlight w:val="none"/>
                      <w:lang w:val="en-US" w:eastAsia="zh-CN"/>
                    </w:rPr>
                    <w:t>名称</w:t>
                  </w:r>
                </w:p>
              </w:tc>
              <w:tc>
                <w:tcPr>
                  <w:tcW w:w="1248" w:type="pct"/>
                  <w:gridSpan w:val="2"/>
                  <w:tcBorders>
                    <w:tl2br w:val="nil"/>
                    <w:tr2bl w:val="nil"/>
                  </w:tcBorders>
                  <w:noWrap w:val="0"/>
                  <w:vAlign w:val="center"/>
                </w:tcPr>
                <w:p>
                  <w:pPr>
                    <w:pStyle w:val="27"/>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坐标</w:t>
                  </w:r>
                </w:p>
              </w:tc>
              <w:tc>
                <w:tcPr>
                  <w:tcW w:w="468" w:type="pct"/>
                  <w:vMerge w:val="restart"/>
                  <w:tcBorders>
                    <w:tl2br w:val="nil"/>
                    <w:tr2bl w:val="nil"/>
                  </w:tcBorders>
                  <w:noWrap w:val="0"/>
                  <w:vAlign w:val="center"/>
                </w:tcPr>
                <w:p>
                  <w:pPr>
                    <w:pStyle w:val="27"/>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保护对象</w:t>
                  </w:r>
                </w:p>
              </w:tc>
              <w:tc>
                <w:tcPr>
                  <w:tcW w:w="450" w:type="pct"/>
                  <w:vMerge w:val="restart"/>
                  <w:tcBorders>
                    <w:tl2br w:val="nil"/>
                    <w:tr2bl w:val="nil"/>
                  </w:tcBorders>
                  <w:noWrap w:val="0"/>
                  <w:vAlign w:val="center"/>
                </w:tcPr>
                <w:p>
                  <w:pPr>
                    <w:pStyle w:val="27"/>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保护内容</w:t>
                  </w:r>
                </w:p>
              </w:tc>
              <w:tc>
                <w:tcPr>
                  <w:tcW w:w="608" w:type="pct"/>
                  <w:vMerge w:val="restart"/>
                  <w:tcBorders>
                    <w:tl2br w:val="nil"/>
                    <w:tr2bl w:val="nil"/>
                  </w:tcBorders>
                  <w:noWrap w:val="0"/>
                  <w:vAlign w:val="center"/>
                </w:tcPr>
                <w:p>
                  <w:pPr>
                    <w:pStyle w:val="27"/>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环境功能区</w:t>
                  </w:r>
                </w:p>
              </w:tc>
              <w:tc>
                <w:tcPr>
                  <w:tcW w:w="464" w:type="pct"/>
                  <w:vMerge w:val="restart"/>
                  <w:tcBorders>
                    <w:tl2br w:val="nil"/>
                    <w:tr2bl w:val="nil"/>
                  </w:tcBorders>
                  <w:noWrap w:val="0"/>
                  <w:vAlign w:val="center"/>
                </w:tcPr>
                <w:p>
                  <w:pPr>
                    <w:pStyle w:val="27"/>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相对道路方位</w:t>
                  </w:r>
                </w:p>
              </w:tc>
              <w:tc>
                <w:tcPr>
                  <w:tcW w:w="431" w:type="pct"/>
                  <w:vMerge w:val="restart"/>
                  <w:tcBorders>
                    <w:tl2br w:val="nil"/>
                    <w:tr2bl w:val="nil"/>
                  </w:tcBorders>
                  <w:noWrap w:val="0"/>
                  <w:vAlign w:val="center"/>
                </w:tcPr>
                <w:p>
                  <w:pPr>
                    <w:pStyle w:val="27"/>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相对道路中心距离/m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0" w:type="pct"/>
                  <w:vMerge w:val="continue"/>
                  <w:tcBorders>
                    <w:tl2br w:val="nil"/>
                    <w:tr2bl w:val="nil"/>
                  </w:tcBorders>
                  <w:noWrap w:val="0"/>
                  <w:vAlign w:val="center"/>
                </w:tcPr>
                <w:p>
                  <w:pPr>
                    <w:pStyle w:val="27"/>
                    <w:bidi w:val="0"/>
                    <w:rPr>
                      <w:rFonts w:hint="default" w:ascii="Times New Roman" w:hAnsi="Times New Roman" w:eastAsia="宋体" w:cs="Times New Roman"/>
                      <w:color w:val="auto"/>
                      <w:highlight w:val="none"/>
                      <w:lang w:val="en-US" w:eastAsia="zh-CN"/>
                    </w:rPr>
                  </w:pPr>
                </w:p>
              </w:tc>
              <w:tc>
                <w:tcPr>
                  <w:tcW w:w="647" w:type="pct"/>
                  <w:gridSpan w:val="2"/>
                  <w:vMerge w:val="continue"/>
                  <w:tcBorders>
                    <w:tl2br w:val="nil"/>
                    <w:tr2bl w:val="nil"/>
                  </w:tcBorders>
                  <w:noWrap w:val="0"/>
                  <w:vAlign w:val="center"/>
                </w:tcPr>
                <w:p>
                  <w:pPr>
                    <w:pStyle w:val="27"/>
                    <w:bidi w:val="0"/>
                    <w:rPr>
                      <w:rFonts w:hint="default" w:ascii="Times New Roman" w:hAnsi="Times New Roman" w:eastAsia="宋体" w:cs="Times New Roman"/>
                      <w:color w:val="auto"/>
                      <w:highlight w:val="none"/>
                      <w:lang w:val="en-US" w:eastAsia="zh-CN"/>
                    </w:rPr>
                  </w:pPr>
                </w:p>
              </w:tc>
              <w:tc>
                <w:tcPr>
                  <w:tcW w:w="710" w:type="pct"/>
                  <w:tcBorders>
                    <w:tl2br w:val="nil"/>
                    <w:tr2bl w:val="nil"/>
                  </w:tcBorders>
                  <w:noWrap w:val="0"/>
                  <w:vAlign w:val="center"/>
                </w:tcPr>
                <w:p>
                  <w:pPr>
                    <w:pStyle w:val="27"/>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E</w:t>
                  </w:r>
                </w:p>
              </w:tc>
              <w:tc>
                <w:tcPr>
                  <w:tcW w:w="537" w:type="pct"/>
                  <w:tcBorders>
                    <w:tl2br w:val="nil"/>
                    <w:tr2bl w:val="nil"/>
                  </w:tcBorders>
                  <w:noWrap w:val="0"/>
                  <w:vAlign w:val="center"/>
                </w:tcPr>
                <w:p>
                  <w:pPr>
                    <w:pStyle w:val="27"/>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N</w:t>
                  </w:r>
                </w:p>
              </w:tc>
              <w:tc>
                <w:tcPr>
                  <w:tcW w:w="468" w:type="pct"/>
                  <w:vMerge w:val="continue"/>
                  <w:tcBorders>
                    <w:tl2br w:val="nil"/>
                    <w:tr2bl w:val="nil"/>
                  </w:tcBorders>
                  <w:noWrap w:val="0"/>
                  <w:vAlign w:val="center"/>
                </w:tcPr>
                <w:p>
                  <w:pPr>
                    <w:pStyle w:val="27"/>
                    <w:bidi w:val="0"/>
                    <w:rPr>
                      <w:rFonts w:hint="default" w:ascii="Times New Roman" w:hAnsi="Times New Roman" w:eastAsia="宋体" w:cs="Times New Roman"/>
                      <w:color w:val="auto"/>
                      <w:highlight w:val="none"/>
                      <w:lang w:val="en-US" w:eastAsia="zh-CN"/>
                    </w:rPr>
                  </w:pPr>
                </w:p>
              </w:tc>
              <w:tc>
                <w:tcPr>
                  <w:tcW w:w="450" w:type="pct"/>
                  <w:vMerge w:val="continue"/>
                  <w:tcBorders>
                    <w:tl2br w:val="nil"/>
                    <w:tr2bl w:val="nil"/>
                  </w:tcBorders>
                  <w:noWrap w:val="0"/>
                  <w:vAlign w:val="center"/>
                </w:tcPr>
                <w:p>
                  <w:pPr>
                    <w:pStyle w:val="27"/>
                    <w:bidi w:val="0"/>
                    <w:rPr>
                      <w:rFonts w:hint="default" w:ascii="Times New Roman" w:hAnsi="Times New Roman" w:eastAsia="宋体" w:cs="Times New Roman"/>
                      <w:color w:val="auto"/>
                      <w:highlight w:val="none"/>
                      <w:lang w:val="en-US" w:eastAsia="zh-CN"/>
                    </w:rPr>
                  </w:pPr>
                </w:p>
              </w:tc>
              <w:tc>
                <w:tcPr>
                  <w:tcW w:w="608" w:type="pct"/>
                  <w:vMerge w:val="continue"/>
                  <w:tcBorders>
                    <w:tl2br w:val="nil"/>
                    <w:tr2bl w:val="nil"/>
                  </w:tcBorders>
                  <w:noWrap w:val="0"/>
                  <w:vAlign w:val="center"/>
                </w:tcPr>
                <w:p>
                  <w:pPr>
                    <w:pStyle w:val="27"/>
                    <w:bidi w:val="0"/>
                    <w:rPr>
                      <w:rFonts w:hint="default" w:ascii="Times New Roman" w:hAnsi="Times New Roman" w:eastAsia="宋体" w:cs="Times New Roman"/>
                      <w:color w:val="auto"/>
                      <w:highlight w:val="none"/>
                      <w:lang w:val="en-US" w:eastAsia="zh-CN"/>
                    </w:rPr>
                  </w:pPr>
                </w:p>
              </w:tc>
              <w:tc>
                <w:tcPr>
                  <w:tcW w:w="464" w:type="pct"/>
                  <w:vMerge w:val="continue"/>
                  <w:tcBorders>
                    <w:tl2br w:val="nil"/>
                    <w:tr2bl w:val="nil"/>
                  </w:tcBorders>
                  <w:noWrap w:val="0"/>
                  <w:vAlign w:val="center"/>
                </w:tcPr>
                <w:p>
                  <w:pPr>
                    <w:pStyle w:val="27"/>
                    <w:bidi w:val="0"/>
                    <w:rPr>
                      <w:rFonts w:hint="default" w:ascii="Times New Roman" w:hAnsi="Times New Roman" w:eastAsia="宋体" w:cs="Times New Roman"/>
                      <w:color w:val="auto"/>
                      <w:highlight w:val="none"/>
                      <w:lang w:val="en-US" w:eastAsia="zh-CN"/>
                    </w:rPr>
                  </w:pPr>
                </w:p>
              </w:tc>
              <w:tc>
                <w:tcPr>
                  <w:tcW w:w="431" w:type="pct"/>
                  <w:vMerge w:val="continue"/>
                  <w:tcBorders>
                    <w:tl2br w:val="nil"/>
                    <w:tr2bl w:val="nil"/>
                  </w:tcBorders>
                  <w:noWrap w:val="0"/>
                  <w:vAlign w:val="center"/>
                </w:tcPr>
                <w:p>
                  <w:pPr>
                    <w:pStyle w:val="27"/>
                    <w:bidi w:val="0"/>
                    <w:rPr>
                      <w:rFonts w:hint="default" w:ascii="Times New Roman" w:hAnsi="Times New Roman" w:eastAsia="宋体" w:cs="Times New Roman"/>
                      <w:color w:val="auto"/>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00" w:type="pct"/>
                  <w:gridSpan w:val="10"/>
                  <w:tcBorders>
                    <w:tl2br w:val="nil"/>
                    <w:tr2bl w:val="nil"/>
                  </w:tcBorders>
                  <w:noWrap w:val="0"/>
                  <w:vAlign w:val="center"/>
                </w:tcPr>
                <w:p>
                  <w:pPr>
                    <w:pStyle w:val="27"/>
                    <w:bidi w:val="0"/>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环境空气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0" w:type="pct"/>
                  <w:vMerge w:val="restart"/>
                  <w:tcBorders>
                    <w:tl2br w:val="nil"/>
                    <w:tr2bl w:val="nil"/>
                  </w:tcBorders>
                  <w:noWrap w:val="0"/>
                  <w:vAlign w:val="center"/>
                </w:tcPr>
                <w:p>
                  <w:pPr>
                    <w:pStyle w:val="27"/>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客子庵—红庵线道路</w:t>
                  </w:r>
                </w:p>
              </w:tc>
              <w:tc>
                <w:tcPr>
                  <w:tcW w:w="647" w:type="pct"/>
                  <w:gridSpan w:val="2"/>
                  <w:tcBorders>
                    <w:tl2br w:val="nil"/>
                    <w:tr2bl w:val="nil"/>
                  </w:tcBorders>
                  <w:noWrap w:val="0"/>
                  <w:vAlign w:val="center"/>
                </w:tcPr>
                <w:p>
                  <w:pPr>
                    <w:pStyle w:val="27"/>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大底村</w:t>
                  </w:r>
                </w:p>
              </w:tc>
              <w:tc>
                <w:tcPr>
                  <w:tcW w:w="710" w:type="pct"/>
                  <w:tcBorders>
                    <w:tl2br w:val="nil"/>
                    <w:tr2bl w:val="nil"/>
                  </w:tcBorders>
                  <w:noWrap w:val="0"/>
                  <w:vAlign w:val="center"/>
                </w:tcPr>
                <w:p>
                  <w:pPr>
                    <w:pStyle w:val="27"/>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113°44′46.189″</w:t>
                  </w:r>
                </w:p>
              </w:tc>
              <w:tc>
                <w:tcPr>
                  <w:tcW w:w="537" w:type="pct"/>
                  <w:tcBorders>
                    <w:tl2br w:val="nil"/>
                    <w:tr2bl w:val="nil"/>
                  </w:tcBorders>
                  <w:noWrap w:val="0"/>
                  <w:vAlign w:val="center"/>
                </w:tcPr>
                <w:p>
                  <w:pPr>
                    <w:pStyle w:val="27"/>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38°59′5.407″</w:t>
                  </w:r>
                </w:p>
              </w:tc>
              <w:tc>
                <w:tcPr>
                  <w:tcW w:w="468" w:type="pct"/>
                  <w:tcBorders>
                    <w:tl2br w:val="nil"/>
                    <w:tr2bl w:val="nil"/>
                  </w:tcBorders>
                  <w:noWrap w:val="0"/>
                  <w:vAlign w:val="center"/>
                </w:tcPr>
                <w:p>
                  <w:pPr>
                    <w:pStyle w:val="27"/>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居住区</w:t>
                  </w:r>
                </w:p>
              </w:tc>
              <w:tc>
                <w:tcPr>
                  <w:tcW w:w="450" w:type="pct"/>
                  <w:tcBorders>
                    <w:tl2br w:val="nil"/>
                    <w:tr2bl w:val="nil"/>
                  </w:tcBorders>
                  <w:noWrap w:val="0"/>
                  <w:vAlign w:val="center"/>
                </w:tcPr>
                <w:p>
                  <w:pPr>
                    <w:pStyle w:val="27"/>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村民</w:t>
                  </w:r>
                </w:p>
              </w:tc>
              <w:tc>
                <w:tcPr>
                  <w:tcW w:w="608" w:type="pct"/>
                  <w:vMerge w:val="restart"/>
                  <w:tcBorders>
                    <w:tl2br w:val="nil"/>
                    <w:tr2bl w:val="nil"/>
                  </w:tcBorders>
                  <w:noWrap w:val="0"/>
                  <w:vAlign w:val="center"/>
                </w:tcPr>
                <w:p>
                  <w:pPr>
                    <w:pStyle w:val="27"/>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《环境空气质量标准》（GB3095-2012）一级标准限值</w:t>
                  </w:r>
                </w:p>
              </w:tc>
              <w:tc>
                <w:tcPr>
                  <w:tcW w:w="464" w:type="pct"/>
                  <w:tcBorders>
                    <w:tl2br w:val="nil"/>
                    <w:tr2bl w:val="nil"/>
                  </w:tcBorders>
                  <w:noWrap w:val="0"/>
                  <w:vAlign w:val="center"/>
                </w:tcPr>
                <w:p>
                  <w:pPr>
                    <w:pStyle w:val="27"/>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E</w:t>
                  </w:r>
                </w:p>
              </w:tc>
              <w:tc>
                <w:tcPr>
                  <w:tcW w:w="431" w:type="pct"/>
                  <w:tcBorders>
                    <w:tl2br w:val="nil"/>
                    <w:tr2bl w:val="nil"/>
                  </w:tcBorders>
                  <w:noWrap w:val="0"/>
                  <w:vAlign w:val="center"/>
                </w:tcPr>
                <w:p>
                  <w:pPr>
                    <w:pStyle w:val="27"/>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0" w:type="pct"/>
                  <w:vMerge w:val="continue"/>
                  <w:tcBorders>
                    <w:tl2br w:val="nil"/>
                    <w:tr2bl w:val="nil"/>
                  </w:tcBorders>
                  <w:noWrap w:val="0"/>
                  <w:vAlign w:val="center"/>
                </w:tcPr>
                <w:p>
                  <w:pPr>
                    <w:pStyle w:val="27"/>
                    <w:bidi w:val="0"/>
                    <w:rPr>
                      <w:rFonts w:hint="default" w:ascii="Times New Roman" w:hAnsi="Times New Roman" w:eastAsia="宋体" w:cs="Times New Roman"/>
                      <w:color w:val="auto"/>
                      <w:highlight w:val="none"/>
                      <w:lang w:val="en-US" w:eastAsia="zh-CN"/>
                    </w:rPr>
                  </w:pPr>
                </w:p>
              </w:tc>
              <w:tc>
                <w:tcPr>
                  <w:tcW w:w="647" w:type="pct"/>
                  <w:gridSpan w:val="2"/>
                  <w:tcBorders>
                    <w:tl2br w:val="nil"/>
                    <w:tr2bl w:val="nil"/>
                  </w:tcBorders>
                  <w:noWrap w:val="0"/>
                  <w:vAlign w:val="center"/>
                </w:tcPr>
                <w:p>
                  <w:pPr>
                    <w:pStyle w:val="27"/>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里伏沟村</w:t>
                  </w:r>
                </w:p>
              </w:tc>
              <w:tc>
                <w:tcPr>
                  <w:tcW w:w="710" w:type="pct"/>
                  <w:tcBorders>
                    <w:tl2br w:val="nil"/>
                    <w:tr2bl w:val="nil"/>
                  </w:tcBorders>
                  <w:noWrap w:val="0"/>
                  <w:vAlign w:val="center"/>
                </w:tcPr>
                <w:p>
                  <w:pPr>
                    <w:pStyle w:val="27"/>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113°43′59.879″</w:t>
                  </w:r>
                </w:p>
              </w:tc>
              <w:tc>
                <w:tcPr>
                  <w:tcW w:w="537" w:type="pct"/>
                  <w:tcBorders>
                    <w:tl2br w:val="nil"/>
                    <w:tr2bl w:val="nil"/>
                  </w:tcBorders>
                  <w:noWrap w:val="0"/>
                  <w:vAlign w:val="center"/>
                </w:tcPr>
                <w:p>
                  <w:pPr>
                    <w:pStyle w:val="27"/>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38°59′44.262″</w:t>
                  </w:r>
                </w:p>
              </w:tc>
              <w:tc>
                <w:tcPr>
                  <w:tcW w:w="468" w:type="pct"/>
                  <w:tcBorders>
                    <w:tl2br w:val="nil"/>
                    <w:tr2bl w:val="nil"/>
                  </w:tcBorders>
                  <w:noWrap w:val="0"/>
                  <w:vAlign w:val="center"/>
                </w:tcPr>
                <w:p>
                  <w:pPr>
                    <w:pStyle w:val="27"/>
                    <w:bidi w:val="0"/>
                    <w:ind w:firstLine="0" w:firstLineChars="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居住区</w:t>
                  </w:r>
                </w:p>
              </w:tc>
              <w:tc>
                <w:tcPr>
                  <w:tcW w:w="450" w:type="pct"/>
                  <w:tcBorders>
                    <w:tl2br w:val="nil"/>
                    <w:tr2bl w:val="nil"/>
                  </w:tcBorders>
                  <w:noWrap w:val="0"/>
                  <w:vAlign w:val="center"/>
                </w:tcPr>
                <w:p>
                  <w:pPr>
                    <w:pStyle w:val="27"/>
                    <w:bidi w:val="0"/>
                    <w:ind w:firstLine="0" w:firstLineChars="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村民</w:t>
                  </w:r>
                </w:p>
              </w:tc>
              <w:tc>
                <w:tcPr>
                  <w:tcW w:w="608" w:type="pct"/>
                  <w:vMerge w:val="continue"/>
                  <w:tcBorders>
                    <w:tl2br w:val="nil"/>
                    <w:tr2bl w:val="nil"/>
                  </w:tcBorders>
                  <w:noWrap w:val="0"/>
                  <w:vAlign w:val="center"/>
                </w:tcPr>
                <w:p>
                  <w:pPr>
                    <w:pStyle w:val="27"/>
                    <w:bidi w:val="0"/>
                    <w:rPr>
                      <w:rFonts w:hint="default" w:ascii="Times New Roman" w:hAnsi="Times New Roman" w:eastAsia="宋体" w:cs="Times New Roman"/>
                      <w:color w:val="auto"/>
                      <w:highlight w:val="none"/>
                      <w:lang w:val="en-US" w:eastAsia="zh-CN"/>
                    </w:rPr>
                  </w:pPr>
                </w:p>
              </w:tc>
              <w:tc>
                <w:tcPr>
                  <w:tcW w:w="464" w:type="pct"/>
                  <w:tcBorders>
                    <w:tl2br w:val="nil"/>
                    <w:tr2bl w:val="nil"/>
                  </w:tcBorders>
                  <w:noWrap w:val="0"/>
                  <w:vAlign w:val="center"/>
                </w:tcPr>
                <w:p>
                  <w:pPr>
                    <w:pStyle w:val="27"/>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W</w:t>
                  </w:r>
                </w:p>
              </w:tc>
              <w:tc>
                <w:tcPr>
                  <w:tcW w:w="431" w:type="pct"/>
                  <w:tcBorders>
                    <w:tl2br w:val="nil"/>
                    <w:tr2bl w:val="nil"/>
                  </w:tcBorders>
                  <w:noWrap w:val="0"/>
                  <w:vAlign w:val="center"/>
                </w:tcPr>
                <w:p>
                  <w:pPr>
                    <w:pStyle w:val="27"/>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0" w:type="pct"/>
                  <w:vMerge w:val="continue"/>
                  <w:tcBorders>
                    <w:tl2br w:val="nil"/>
                    <w:tr2bl w:val="nil"/>
                  </w:tcBorders>
                  <w:noWrap w:val="0"/>
                  <w:vAlign w:val="center"/>
                </w:tcPr>
                <w:p>
                  <w:pPr>
                    <w:pStyle w:val="27"/>
                    <w:bidi w:val="0"/>
                    <w:rPr>
                      <w:rFonts w:hint="default" w:ascii="Times New Roman" w:hAnsi="Times New Roman" w:eastAsia="宋体" w:cs="Times New Roman"/>
                      <w:color w:val="auto"/>
                      <w:highlight w:val="none"/>
                      <w:lang w:val="en-US" w:eastAsia="zh-CN"/>
                    </w:rPr>
                  </w:pPr>
                </w:p>
              </w:tc>
              <w:tc>
                <w:tcPr>
                  <w:tcW w:w="647" w:type="pct"/>
                  <w:gridSpan w:val="2"/>
                  <w:tcBorders>
                    <w:tl2br w:val="nil"/>
                    <w:tr2bl w:val="nil"/>
                  </w:tcBorders>
                  <w:noWrap w:val="0"/>
                  <w:vAlign w:val="center"/>
                </w:tcPr>
                <w:p>
                  <w:pPr>
                    <w:pStyle w:val="27"/>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红庵村</w:t>
                  </w:r>
                </w:p>
              </w:tc>
              <w:tc>
                <w:tcPr>
                  <w:tcW w:w="710" w:type="pct"/>
                  <w:tcBorders>
                    <w:tl2br w:val="nil"/>
                    <w:tr2bl w:val="nil"/>
                  </w:tcBorders>
                  <w:noWrap w:val="0"/>
                  <w:vAlign w:val="center"/>
                </w:tcPr>
                <w:p>
                  <w:pPr>
                    <w:pStyle w:val="27"/>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113°43′13.144″</w:t>
                  </w:r>
                </w:p>
              </w:tc>
              <w:tc>
                <w:tcPr>
                  <w:tcW w:w="537" w:type="pct"/>
                  <w:tcBorders>
                    <w:tl2br w:val="nil"/>
                    <w:tr2bl w:val="nil"/>
                  </w:tcBorders>
                  <w:noWrap w:val="0"/>
                  <w:vAlign w:val="center"/>
                </w:tcPr>
                <w:p>
                  <w:pPr>
                    <w:pStyle w:val="27"/>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39°0′7.243″</w:t>
                  </w:r>
                </w:p>
              </w:tc>
              <w:tc>
                <w:tcPr>
                  <w:tcW w:w="468" w:type="pct"/>
                  <w:tcBorders>
                    <w:tl2br w:val="nil"/>
                    <w:tr2bl w:val="nil"/>
                  </w:tcBorders>
                  <w:noWrap w:val="0"/>
                  <w:vAlign w:val="center"/>
                </w:tcPr>
                <w:p>
                  <w:pPr>
                    <w:pStyle w:val="27"/>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居住区</w:t>
                  </w:r>
                </w:p>
              </w:tc>
              <w:tc>
                <w:tcPr>
                  <w:tcW w:w="450" w:type="pct"/>
                  <w:tcBorders>
                    <w:tl2br w:val="nil"/>
                    <w:tr2bl w:val="nil"/>
                  </w:tcBorders>
                  <w:noWrap w:val="0"/>
                  <w:vAlign w:val="center"/>
                </w:tcPr>
                <w:p>
                  <w:pPr>
                    <w:pStyle w:val="27"/>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村民</w:t>
                  </w:r>
                </w:p>
              </w:tc>
              <w:tc>
                <w:tcPr>
                  <w:tcW w:w="608" w:type="pct"/>
                  <w:vMerge w:val="continue"/>
                  <w:tcBorders>
                    <w:tl2br w:val="nil"/>
                    <w:tr2bl w:val="nil"/>
                  </w:tcBorders>
                  <w:noWrap w:val="0"/>
                  <w:vAlign w:val="center"/>
                </w:tcPr>
                <w:p>
                  <w:pPr>
                    <w:pStyle w:val="27"/>
                    <w:bidi w:val="0"/>
                    <w:rPr>
                      <w:rFonts w:hint="default" w:ascii="Times New Roman" w:hAnsi="Times New Roman" w:eastAsia="宋体" w:cs="Times New Roman"/>
                      <w:color w:val="auto"/>
                      <w:highlight w:val="none"/>
                      <w:lang w:val="en-US" w:eastAsia="zh-CN"/>
                    </w:rPr>
                  </w:pPr>
                </w:p>
              </w:tc>
              <w:tc>
                <w:tcPr>
                  <w:tcW w:w="464" w:type="pct"/>
                  <w:tcBorders>
                    <w:tl2br w:val="nil"/>
                    <w:tr2bl w:val="nil"/>
                  </w:tcBorders>
                  <w:noWrap w:val="0"/>
                  <w:vAlign w:val="center"/>
                </w:tcPr>
                <w:p>
                  <w:pPr>
                    <w:pStyle w:val="27"/>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N</w:t>
                  </w:r>
                </w:p>
              </w:tc>
              <w:tc>
                <w:tcPr>
                  <w:tcW w:w="431" w:type="pct"/>
                  <w:tcBorders>
                    <w:tl2br w:val="nil"/>
                    <w:tr2bl w:val="nil"/>
                  </w:tcBorders>
                  <w:noWrap w:val="0"/>
                  <w:vAlign w:val="center"/>
                </w:tcPr>
                <w:p>
                  <w:pPr>
                    <w:pStyle w:val="27"/>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0" w:type="pct"/>
                  <w:vMerge w:val="restart"/>
                  <w:tcBorders>
                    <w:tl2br w:val="nil"/>
                    <w:tr2bl w:val="nil"/>
                  </w:tcBorders>
                  <w:noWrap w:val="0"/>
                  <w:vAlign w:val="center"/>
                </w:tcPr>
                <w:p>
                  <w:pPr>
                    <w:pStyle w:val="27"/>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观音洞—楼上线道路</w:t>
                  </w:r>
                </w:p>
              </w:tc>
              <w:tc>
                <w:tcPr>
                  <w:tcW w:w="647" w:type="pct"/>
                  <w:gridSpan w:val="2"/>
                  <w:tcBorders>
                    <w:tl2br w:val="nil"/>
                    <w:tr2bl w:val="nil"/>
                  </w:tcBorders>
                  <w:noWrap w:val="0"/>
                  <w:vAlign w:val="center"/>
                </w:tcPr>
                <w:p>
                  <w:pPr>
                    <w:pStyle w:val="27"/>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楼上村</w:t>
                  </w:r>
                </w:p>
              </w:tc>
              <w:tc>
                <w:tcPr>
                  <w:tcW w:w="710" w:type="pct"/>
                  <w:tcBorders>
                    <w:tl2br w:val="nil"/>
                    <w:tr2bl w:val="nil"/>
                  </w:tcBorders>
                  <w:noWrap w:val="0"/>
                  <w:vAlign w:val="center"/>
                </w:tcPr>
                <w:p>
                  <w:pPr>
                    <w:pStyle w:val="27"/>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113°39′9.949″</w:t>
                  </w:r>
                </w:p>
              </w:tc>
              <w:tc>
                <w:tcPr>
                  <w:tcW w:w="537" w:type="pct"/>
                  <w:tcBorders>
                    <w:tl2br w:val="nil"/>
                    <w:tr2bl w:val="nil"/>
                  </w:tcBorders>
                  <w:noWrap w:val="0"/>
                  <w:vAlign w:val="center"/>
                </w:tcPr>
                <w:p>
                  <w:pPr>
                    <w:pStyle w:val="27"/>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39°0′7.668″</w:t>
                  </w:r>
                </w:p>
              </w:tc>
              <w:tc>
                <w:tcPr>
                  <w:tcW w:w="468" w:type="pct"/>
                  <w:tcBorders>
                    <w:tl2br w:val="nil"/>
                    <w:tr2bl w:val="nil"/>
                  </w:tcBorders>
                  <w:noWrap w:val="0"/>
                  <w:vAlign w:val="center"/>
                </w:tcPr>
                <w:p>
                  <w:pPr>
                    <w:pStyle w:val="27"/>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居住区</w:t>
                  </w:r>
                </w:p>
              </w:tc>
              <w:tc>
                <w:tcPr>
                  <w:tcW w:w="450" w:type="pct"/>
                  <w:tcBorders>
                    <w:tl2br w:val="nil"/>
                    <w:tr2bl w:val="nil"/>
                  </w:tcBorders>
                  <w:noWrap w:val="0"/>
                  <w:vAlign w:val="center"/>
                </w:tcPr>
                <w:p>
                  <w:pPr>
                    <w:pStyle w:val="27"/>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村民</w:t>
                  </w:r>
                </w:p>
              </w:tc>
              <w:tc>
                <w:tcPr>
                  <w:tcW w:w="608" w:type="pct"/>
                  <w:vMerge w:val="continue"/>
                  <w:tcBorders>
                    <w:tl2br w:val="nil"/>
                    <w:tr2bl w:val="nil"/>
                  </w:tcBorders>
                  <w:noWrap w:val="0"/>
                  <w:vAlign w:val="center"/>
                </w:tcPr>
                <w:p>
                  <w:pPr>
                    <w:pStyle w:val="27"/>
                    <w:bidi w:val="0"/>
                    <w:rPr>
                      <w:rFonts w:hint="default" w:ascii="Times New Roman" w:hAnsi="Times New Roman" w:eastAsia="宋体" w:cs="Times New Roman"/>
                      <w:color w:val="auto"/>
                      <w:highlight w:val="none"/>
                      <w:lang w:val="en-US" w:eastAsia="zh-CN"/>
                    </w:rPr>
                  </w:pPr>
                </w:p>
              </w:tc>
              <w:tc>
                <w:tcPr>
                  <w:tcW w:w="464" w:type="pct"/>
                  <w:tcBorders>
                    <w:tl2br w:val="nil"/>
                    <w:tr2bl w:val="nil"/>
                  </w:tcBorders>
                  <w:noWrap w:val="0"/>
                  <w:vAlign w:val="center"/>
                </w:tcPr>
                <w:p>
                  <w:pPr>
                    <w:pStyle w:val="27"/>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两侧</w:t>
                  </w:r>
                </w:p>
              </w:tc>
              <w:tc>
                <w:tcPr>
                  <w:tcW w:w="431" w:type="pct"/>
                  <w:tcBorders>
                    <w:tl2br w:val="nil"/>
                    <w:tr2bl w:val="nil"/>
                  </w:tcBorders>
                  <w:noWrap w:val="0"/>
                  <w:vAlign w:val="center"/>
                </w:tcPr>
                <w:p>
                  <w:pPr>
                    <w:pStyle w:val="27"/>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0" w:type="pct"/>
                  <w:vMerge w:val="continue"/>
                  <w:tcBorders>
                    <w:tl2br w:val="nil"/>
                    <w:tr2bl w:val="nil"/>
                  </w:tcBorders>
                  <w:noWrap w:val="0"/>
                  <w:vAlign w:val="center"/>
                </w:tcPr>
                <w:p>
                  <w:pPr>
                    <w:pStyle w:val="27"/>
                    <w:bidi w:val="0"/>
                    <w:rPr>
                      <w:rFonts w:hint="default" w:ascii="Times New Roman" w:hAnsi="Times New Roman" w:eastAsia="宋体" w:cs="Times New Roman"/>
                      <w:color w:val="auto"/>
                      <w:highlight w:val="none"/>
                      <w:lang w:val="en-US" w:eastAsia="zh-CN"/>
                    </w:rPr>
                  </w:pPr>
                </w:p>
              </w:tc>
              <w:tc>
                <w:tcPr>
                  <w:tcW w:w="647" w:type="pct"/>
                  <w:gridSpan w:val="2"/>
                  <w:tcBorders>
                    <w:tl2br w:val="nil"/>
                    <w:tr2bl w:val="nil"/>
                  </w:tcBorders>
                  <w:noWrap w:val="0"/>
                  <w:vAlign w:val="center"/>
                </w:tcPr>
                <w:p>
                  <w:pPr>
                    <w:pStyle w:val="27"/>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雍和雅居</w:t>
                  </w:r>
                </w:p>
              </w:tc>
              <w:tc>
                <w:tcPr>
                  <w:tcW w:w="710" w:type="pct"/>
                  <w:tcBorders>
                    <w:tl2br w:val="nil"/>
                    <w:tr2bl w:val="nil"/>
                  </w:tcBorders>
                  <w:noWrap w:val="0"/>
                  <w:vAlign w:val="center"/>
                </w:tcPr>
                <w:p>
                  <w:pPr>
                    <w:pStyle w:val="27"/>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113°38′9.850″</w:t>
                  </w:r>
                </w:p>
              </w:tc>
              <w:tc>
                <w:tcPr>
                  <w:tcW w:w="537" w:type="pct"/>
                  <w:tcBorders>
                    <w:tl2br w:val="nil"/>
                    <w:tr2bl w:val="nil"/>
                  </w:tcBorders>
                  <w:noWrap w:val="0"/>
                  <w:vAlign w:val="center"/>
                </w:tcPr>
                <w:p>
                  <w:pPr>
                    <w:pStyle w:val="27"/>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38°59′54.343″</w:t>
                  </w:r>
                </w:p>
              </w:tc>
              <w:tc>
                <w:tcPr>
                  <w:tcW w:w="468" w:type="pct"/>
                  <w:tcBorders>
                    <w:tl2br w:val="nil"/>
                    <w:tr2bl w:val="nil"/>
                  </w:tcBorders>
                  <w:noWrap w:val="0"/>
                  <w:vAlign w:val="center"/>
                </w:tcPr>
                <w:p>
                  <w:pPr>
                    <w:pStyle w:val="27"/>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居住区</w:t>
                  </w:r>
                </w:p>
              </w:tc>
              <w:tc>
                <w:tcPr>
                  <w:tcW w:w="450" w:type="pct"/>
                  <w:tcBorders>
                    <w:tl2br w:val="nil"/>
                    <w:tr2bl w:val="nil"/>
                  </w:tcBorders>
                  <w:noWrap w:val="0"/>
                  <w:vAlign w:val="center"/>
                </w:tcPr>
                <w:p>
                  <w:pPr>
                    <w:pStyle w:val="27"/>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村民</w:t>
                  </w:r>
                </w:p>
              </w:tc>
              <w:tc>
                <w:tcPr>
                  <w:tcW w:w="608" w:type="pct"/>
                  <w:vMerge w:val="continue"/>
                  <w:tcBorders>
                    <w:tl2br w:val="nil"/>
                    <w:tr2bl w:val="nil"/>
                  </w:tcBorders>
                  <w:noWrap w:val="0"/>
                  <w:vAlign w:val="center"/>
                </w:tcPr>
                <w:p>
                  <w:pPr>
                    <w:pStyle w:val="27"/>
                    <w:bidi w:val="0"/>
                    <w:rPr>
                      <w:rFonts w:hint="default" w:ascii="Times New Roman" w:hAnsi="Times New Roman" w:eastAsia="宋体" w:cs="Times New Roman"/>
                      <w:color w:val="auto"/>
                      <w:highlight w:val="none"/>
                      <w:lang w:val="en-US" w:eastAsia="zh-CN"/>
                    </w:rPr>
                  </w:pPr>
                </w:p>
              </w:tc>
              <w:tc>
                <w:tcPr>
                  <w:tcW w:w="464" w:type="pct"/>
                  <w:tcBorders>
                    <w:tl2br w:val="nil"/>
                    <w:tr2bl w:val="nil"/>
                  </w:tcBorders>
                  <w:noWrap w:val="0"/>
                  <w:vAlign w:val="center"/>
                </w:tcPr>
                <w:p>
                  <w:pPr>
                    <w:pStyle w:val="27"/>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N</w:t>
                  </w:r>
                </w:p>
              </w:tc>
              <w:tc>
                <w:tcPr>
                  <w:tcW w:w="431" w:type="pct"/>
                  <w:tcBorders>
                    <w:tl2br w:val="nil"/>
                    <w:tr2bl w:val="nil"/>
                  </w:tcBorders>
                  <w:noWrap w:val="0"/>
                  <w:vAlign w:val="center"/>
                </w:tcPr>
                <w:p>
                  <w:pPr>
                    <w:pStyle w:val="27"/>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0" w:type="pct"/>
                  <w:vMerge w:val="continue"/>
                  <w:tcBorders>
                    <w:tl2br w:val="nil"/>
                    <w:tr2bl w:val="nil"/>
                  </w:tcBorders>
                  <w:noWrap w:val="0"/>
                  <w:vAlign w:val="center"/>
                </w:tcPr>
                <w:p>
                  <w:pPr>
                    <w:pStyle w:val="27"/>
                    <w:bidi w:val="0"/>
                    <w:rPr>
                      <w:rFonts w:hint="default" w:ascii="Times New Roman" w:hAnsi="Times New Roman" w:eastAsia="宋体" w:cs="Times New Roman"/>
                      <w:color w:val="auto"/>
                      <w:highlight w:val="none"/>
                      <w:lang w:val="en-US" w:eastAsia="zh-CN"/>
                    </w:rPr>
                  </w:pPr>
                </w:p>
              </w:tc>
              <w:tc>
                <w:tcPr>
                  <w:tcW w:w="647" w:type="pct"/>
                  <w:gridSpan w:val="2"/>
                  <w:tcBorders>
                    <w:tl2br w:val="nil"/>
                    <w:tr2bl w:val="nil"/>
                  </w:tcBorders>
                  <w:noWrap w:val="0"/>
                  <w:vAlign w:val="center"/>
                </w:tcPr>
                <w:p>
                  <w:pPr>
                    <w:pStyle w:val="27"/>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清凉社村</w:t>
                  </w:r>
                </w:p>
              </w:tc>
              <w:tc>
                <w:tcPr>
                  <w:tcW w:w="710" w:type="pct"/>
                  <w:tcBorders>
                    <w:tl2br w:val="nil"/>
                    <w:tr2bl w:val="nil"/>
                  </w:tcBorders>
                  <w:noWrap w:val="0"/>
                  <w:vAlign w:val="center"/>
                </w:tcPr>
                <w:p>
                  <w:pPr>
                    <w:pStyle w:val="27"/>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113°37′6.179″</w:t>
                  </w:r>
                </w:p>
              </w:tc>
              <w:tc>
                <w:tcPr>
                  <w:tcW w:w="537" w:type="pct"/>
                  <w:tcBorders>
                    <w:tl2br w:val="nil"/>
                    <w:tr2bl w:val="nil"/>
                  </w:tcBorders>
                  <w:noWrap w:val="0"/>
                  <w:vAlign w:val="center"/>
                </w:tcPr>
                <w:p>
                  <w:pPr>
                    <w:pStyle w:val="27"/>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38°59′55.945″</w:t>
                  </w:r>
                </w:p>
              </w:tc>
              <w:tc>
                <w:tcPr>
                  <w:tcW w:w="468" w:type="pct"/>
                  <w:tcBorders>
                    <w:tl2br w:val="nil"/>
                    <w:tr2bl w:val="nil"/>
                  </w:tcBorders>
                  <w:noWrap w:val="0"/>
                  <w:vAlign w:val="center"/>
                </w:tcPr>
                <w:p>
                  <w:pPr>
                    <w:pStyle w:val="27"/>
                    <w:bidi w:val="0"/>
                    <w:ind w:firstLine="0" w:firstLineChars="0"/>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eastAsia="宋体" w:cs="Times New Roman"/>
                      <w:color w:val="auto"/>
                      <w:highlight w:val="none"/>
                      <w:lang w:val="en-US" w:eastAsia="zh-CN"/>
                    </w:rPr>
                    <w:t>居住区</w:t>
                  </w:r>
                </w:p>
              </w:tc>
              <w:tc>
                <w:tcPr>
                  <w:tcW w:w="450" w:type="pct"/>
                  <w:tcBorders>
                    <w:tl2br w:val="nil"/>
                    <w:tr2bl w:val="nil"/>
                  </w:tcBorders>
                  <w:noWrap w:val="0"/>
                  <w:vAlign w:val="center"/>
                </w:tcPr>
                <w:p>
                  <w:pPr>
                    <w:pStyle w:val="27"/>
                    <w:bidi w:val="0"/>
                    <w:ind w:firstLine="0" w:firstLineChars="0"/>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eastAsia="宋体" w:cs="Times New Roman"/>
                      <w:color w:val="auto"/>
                      <w:highlight w:val="none"/>
                      <w:lang w:val="en-US" w:eastAsia="zh-CN"/>
                    </w:rPr>
                    <w:t>村民</w:t>
                  </w:r>
                </w:p>
              </w:tc>
              <w:tc>
                <w:tcPr>
                  <w:tcW w:w="608" w:type="pct"/>
                  <w:vMerge w:val="continue"/>
                  <w:tcBorders>
                    <w:tl2br w:val="nil"/>
                    <w:tr2bl w:val="nil"/>
                  </w:tcBorders>
                  <w:noWrap w:val="0"/>
                  <w:vAlign w:val="center"/>
                </w:tcPr>
                <w:p>
                  <w:pPr>
                    <w:pStyle w:val="27"/>
                    <w:bidi w:val="0"/>
                    <w:rPr>
                      <w:rFonts w:hint="default" w:ascii="Times New Roman" w:hAnsi="Times New Roman" w:eastAsia="宋体" w:cs="Times New Roman"/>
                      <w:color w:val="auto"/>
                      <w:highlight w:val="none"/>
                      <w:lang w:val="en-US" w:eastAsia="zh-CN"/>
                    </w:rPr>
                  </w:pPr>
                </w:p>
              </w:tc>
              <w:tc>
                <w:tcPr>
                  <w:tcW w:w="464" w:type="pct"/>
                  <w:tcBorders>
                    <w:tl2br w:val="nil"/>
                    <w:tr2bl w:val="nil"/>
                  </w:tcBorders>
                  <w:noWrap w:val="0"/>
                  <w:vAlign w:val="center"/>
                </w:tcPr>
                <w:p>
                  <w:pPr>
                    <w:pStyle w:val="27"/>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N</w:t>
                  </w:r>
                </w:p>
              </w:tc>
              <w:tc>
                <w:tcPr>
                  <w:tcW w:w="431" w:type="pct"/>
                  <w:tcBorders>
                    <w:tl2br w:val="nil"/>
                    <w:tr2bl w:val="nil"/>
                  </w:tcBorders>
                  <w:noWrap w:val="0"/>
                  <w:vAlign w:val="center"/>
                </w:tcPr>
                <w:p>
                  <w:pPr>
                    <w:pStyle w:val="27"/>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147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0" w:type="pct"/>
                  <w:vMerge w:val="continue"/>
                  <w:tcBorders>
                    <w:tl2br w:val="nil"/>
                    <w:tr2bl w:val="nil"/>
                  </w:tcBorders>
                  <w:noWrap w:val="0"/>
                  <w:vAlign w:val="center"/>
                </w:tcPr>
                <w:p>
                  <w:pPr>
                    <w:pStyle w:val="27"/>
                    <w:bidi w:val="0"/>
                    <w:rPr>
                      <w:rFonts w:hint="default" w:ascii="Times New Roman" w:hAnsi="Times New Roman" w:eastAsia="宋体" w:cs="Times New Roman"/>
                      <w:color w:val="auto"/>
                      <w:highlight w:val="none"/>
                      <w:lang w:val="en-US" w:eastAsia="zh-CN"/>
                    </w:rPr>
                  </w:pPr>
                </w:p>
              </w:tc>
              <w:tc>
                <w:tcPr>
                  <w:tcW w:w="647" w:type="pct"/>
                  <w:gridSpan w:val="2"/>
                  <w:tcBorders>
                    <w:tl2br w:val="nil"/>
                    <w:tr2bl w:val="nil"/>
                  </w:tcBorders>
                  <w:noWrap w:val="0"/>
                  <w:vAlign w:val="center"/>
                </w:tcPr>
                <w:p>
                  <w:pPr>
                    <w:pStyle w:val="27"/>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普贤洞</w:t>
                  </w:r>
                </w:p>
              </w:tc>
              <w:tc>
                <w:tcPr>
                  <w:tcW w:w="710" w:type="pct"/>
                  <w:tcBorders>
                    <w:tl2br w:val="nil"/>
                    <w:tr2bl w:val="nil"/>
                  </w:tcBorders>
                  <w:noWrap w:val="0"/>
                  <w:vAlign w:val="center"/>
                </w:tcPr>
                <w:p>
                  <w:pPr>
                    <w:pStyle w:val="27"/>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113°36′41.846″</w:t>
                  </w:r>
                </w:p>
              </w:tc>
              <w:tc>
                <w:tcPr>
                  <w:tcW w:w="537" w:type="pct"/>
                  <w:tcBorders>
                    <w:tl2br w:val="nil"/>
                    <w:tr2bl w:val="nil"/>
                  </w:tcBorders>
                  <w:noWrap w:val="0"/>
                  <w:vAlign w:val="center"/>
                </w:tcPr>
                <w:p>
                  <w:pPr>
                    <w:pStyle w:val="27"/>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38°59′48.259″</w:t>
                  </w:r>
                </w:p>
              </w:tc>
              <w:tc>
                <w:tcPr>
                  <w:tcW w:w="46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sz w:val="21"/>
                      <w:szCs w:val="21"/>
                      <w:highlight w:val="none"/>
                      <w:lang w:val="en-US" w:eastAsia="zh-CN"/>
                    </w:rPr>
                    <w:t>寺庙</w:t>
                  </w:r>
                </w:p>
              </w:tc>
              <w:tc>
                <w:tcPr>
                  <w:tcW w:w="45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sz w:val="21"/>
                      <w:szCs w:val="21"/>
                      <w:highlight w:val="none"/>
                      <w:lang w:val="en-US" w:eastAsia="zh-CN"/>
                    </w:rPr>
                    <w:t>僧人</w:t>
                  </w:r>
                </w:p>
              </w:tc>
              <w:tc>
                <w:tcPr>
                  <w:tcW w:w="608" w:type="pct"/>
                  <w:vMerge w:val="continue"/>
                  <w:tcBorders>
                    <w:tl2br w:val="nil"/>
                    <w:tr2bl w:val="nil"/>
                  </w:tcBorders>
                  <w:noWrap w:val="0"/>
                  <w:vAlign w:val="center"/>
                </w:tcPr>
                <w:p>
                  <w:pPr>
                    <w:pStyle w:val="27"/>
                    <w:bidi w:val="0"/>
                    <w:rPr>
                      <w:rFonts w:hint="default" w:ascii="Times New Roman" w:hAnsi="Times New Roman" w:eastAsia="宋体" w:cs="Times New Roman"/>
                      <w:color w:val="auto"/>
                      <w:highlight w:val="none"/>
                      <w:lang w:val="en-US" w:eastAsia="zh-CN"/>
                    </w:rPr>
                  </w:pPr>
                </w:p>
              </w:tc>
              <w:tc>
                <w:tcPr>
                  <w:tcW w:w="464" w:type="pct"/>
                  <w:tcBorders>
                    <w:tl2br w:val="nil"/>
                    <w:tr2bl w:val="nil"/>
                  </w:tcBorders>
                  <w:noWrap w:val="0"/>
                  <w:vAlign w:val="center"/>
                </w:tcPr>
                <w:p>
                  <w:pPr>
                    <w:pStyle w:val="27"/>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N</w:t>
                  </w:r>
                </w:p>
              </w:tc>
              <w:tc>
                <w:tcPr>
                  <w:tcW w:w="431" w:type="pct"/>
                  <w:tcBorders>
                    <w:tl2br w:val="nil"/>
                    <w:tr2bl w:val="nil"/>
                  </w:tcBorders>
                  <w:noWrap w:val="0"/>
                  <w:vAlign w:val="center"/>
                </w:tcPr>
                <w:p>
                  <w:pPr>
                    <w:pStyle w:val="27"/>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190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0" w:type="pct"/>
                  <w:vMerge w:val="continue"/>
                  <w:tcBorders>
                    <w:tl2br w:val="nil"/>
                    <w:tr2bl w:val="nil"/>
                  </w:tcBorders>
                  <w:noWrap w:val="0"/>
                  <w:vAlign w:val="center"/>
                </w:tcPr>
                <w:p>
                  <w:pPr>
                    <w:pStyle w:val="27"/>
                    <w:bidi w:val="0"/>
                    <w:rPr>
                      <w:rFonts w:hint="default" w:ascii="Times New Roman" w:hAnsi="Times New Roman" w:eastAsia="宋体" w:cs="Times New Roman"/>
                      <w:color w:val="auto"/>
                      <w:highlight w:val="none"/>
                      <w:lang w:val="en-US" w:eastAsia="zh-CN"/>
                    </w:rPr>
                  </w:pPr>
                </w:p>
              </w:tc>
              <w:tc>
                <w:tcPr>
                  <w:tcW w:w="647" w:type="pct"/>
                  <w:gridSpan w:val="2"/>
                  <w:tcBorders>
                    <w:tl2br w:val="nil"/>
                    <w:tr2bl w:val="nil"/>
                  </w:tcBorders>
                  <w:noWrap w:val="0"/>
                  <w:vAlign w:val="center"/>
                </w:tcPr>
                <w:p>
                  <w:pPr>
                    <w:pStyle w:val="27"/>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华庭殊院</w:t>
                  </w:r>
                </w:p>
              </w:tc>
              <w:tc>
                <w:tcPr>
                  <w:tcW w:w="710" w:type="pct"/>
                  <w:tcBorders>
                    <w:tl2br w:val="nil"/>
                    <w:tr2bl w:val="nil"/>
                  </w:tcBorders>
                  <w:noWrap w:val="0"/>
                  <w:vAlign w:val="center"/>
                </w:tcPr>
                <w:p>
                  <w:pPr>
                    <w:pStyle w:val="27"/>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113°36′18.324″</w:t>
                  </w:r>
                </w:p>
              </w:tc>
              <w:tc>
                <w:tcPr>
                  <w:tcW w:w="537" w:type="pct"/>
                  <w:tcBorders>
                    <w:tl2br w:val="nil"/>
                    <w:tr2bl w:val="nil"/>
                  </w:tcBorders>
                  <w:noWrap w:val="0"/>
                  <w:vAlign w:val="center"/>
                </w:tcPr>
                <w:p>
                  <w:pPr>
                    <w:pStyle w:val="27"/>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38°59′31.226″</w:t>
                  </w:r>
                </w:p>
              </w:tc>
              <w:tc>
                <w:tcPr>
                  <w:tcW w:w="46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sz w:val="21"/>
                      <w:szCs w:val="21"/>
                      <w:highlight w:val="none"/>
                      <w:lang w:val="en-US" w:eastAsia="zh-CN"/>
                    </w:rPr>
                    <w:t>寺庙</w:t>
                  </w:r>
                </w:p>
              </w:tc>
              <w:tc>
                <w:tcPr>
                  <w:tcW w:w="45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sz w:val="21"/>
                      <w:szCs w:val="21"/>
                      <w:highlight w:val="none"/>
                      <w:lang w:val="en-US" w:eastAsia="zh-CN"/>
                    </w:rPr>
                    <w:t>僧人</w:t>
                  </w:r>
                </w:p>
              </w:tc>
              <w:tc>
                <w:tcPr>
                  <w:tcW w:w="608" w:type="pct"/>
                  <w:vMerge w:val="continue"/>
                  <w:tcBorders>
                    <w:tl2br w:val="nil"/>
                    <w:tr2bl w:val="nil"/>
                  </w:tcBorders>
                  <w:noWrap w:val="0"/>
                  <w:vAlign w:val="center"/>
                </w:tcPr>
                <w:p>
                  <w:pPr>
                    <w:pStyle w:val="27"/>
                    <w:bidi w:val="0"/>
                    <w:rPr>
                      <w:rFonts w:hint="default" w:ascii="Times New Roman" w:hAnsi="Times New Roman" w:eastAsia="宋体" w:cs="Times New Roman"/>
                      <w:color w:val="auto"/>
                      <w:highlight w:val="none"/>
                      <w:lang w:val="en-US" w:eastAsia="zh-CN"/>
                    </w:rPr>
                  </w:pPr>
                </w:p>
              </w:tc>
              <w:tc>
                <w:tcPr>
                  <w:tcW w:w="464" w:type="pct"/>
                  <w:tcBorders>
                    <w:tl2br w:val="nil"/>
                    <w:tr2bl w:val="nil"/>
                  </w:tcBorders>
                  <w:noWrap w:val="0"/>
                  <w:vAlign w:val="center"/>
                </w:tcPr>
                <w:p>
                  <w:pPr>
                    <w:pStyle w:val="27"/>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N</w:t>
                  </w:r>
                </w:p>
              </w:tc>
              <w:tc>
                <w:tcPr>
                  <w:tcW w:w="431" w:type="pct"/>
                  <w:tcBorders>
                    <w:tl2br w:val="nil"/>
                    <w:tr2bl w:val="nil"/>
                  </w:tcBorders>
                  <w:noWrap w:val="0"/>
                  <w:vAlign w:val="center"/>
                </w:tcPr>
                <w:p>
                  <w:pPr>
                    <w:pStyle w:val="27"/>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0" w:type="pct"/>
                  <w:vMerge w:val="continue"/>
                  <w:tcBorders>
                    <w:tl2br w:val="nil"/>
                    <w:tr2bl w:val="nil"/>
                  </w:tcBorders>
                  <w:noWrap w:val="0"/>
                  <w:vAlign w:val="center"/>
                </w:tcPr>
                <w:p>
                  <w:pPr>
                    <w:pStyle w:val="27"/>
                    <w:bidi w:val="0"/>
                    <w:rPr>
                      <w:rFonts w:hint="default" w:ascii="Times New Roman" w:hAnsi="Times New Roman" w:eastAsia="宋体" w:cs="Times New Roman"/>
                      <w:color w:val="auto"/>
                      <w:highlight w:val="none"/>
                      <w:lang w:val="en-US" w:eastAsia="zh-CN"/>
                    </w:rPr>
                  </w:pPr>
                </w:p>
              </w:tc>
              <w:tc>
                <w:tcPr>
                  <w:tcW w:w="647" w:type="pct"/>
                  <w:gridSpan w:val="2"/>
                  <w:tcBorders>
                    <w:tl2br w:val="nil"/>
                    <w:tr2bl w:val="nil"/>
                  </w:tcBorders>
                  <w:noWrap w:val="0"/>
                  <w:vAlign w:val="center"/>
                </w:tcPr>
                <w:p>
                  <w:pPr>
                    <w:pStyle w:val="27"/>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地藏殿</w:t>
                  </w:r>
                </w:p>
              </w:tc>
              <w:tc>
                <w:tcPr>
                  <w:tcW w:w="710" w:type="pct"/>
                  <w:tcBorders>
                    <w:tl2br w:val="nil"/>
                    <w:tr2bl w:val="nil"/>
                  </w:tcBorders>
                  <w:noWrap w:val="0"/>
                  <w:vAlign w:val="center"/>
                </w:tcPr>
                <w:p>
                  <w:pPr>
                    <w:pStyle w:val="27"/>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113°35′33.926″</w:t>
                  </w:r>
                </w:p>
              </w:tc>
              <w:tc>
                <w:tcPr>
                  <w:tcW w:w="537" w:type="pct"/>
                  <w:tcBorders>
                    <w:tl2br w:val="nil"/>
                    <w:tr2bl w:val="nil"/>
                  </w:tcBorders>
                  <w:noWrap w:val="0"/>
                  <w:vAlign w:val="center"/>
                </w:tcPr>
                <w:p>
                  <w:pPr>
                    <w:pStyle w:val="27"/>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38°59′23.289″</w:t>
                  </w:r>
                </w:p>
              </w:tc>
              <w:tc>
                <w:tcPr>
                  <w:tcW w:w="46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sz w:val="21"/>
                      <w:szCs w:val="21"/>
                      <w:highlight w:val="none"/>
                      <w:lang w:val="en-US" w:eastAsia="zh-CN"/>
                    </w:rPr>
                    <w:t>寺庙</w:t>
                  </w:r>
                </w:p>
              </w:tc>
              <w:tc>
                <w:tcPr>
                  <w:tcW w:w="45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sz w:val="21"/>
                      <w:szCs w:val="21"/>
                      <w:highlight w:val="none"/>
                      <w:lang w:val="en-US" w:eastAsia="zh-CN"/>
                    </w:rPr>
                    <w:t>僧人</w:t>
                  </w:r>
                </w:p>
              </w:tc>
              <w:tc>
                <w:tcPr>
                  <w:tcW w:w="608" w:type="pct"/>
                  <w:vMerge w:val="continue"/>
                  <w:tcBorders>
                    <w:tl2br w:val="nil"/>
                    <w:tr2bl w:val="nil"/>
                  </w:tcBorders>
                  <w:noWrap w:val="0"/>
                  <w:vAlign w:val="center"/>
                </w:tcPr>
                <w:p>
                  <w:pPr>
                    <w:pStyle w:val="27"/>
                    <w:bidi w:val="0"/>
                    <w:rPr>
                      <w:rFonts w:hint="default" w:ascii="Times New Roman" w:hAnsi="Times New Roman" w:eastAsia="宋体" w:cs="Times New Roman"/>
                      <w:color w:val="auto"/>
                      <w:highlight w:val="none"/>
                      <w:lang w:val="en-US" w:eastAsia="zh-CN"/>
                    </w:rPr>
                  </w:pPr>
                </w:p>
              </w:tc>
              <w:tc>
                <w:tcPr>
                  <w:tcW w:w="464" w:type="pct"/>
                  <w:tcBorders>
                    <w:tl2br w:val="nil"/>
                    <w:tr2bl w:val="nil"/>
                  </w:tcBorders>
                  <w:noWrap w:val="0"/>
                  <w:vAlign w:val="center"/>
                </w:tcPr>
                <w:p>
                  <w:pPr>
                    <w:pStyle w:val="27"/>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N</w:t>
                  </w:r>
                </w:p>
              </w:tc>
              <w:tc>
                <w:tcPr>
                  <w:tcW w:w="431" w:type="pct"/>
                  <w:tcBorders>
                    <w:tl2br w:val="nil"/>
                    <w:tr2bl w:val="nil"/>
                  </w:tcBorders>
                  <w:noWrap w:val="0"/>
                  <w:vAlign w:val="center"/>
                </w:tcPr>
                <w:p>
                  <w:pPr>
                    <w:pStyle w:val="27"/>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0" w:type="pct"/>
                  <w:vMerge w:val="continue"/>
                  <w:tcBorders>
                    <w:tl2br w:val="nil"/>
                    <w:tr2bl w:val="nil"/>
                  </w:tcBorders>
                  <w:noWrap w:val="0"/>
                  <w:vAlign w:val="center"/>
                </w:tcPr>
                <w:p>
                  <w:pPr>
                    <w:pStyle w:val="27"/>
                    <w:bidi w:val="0"/>
                    <w:rPr>
                      <w:rFonts w:hint="default" w:ascii="Times New Roman" w:hAnsi="Times New Roman" w:eastAsia="宋体" w:cs="Times New Roman"/>
                      <w:color w:val="auto"/>
                      <w:highlight w:val="none"/>
                      <w:lang w:val="en-US" w:eastAsia="zh-CN"/>
                    </w:rPr>
                  </w:pPr>
                </w:p>
              </w:tc>
              <w:tc>
                <w:tcPr>
                  <w:tcW w:w="647" w:type="pct"/>
                  <w:gridSpan w:val="2"/>
                  <w:tcBorders>
                    <w:tl2br w:val="nil"/>
                    <w:tr2bl w:val="nil"/>
                  </w:tcBorders>
                  <w:noWrap w:val="0"/>
                  <w:vAlign w:val="center"/>
                </w:tcPr>
                <w:p>
                  <w:pPr>
                    <w:pStyle w:val="27"/>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观音洞</w:t>
                  </w:r>
                </w:p>
              </w:tc>
              <w:tc>
                <w:tcPr>
                  <w:tcW w:w="710" w:type="pct"/>
                  <w:tcBorders>
                    <w:tl2br w:val="nil"/>
                    <w:tr2bl w:val="nil"/>
                  </w:tcBorders>
                  <w:noWrap w:val="0"/>
                  <w:vAlign w:val="center"/>
                </w:tcPr>
                <w:p>
                  <w:pPr>
                    <w:pStyle w:val="27"/>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113°35′8.850″</w:t>
                  </w:r>
                </w:p>
              </w:tc>
              <w:tc>
                <w:tcPr>
                  <w:tcW w:w="537" w:type="pct"/>
                  <w:tcBorders>
                    <w:tl2br w:val="nil"/>
                    <w:tr2bl w:val="nil"/>
                  </w:tcBorders>
                  <w:noWrap w:val="0"/>
                  <w:vAlign w:val="center"/>
                </w:tcPr>
                <w:p>
                  <w:pPr>
                    <w:pStyle w:val="27"/>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38°59′14.010″</w:t>
                  </w:r>
                </w:p>
              </w:tc>
              <w:tc>
                <w:tcPr>
                  <w:tcW w:w="46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sz w:val="21"/>
                      <w:szCs w:val="21"/>
                      <w:highlight w:val="none"/>
                      <w:lang w:val="en-US" w:eastAsia="zh-CN"/>
                    </w:rPr>
                    <w:t>寺庙</w:t>
                  </w:r>
                </w:p>
              </w:tc>
              <w:tc>
                <w:tcPr>
                  <w:tcW w:w="45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sz w:val="21"/>
                      <w:szCs w:val="21"/>
                      <w:highlight w:val="none"/>
                      <w:lang w:val="en-US" w:eastAsia="zh-CN"/>
                    </w:rPr>
                    <w:t>僧人</w:t>
                  </w:r>
                </w:p>
              </w:tc>
              <w:tc>
                <w:tcPr>
                  <w:tcW w:w="608" w:type="pct"/>
                  <w:vMerge w:val="continue"/>
                  <w:tcBorders>
                    <w:tl2br w:val="nil"/>
                    <w:tr2bl w:val="nil"/>
                  </w:tcBorders>
                  <w:noWrap w:val="0"/>
                  <w:vAlign w:val="center"/>
                </w:tcPr>
                <w:p>
                  <w:pPr>
                    <w:pStyle w:val="27"/>
                    <w:bidi w:val="0"/>
                    <w:rPr>
                      <w:rFonts w:hint="default" w:ascii="Times New Roman" w:hAnsi="Times New Roman" w:eastAsia="宋体" w:cs="Times New Roman"/>
                      <w:color w:val="auto"/>
                      <w:highlight w:val="none"/>
                      <w:lang w:val="en-US" w:eastAsia="zh-CN"/>
                    </w:rPr>
                  </w:pPr>
                </w:p>
              </w:tc>
              <w:tc>
                <w:tcPr>
                  <w:tcW w:w="464" w:type="pct"/>
                  <w:tcBorders>
                    <w:tl2br w:val="nil"/>
                    <w:tr2bl w:val="nil"/>
                  </w:tcBorders>
                  <w:noWrap w:val="0"/>
                  <w:vAlign w:val="center"/>
                </w:tcPr>
                <w:p>
                  <w:pPr>
                    <w:pStyle w:val="27"/>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N</w:t>
                  </w:r>
                </w:p>
              </w:tc>
              <w:tc>
                <w:tcPr>
                  <w:tcW w:w="431" w:type="pct"/>
                  <w:tcBorders>
                    <w:tl2br w:val="nil"/>
                    <w:tr2bl w:val="nil"/>
                  </w:tcBorders>
                  <w:noWrap w:val="0"/>
                  <w:vAlign w:val="center"/>
                </w:tcPr>
                <w:p>
                  <w:pPr>
                    <w:pStyle w:val="27"/>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0" w:type="pct"/>
                  <w:vMerge w:val="continue"/>
                  <w:tcBorders>
                    <w:tl2br w:val="nil"/>
                    <w:tr2bl w:val="nil"/>
                  </w:tcBorders>
                  <w:noWrap w:val="0"/>
                  <w:vAlign w:val="center"/>
                </w:tcPr>
                <w:p>
                  <w:pPr>
                    <w:pStyle w:val="27"/>
                    <w:bidi w:val="0"/>
                    <w:rPr>
                      <w:rFonts w:hint="default" w:ascii="Times New Roman" w:hAnsi="Times New Roman" w:eastAsia="宋体" w:cs="Times New Roman"/>
                      <w:color w:val="auto"/>
                      <w:highlight w:val="none"/>
                      <w:lang w:val="en-US" w:eastAsia="zh-CN"/>
                    </w:rPr>
                  </w:pPr>
                </w:p>
              </w:tc>
              <w:tc>
                <w:tcPr>
                  <w:tcW w:w="647" w:type="pct"/>
                  <w:gridSpan w:val="2"/>
                  <w:tcBorders>
                    <w:tl2br w:val="nil"/>
                    <w:tr2bl w:val="nil"/>
                  </w:tcBorders>
                  <w:noWrap w:val="0"/>
                  <w:vAlign w:val="center"/>
                </w:tcPr>
                <w:p>
                  <w:pPr>
                    <w:pStyle w:val="27"/>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景苑酒店</w:t>
                  </w:r>
                </w:p>
              </w:tc>
              <w:tc>
                <w:tcPr>
                  <w:tcW w:w="710" w:type="pct"/>
                  <w:tcBorders>
                    <w:tl2br w:val="nil"/>
                    <w:tr2bl w:val="nil"/>
                  </w:tcBorders>
                  <w:noWrap w:val="0"/>
                  <w:vAlign w:val="center"/>
                </w:tcPr>
                <w:p>
                  <w:pPr>
                    <w:pStyle w:val="27"/>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113°35′0.3334″</w:t>
                  </w:r>
                </w:p>
              </w:tc>
              <w:tc>
                <w:tcPr>
                  <w:tcW w:w="537" w:type="pct"/>
                  <w:tcBorders>
                    <w:tl2br w:val="nil"/>
                    <w:tr2bl w:val="nil"/>
                  </w:tcBorders>
                  <w:noWrap w:val="0"/>
                  <w:vAlign w:val="center"/>
                </w:tcPr>
                <w:p>
                  <w:pPr>
                    <w:pStyle w:val="27"/>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38°59′10.451″</w:t>
                  </w:r>
                </w:p>
              </w:tc>
              <w:tc>
                <w:tcPr>
                  <w:tcW w:w="468" w:type="pct"/>
                  <w:tcBorders>
                    <w:tl2br w:val="nil"/>
                    <w:tr2bl w:val="nil"/>
                  </w:tcBorders>
                  <w:noWrap w:val="0"/>
                  <w:vAlign w:val="center"/>
                </w:tcPr>
                <w:p>
                  <w:pPr>
                    <w:pStyle w:val="27"/>
                    <w:bidi w:val="0"/>
                    <w:ind w:firstLine="0" w:firstLineChars="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居住区</w:t>
                  </w:r>
                </w:p>
              </w:tc>
              <w:tc>
                <w:tcPr>
                  <w:tcW w:w="450" w:type="pct"/>
                  <w:tcBorders>
                    <w:tl2br w:val="nil"/>
                    <w:tr2bl w:val="nil"/>
                  </w:tcBorders>
                  <w:noWrap w:val="0"/>
                  <w:vAlign w:val="center"/>
                </w:tcPr>
                <w:p>
                  <w:pPr>
                    <w:pStyle w:val="27"/>
                    <w:bidi w:val="0"/>
                    <w:ind w:firstLine="0" w:firstLineChars="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村民</w:t>
                  </w:r>
                </w:p>
              </w:tc>
              <w:tc>
                <w:tcPr>
                  <w:tcW w:w="608" w:type="pct"/>
                  <w:vMerge w:val="continue"/>
                  <w:tcBorders>
                    <w:tl2br w:val="nil"/>
                    <w:tr2bl w:val="nil"/>
                  </w:tcBorders>
                  <w:noWrap w:val="0"/>
                  <w:vAlign w:val="center"/>
                </w:tcPr>
                <w:p>
                  <w:pPr>
                    <w:pStyle w:val="27"/>
                    <w:bidi w:val="0"/>
                    <w:rPr>
                      <w:rFonts w:hint="default" w:ascii="Times New Roman" w:hAnsi="Times New Roman" w:eastAsia="宋体" w:cs="Times New Roman"/>
                      <w:color w:val="auto"/>
                      <w:highlight w:val="none"/>
                      <w:lang w:val="en-US" w:eastAsia="zh-CN"/>
                    </w:rPr>
                  </w:pPr>
                </w:p>
              </w:tc>
              <w:tc>
                <w:tcPr>
                  <w:tcW w:w="464" w:type="pct"/>
                  <w:tcBorders>
                    <w:tl2br w:val="nil"/>
                    <w:tr2bl w:val="nil"/>
                  </w:tcBorders>
                  <w:noWrap w:val="0"/>
                  <w:vAlign w:val="center"/>
                </w:tcPr>
                <w:p>
                  <w:pPr>
                    <w:pStyle w:val="27"/>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S</w:t>
                  </w:r>
                </w:p>
              </w:tc>
              <w:tc>
                <w:tcPr>
                  <w:tcW w:w="431" w:type="pct"/>
                  <w:tcBorders>
                    <w:tl2br w:val="nil"/>
                    <w:tr2bl w:val="nil"/>
                  </w:tcBorders>
                  <w:noWrap w:val="0"/>
                  <w:vAlign w:val="center"/>
                </w:tcPr>
                <w:p>
                  <w:pPr>
                    <w:pStyle w:val="27"/>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0" w:type="pct"/>
                  <w:vMerge w:val="continue"/>
                  <w:tcBorders>
                    <w:tl2br w:val="nil"/>
                    <w:tr2bl w:val="nil"/>
                  </w:tcBorders>
                  <w:noWrap w:val="0"/>
                  <w:vAlign w:val="center"/>
                </w:tcPr>
                <w:p>
                  <w:pPr>
                    <w:pStyle w:val="27"/>
                    <w:bidi w:val="0"/>
                    <w:rPr>
                      <w:rFonts w:hint="default" w:ascii="Times New Roman" w:hAnsi="Times New Roman" w:eastAsia="宋体" w:cs="Times New Roman"/>
                      <w:color w:val="auto"/>
                      <w:highlight w:val="none"/>
                    </w:rPr>
                  </w:pPr>
                </w:p>
              </w:tc>
              <w:tc>
                <w:tcPr>
                  <w:tcW w:w="647" w:type="pct"/>
                  <w:gridSpan w:val="2"/>
                  <w:tcBorders>
                    <w:tl2br w:val="nil"/>
                    <w:tr2bl w:val="nil"/>
                  </w:tcBorders>
                  <w:noWrap w:val="0"/>
                  <w:vAlign w:val="center"/>
                </w:tcPr>
                <w:p>
                  <w:pPr>
                    <w:pStyle w:val="27"/>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rPr>
                    <w:t>栖贤阁迎宾馆</w:t>
                  </w:r>
                </w:p>
              </w:tc>
              <w:tc>
                <w:tcPr>
                  <w:tcW w:w="710" w:type="pct"/>
                  <w:tcBorders>
                    <w:tl2br w:val="nil"/>
                    <w:tr2bl w:val="nil"/>
                  </w:tcBorders>
                  <w:noWrap w:val="0"/>
                  <w:vAlign w:val="center"/>
                </w:tcPr>
                <w:p>
                  <w:pPr>
                    <w:pStyle w:val="27"/>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113°34′37.950″</w:t>
                  </w:r>
                </w:p>
              </w:tc>
              <w:tc>
                <w:tcPr>
                  <w:tcW w:w="537" w:type="pct"/>
                  <w:tcBorders>
                    <w:tl2br w:val="nil"/>
                    <w:tr2bl w:val="nil"/>
                  </w:tcBorders>
                  <w:noWrap w:val="0"/>
                  <w:vAlign w:val="center"/>
                </w:tcPr>
                <w:p>
                  <w:pPr>
                    <w:pStyle w:val="27"/>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38°59′9.891″</w:t>
                  </w:r>
                </w:p>
              </w:tc>
              <w:tc>
                <w:tcPr>
                  <w:tcW w:w="468" w:type="pct"/>
                  <w:tcBorders>
                    <w:tl2br w:val="nil"/>
                    <w:tr2bl w:val="nil"/>
                  </w:tcBorders>
                  <w:noWrap w:val="0"/>
                  <w:vAlign w:val="center"/>
                </w:tcPr>
                <w:p>
                  <w:pPr>
                    <w:pStyle w:val="27"/>
                    <w:bidi w:val="0"/>
                    <w:ind w:firstLine="0" w:firstLineChars="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居住区</w:t>
                  </w:r>
                </w:p>
              </w:tc>
              <w:tc>
                <w:tcPr>
                  <w:tcW w:w="450" w:type="pct"/>
                  <w:tcBorders>
                    <w:tl2br w:val="nil"/>
                    <w:tr2bl w:val="nil"/>
                  </w:tcBorders>
                  <w:noWrap w:val="0"/>
                  <w:vAlign w:val="center"/>
                </w:tcPr>
                <w:p>
                  <w:pPr>
                    <w:pStyle w:val="27"/>
                    <w:bidi w:val="0"/>
                    <w:ind w:firstLine="0" w:firstLineChars="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村民</w:t>
                  </w:r>
                </w:p>
              </w:tc>
              <w:tc>
                <w:tcPr>
                  <w:tcW w:w="608" w:type="pct"/>
                  <w:vMerge w:val="continue"/>
                  <w:tcBorders>
                    <w:tl2br w:val="nil"/>
                    <w:tr2bl w:val="nil"/>
                  </w:tcBorders>
                  <w:noWrap w:val="0"/>
                  <w:vAlign w:val="center"/>
                </w:tcPr>
                <w:p>
                  <w:pPr>
                    <w:pStyle w:val="27"/>
                    <w:bidi w:val="0"/>
                    <w:rPr>
                      <w:rFonts w:hint="default" w:ascii="Times New Roman" w:hAnsi="Times New Roman" w:eastAsia="宋体" w:cs="Times New Roman"/>
                      <w:color w:val="auto"/>
                      <w:highlight w:val="none"/>
                      <w:lang w:val="en-US" w:eastAsia="zh-CN"/>
                    </w:rPr>
                  </w:pPr>
                </w:p>
              </w:tc>
              <w:tc>
                <w:tcPr>
                  <w:tcW w:w="464" w:type="pct"/>
                  <w:tcBorders>
                    <w:tl2br w:val="nil"/>
                    <w:tr2bl w:val="nil"/>
                  </w:tcBorders>
                  <w:noWrap w:val="0"/>
                  <w:vAlign w:val="center"/>
                </w:tcPr>
                <w:p>
                  <w:pPr>
                    <w:pStyle w:val="27"/>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N</w:t>
                  </w:r>
                </w:p>
              </w:tc>
              <w:tc>
                <w:tcPr>
                  <w:tcW w:w="431" w:type="pct"/>
                  <w:tcBorders>
                    <w:tl2br w:val="nil"/>
                    <w:tr2bl w:val="nil"/>
                  </w:tcBorders>
                  <w:noWrap w:val="0"/>
                  <w:vAlign w:val="center"/>
                </w:tcPr>
                <w:p>
                  <w:pPr>
                    <w:pStyle w:val="27"/>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00" w:type="pct"/>
                  <w:gridSpan w:val="10"/>
                  <w:tcBorders>
                    <w:tl2br w:val="nil"/>
                    <w:tr2bl w:val="nil"/>
                  </w:tcBorders>
                  <w:noWrap w:val="0"/>
                  <w:vAlign w:val="center"/>
                </w:tcPr>
                <w:p>
                  <w:pPr>
                    <w:pStyle w:val="27"/>
                    <w:bidi w:val="0"/>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水环境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27" w:type="pct"/>
                  <w:gridSpan w:val="3"/>
                  <w:tcBorders>
                    <w:tl2br w:val="nil"/>
                    <w:tr2bl w:val="nil"/>
                  </w:tcBorders>
                  <w:noWrap w:val="0"/>
                  <w:vAlign w:val="center"/>
                </w:tcPr>
                <w:p>
                  <w:pPr>
                    <w:pStyle w:val="27"/>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地表水</w:t>
                  </w:r>
                </w:p>
              </w:tc>
              <w:tc>
                <w:tcPr>
                  <w:tcW w:w="710" w:type="pct"/>
                  <w:tcBorders>
                    <w:tl2br w:val="nil"/>
                    <w:tr2bl w:val="nil"/>
                  </w:tcBorders>
                  <w:noWrap w:val="0"/>
                  <w:vAlign w:val="center"/>
                </w:tcPr>
                <w:p>
                  <w:pPr>
                    <w:pStyle w:val="27"/>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w:t>
                  </w:r>
                </w:p>
              </w:tc>
              <w:tc>
                <w:tcPr>
                  <w:tcW w:w="537" w:type="pct"/>
                  <w:tcBorders>
                    <w:tl2br w:val="nil"/>
                    <w:tr2bl w:val="nil"/>
                  </w:tcBorders>
                  <w:noWrap w:val="0"/>
                  <w:vAlign w:val="center"/>
                </w:tcPr>
                <w:p>
                  <w:pPr>
                    <w:pStyle w:val="27"/>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w:t>
                  </w:r>
                </w:p>
              </w:tc>
              <w:tc>
                <w:tcPr>
                  <w:tcW w:w="468" w:type="pct"/>
                  <w:tcBorders>
                    <w:tl2br w:val="nil"/>
                    <w:tr2bl w:val="nil"/>
                  </w:tcBorders>
                  <w:noWrap w:val="0"/>
                  <w:vAlign w:val="center"/>
                </w:tcPr>
                <w:p>
                  <w:pPr>
                    <w:pStyle w:val="27"/>
                    <w:bidi w:val="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铜钱沟河</w:t>
                  </w:r>
                </w:p>
              </w:tc>
              <w:tc>
                <w:tcPr>
                  <w:tcW w:w="450" w:type="pct"/>
                  <w:tcBorders>
                    <w:tl2br w:val="nil"/>
                    <w:tr2bl w:val="nil"/>
                  </w:tcBorders>
                  <w:noWrap w:val="0"/>
                  <w:vAlign w:val="center"/>
                </w:tcPr>
                <w:p>
                  <w:pPr>
                    <w:pStyle w:val="27"/>
                    <w:bidi w:val="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河流</w:t>
                  </w:r>
                </w:p>
              </w:tc>
              <w:tc>
                <w:tcPr>
                  <w:tcW w:w="1504" w:type="pct"/>
                  <w:gridSpan w:val="3"/>
                  <w:tcBorders>
                    <w:tl2br w:val="nil"/>
                    <w:tr2bl w:val="nil"/>
                  </w:tcBorders>
                  <w:noWrap w:val="0"/>
                  <w:vAlign w:val="center"/>
                </w:tcPr>
                <w:p>
                  <w:pPr>
                    <w:pStyle w:val="27"/>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《地表水环境质量标准》（GB3838-2002）中Ⅱ类水质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27" w:type="pct"/>
                  <w:gridSpan w:val="3"/>
                  <w:tcBorders>
                    <w:tl2br w:val="nil"/>
                    <w:tr2bl w:val="nil"/>
                  </w:tcBorders>
                  <w:noWrap w:val="0"/>
                  <w:vAlign w:val="center"/>
                </w:tcPr>
                <w:p>
                  <w:pPr>
                    <w:pStyle w:val="27"/>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地下水</w:t>
                  </w:r>
                </w:p>
              </w:tc>
              <w:tc>
                <w:tcPr>
                  <w:tcW w:w="2167" w:type="pct"/>
                  <w:gridSpan w:val="4"/>
                  <w:tcBorders>
                    <w:tl2br w:val="nil"/>
                    <w:tr2bl w:val="nil"/>
                  </w:tcBorders>
                  <w:noWrap w:val="0"/>
                  <w:vAlign w:val="center"/>
                </w:tcPr>
                <w:p>
                  <w:pPr>
                    <w:pStyle w:val="27"/>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w:t>
                  </w:r>
                </w:p>
              </w:tc>
              <w:tc>
                <w:tcPr>
                  <w:tcW w:w="1504" w:type="pct"/>
                  <w:gridSpan w:val="3"/>
                  <w:tcBorders>
                    <w:tl2br w:val="nil"/>
                    <w:tr2bl w:val="nil"/>
                  </w:tcBorders>
                  <w:noWrap w:val="0"/>
                  <w:vAlign w:val="center"/>
                </w:tcPr>
                <w:p>
                  <w:pPr>
                    <w:pStyle w:val="27"/>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00" w:type="pct"/>
                  <w:gridSpan w:val="10"/>
                  <w:tcBorders>
                    <w:tl2br w:val="nil"/>
                    <w:tr2bl w:val="nil"/>
                  </w:tcBorders>
                  <w:noWrap w:val="0"/>
                  <w:vAlign w:val="center"/>
                </w:tcPr>
                <w:p>
                  <w:pPr>
                    <w:pStyle w:val="27"/>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声环境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0" w:type="pct"/>
                  <w:vMerge w:val="restart"/>
                  <w:tcBorders>
                    <w:tl2br w:val="nil"/>
                    <w:tr2bl w:val="nil"/>
                  </w:tcBorders>
                  <w:noWrap w:val="0"/>
                  <w:vAlign w:val="center"/>
                </w:tcPr>
                <w:p>
                  <w:pPr>
                    <w:pStyle w:val="27"/>
                    <w:bidi w:val="0"/>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工程名称</w:t>
                  </w:r>
                </w:p>
              </w:tc>
              <w:tc>
                <w:tcPr>
                  <w:tcW w:w="647" w:type="pct"/>
                  <w:gridSpan w:val="2"/>
                  <w:vMerge w:val="restart"/>
                  <w:tcBorders>
                    <w:tl2br w:val="nil"/>
                    <w:tr2bl w:val="nil"/>
                  </w:tcBorders>
                  <w:noWrap w:val="0"/>
                  <w:vAlign w:val="center"/>
                </w:tcPr>
                <w:p>
                  <w:pPr>
                    <w:pStyle w:val="27"/>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名称</w:t>
                  </w:r>
                </w:p>
              </w:tc>
              <w:tc>
                <w:tcPr>
                  <w:tcW w:w="1248" w:type="pct"/>
                  <w:gridSpan w:val="2"/>
                  <w:tcBorders>
                    <w:tl2br w:val="nil"/>
                    <w:tr2bl w:val="nil"/>
                  </w:tcBorders>
                  <w:noWrap w:val="0"/>
                  <w:vAlign w:val="center"/>
                </w:tcPr>
                <w:p>
                  <w:pPr>
                    <w:pStyle w:val="27"/>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坐标</w:t>
                  </w:r>
                </w:p>
              </w:tc>
              <w:tc>
                <w:tcPr>
                  <w:tcW w:w="468" w:type="pct"/>
                  <w:vMerge w:val="restart"/>
                  <w:tcBorders>
                    <w:tl2br w:val="nil"/>
                    <w:tr2bl w:val="nil"/>
                  </w:tcBorders>
                  <w:noWrap w:val="0"/>
                  <w:vAlign w:val="center"/>
                </w:tcPr>
                <w:p>
                  <w:pPr>
                    <w:pStyle w:val="27"/>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相对方位</w:t>
                  </w:r>
                </w:p>
              </w:tc>
              <w:tc>
                <w:tcPr>
                  <w:tcW w:w="450" w:type="pct"/>
                  <w:vMerge w:val="restart"/>
                  <w:tcBorders>
                    <w:tl2br w:val="nil"/>
                    <w:tr2bl w:val="nil"/>
                  </w:tcBorders>
                  <w:noWrap w:val="0"/>
                  <w:vAlign w:val="center"/>
                </w:tcPr>
                <w:p>
                  <w:pPr>
                    <w:pStyle w:val="27"/>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距离/m</w:t>
                  </w:r>
                </w:p>
              </w:tc>
              <w:tc>
                <w:tcPr>
                  <w:tcW w:w="608" w:type="pct"/>
                  <w:vMerge w:val="restart"/>
                  <w:tcBorders>
                    <w:tl2br w:val="nil"/>
                    <w:tr2bl w:val="nil"/>
                  </w:tcBorders>
                  <w:noWrap w:val="0"/>
                  <w:vAlign w:val="center"/>
                </w:tcPr>
                <w:p>
                  <w:pPr>
                    <w:pStyle w:val="27"/>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第一排户数</w:t>
                  </w:r>
                </w:p>
              </w:tc>
              <w:tc>
                <w:tcPr>
                  <w:tcW w:w="896" w:type="pct"/>
                  <w:gridSpan w:val="2"/>
                  <w:vMerge w:val="restart"/>
                  <w:tcBorders>
                    <w:tl2br w:val="nil"/>
                    <w:tr2bl w:val="nil"/>
                  </w:tcBorders>
                  <w:noWrap w:val="0"/>
                  <w:vAlign w:val="center"/>
                </w:tcPr>
                <w:p>
                  <w:pPr>
                    <w:pStyle w:val="27"/>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环境功能区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0" w:type="pct"/>
                  <w:vMerge w:val="continue"/>
                  <w:tcBorders>
                    <w:tl2br w:val="nil"/>
                    <w:tr2bl w:val="nil"/>
                  </w:tcBorders>
                  <w:noWrap w:val="0"/>
                  <w:vAlign w:val="center"/>
                </w:tcPr>
                <w:p>
                  <w:pPr>
                    <w:pStyle w:val="27"/>
                    <w:bidi w:val="0"/>
                    <w:rPr>
                      <w:rFonts w:hint="default" w:ascii="Times New Roman" w:hAnsi="Times New Roman" w:eastAsia="宋体" w:cs="Times New Roman"/>
                      <w:color w:val="auto"/>
                      <w:highlight w:val="none"/>
                      <w:lang w:val="en-US" w:eastAsia="zh-CN"/>
                    </w:rPr>
                  </w:pPr>
                </w:p>
              </w:tc>
              <w:tc>
                <w:tcPr>
                  <w:tcW w:w="647" w:type="pct"/>
                  <w:gridSpan w:val="2"/>
                  <w:vMerge w:val="continue"/>
                  <w:tcBorders>
                    <w:tl2br w:val="nil"/>
                    <w:tr2bl w:val="nil"/>
                  </w:tcBorders>
                  <w:noWrap w:val="0"/>
                  <w:vAlign w:val="center"/>
                </w:tcPr>
                <w:p>
                  <w:pPr>
                    <w:pStyle w:val="27"/>
                    <w:bidi w:val="0"/>
                    <w:rPr>
                      <w:rFonts w:hint="default" w:ascii="Times New Roman" w:hAnsi="Times New Roman" w:eastAsia="宋体" w:cs="Times New Roman"/>
                      <w:color w:val="auto"/>
                      <w:highlight w:val="none"/>
                      <w:lang w:val="en-US" w:eastAsia="zh-CN"/>
                    </w:rPr>
                  </w:pPr>
                </w:p>
              </w:tc>
              <w:tc>
                <w:tcPr>
                  <w:tcW w:w="710" w:type="pct"/>
                  <w:tcBorders>
                    <w:tl2br w:val="nil"/>
                    <w:tr2bl w:val="nil"/>
                  </w:tcBorders>
                  <w:noWrap w:val="0"/>
                  <w:vAlign w:val="center"/>
                </w:tcPr>
                <w:p>
                  <w:pPr>
                    <w:pStyle w:val="27"/>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E</w:t>
                  </w:r>
                </w:p>
              </w:tc>
              <w:tc>
                <w:tcPr>
                  <w:tcW w:w="537" w:type="pct"/>
                  <w:tcBorders>
                    <w:tl2br w:val="nil"/>
                    <w:tr2bl w:val="nil"/>
                  </w:tcBorders>
                  <w:noWrap w:val="0"/>
                  <w:vAlign w:val="center"/>
                </w:tcPr>
                <w:p>
                  <w:pPr>
                    <w:pStyle w:val="27"/>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W</w:t>
                  </w:r>
                </w:p>
              </w:tc>
              <w:tc>
                <w:tcPr>
                  <w:tcW w:w="468" w:type="pct"/>
                  <w:vMerge w:val="continue"/>
                  <w:tcBorders>
                    <w:tl2br w:val="nil"/>
                    <w:tr2bl w:val="nil"/>
                  </w:tcBorders>
                  <w:noWrap w:val="0"/>
                  <w:vAlign w:val="center"/>
                </w:tcPr>
                <w:p>
                  <w:pPr>
                    <w:pStyle w:val="27"/>
                    <w:bidi w:val="0"/>
                    <w:rPr>
                      <w:rFonts w:hint="default" w:ascii="Times New Roman" w:hAnsi="Times New Roman" w:eastAsia="宋体" w:cs="Times New Roman"/>
                      <w:color w:val="auto"/>
                      <w:highlight w:val="none"/>
                      <w:lang w:val="en-US" w:eastAsia="zh-CN"/>
                    </w:rPr>
                  </w:pPr>
                </w:p>
              </w:tc>
              <w:tc>
                <w:tcPr>
                  <w:tcW w:w="450" w:type="pct"/>
                  <w:vMerge w:val="continue"/>
                  <w:tcBorders>
                    <w:tl2br w:val="nil"/>
                    <w:tr2bl w:val="nil"/>
                  </w:tcBorders>
                  <w:noWrap w:val="0"/>
                  <w:vAlign w:val="center"/>
                </w:tcPr>
                <w:p>
                  <w:pPr>
                    <w:pStyle w:val="27"/>
                    <w:bidi w:val="0"/>
                    <w:rPr>
                      <w:rFonts w:hint="default" w:ascii="Times New Roman" w:hAnsi="Times New Roman" w:eastAsia="宋体" w:cs="Times New Roman"/>
                      <w:color w:val="auto"/>
                      <w:highlight w:val="none"/>
                      <w:lang w:val="en-US" w:eastAsia="zh-CN"/>
                    </w:rPr>
                  </w:pPr>
                </w:p>
              </w:tc>
              <w:tc>
                <w:tcPr>
                  <w:tcW w:w="608" w:type="pct"/>
                  <w:vMerge w:val="continue"/>
                  <w:tcBorders>
                    <w:tl2br w:val="nil"/>
                    <w:tr2bl w:val="nil"/>
                  </w:tcBorders>
                  <w:noWrap w:val="0"/>
                  <w:vAlign w:val="center"/>
                </w:tcPr>
                <w:p>
                  <w:pPr>
                    <w:pStyle w:val="27"/>
                    <w:bidi w:val="0"/>
                    <w:rPr>
                      <w:rFonts w:hint="default" w:ascii="Times New Roman" w:hAnsi="Times New Roman" w:eastAsia="宋体" w:cs="Times New Roman"/>
                      <w:color w:val="auto"/>
                      <w:highlight w:val="none"/>
                      <w:lang w:val="en-US" w:eastAsia="zh-CN"/>
                    </w:rPr>
                  </w:pPr>
                </w:p>
              </w:tc>
              <w:tc>
                <w:tcPr>
                  <w:tcW w:w="896" w:type="pct"/>
                  <w:gridSpan w:val="2"/>
                  <w:vMerge w:val="continue"/>
                  <w:tcBorders>
                    <w:tl2br w:val="nil"/>
                    <w:tr2bl w:val="nil"/>
                  </w:tcBorders>
                  <w:noWrap w:val="0"/>
                  <w:vAlign w:val="center"/>
                </w:tcPr>
                <w:p>
                  <w:pPr>
                    <w:pStyle w:val="27"/>
                    <w:bidi w:val="0"/>
                    <w:rPr>
                      <w:rFonts w:hint="default" w:ascii="Times New Roman" w:hAnsi="Times New Roman" w:eastAsia="宋体" w:cs="Times New Roman"/>
                      <w:color w:val="auto"/>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0" w:type="pct"/>
                  <w:vMerge w:val="restart"/>
                  <w:tcBorders>
                    <w:tl2br w:val="nil"/>
                    <w:tr2bl w:val="nil"/>
                  </w:tcBorders>
                  <w:noWrap w:val="0"/>
                  <w:vAlign w:val="center"/>
                </w:tcPr>
                <w:p>
                  <w:pPr>
                    <w:pStyle w:val="27"/>
                    <w:bidi w:val="0"/>
                    <w:ind w:firstLine="0" w:firstLineChars="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客子庵—红庵线道路</w:t>
                  </w:r>
                </w:p>
              </w:tc>
              <w:tc>
                <w:tcPr>
                  <w:tcW w:w="647" w:type="pct"/>
                  <w:gridSpan w:val="2"/>
                  <w:tcBorders>
                    <w:tl2br w:val="nil"/>
                    <w:tr2bl w:val="nil"/>
                  </w:tcBorders>
                  <w:noWrap w:val="0"/>
                  <w:vAlign w:val="center"/>
                </w:tcPr>
                <w:p>
                  <w:pPr>
                    <w:pStyle w:val="27"/>
                    <w:bidi w:val="0"/>
                    <w:ind w:firstLine="0" w:firstLineChars="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大底村</w:t>
                  </w:r>
                </w:p>
              </w:tc>
              <w:tc>
                <w:tcPr>
                  <w:tcW w:w="710" w:type="pct"/>
                  <w:tcBorders>
                    <w:tl2br w:val="nil"/>
                    <w:tr2bl w:val="nil"/>
                  </w:tcBorders>
                  <w:noWrap w:val="0"/>
                  <w:vAlign w:val="center"/>
                </w:tcPr>
                <w:p>
                  <w:pPr>
                    <w:pStyle w:val="27"/>
                    <w:bidi w:val="0"/>
                    <w:ind w:firstLine="0" w:firstLineChars="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113°44′46.189″</w:t>
                  </w:r>
                </w:p>
              </w:tc>
              <w:tc>
                <w:tcPr>
                  <w:tcW w:w="537" w:type="pct"/>
                  <w:tcBorders>
                    <w:tl2br w:val="nil"/>
                    <w:tr2bl w:val="nil"/>
                  </w:tcBorders>
                  <w:noWrap w:val="0"/>
                  <w:vAlign w:val="center"/>
                </w:tcPr>
                <w:p>
                  <w:pPr>
                    <w:pStyle w:val="27"/>
                    <w:bidi w:val="0"/>
                    <w:ind w:firstLine="0" w:firstLineChars="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38°59′5.407″</w:t>
                  </w:r>
                </w:p>
              </w:tc>
              <w:tc>
                <w:tcPr>
                  <w:tcW w:w="468" w:type="pct"/>
                  <w:tcBorders>
                    <w:tl2br w:val="nil"/>
                    <w:tr2bl w:val="nil"/>
                  </w:tcBorders>
                  <w:noWrap w:val="0"/>
                  <w:vAlign w:val="center"/>
                </w:tcPr>
                <w:p>
                  <w:pPr>
                    <w:pStyle w:val="27"/>
                    <w:bidi w:val="0"/>
                    <w:ind w:firstLine="0" w:firstLineChars="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E</w:t>
                  </w:r>
                </w:p>
              </w:tc>
              <w:tc>
                <w:tcPr>
                  <w:tcW w:w="450" w:type="pct"/>
                  <w:tcBorders>
                    <w:tl2br w:val="nil"/>
                    <w:tr2bl w:val="nil"/>
                  </w:tcBorders>
                  <w:noWrap w:val="0"/>
                  <w:vAlign w:val="center"/>
                </w:tcPr>
                <w:p>
                  <w:pPr>
                    <w:pStyle w:val="27"/>
                    <w:bidi w:val="0"/>
                    <w:ind w:firstLine="0" w:firstLineChars="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43</w:t>
                  </w:r>
                </w:p>
              </w:tc>
              <w:tc>
                <w:tcPr>
                  <w:tcW w:w="608" w:type="pct"/>
                  <w:tcBorders>
                    <w:tl2br w:val="nil"/>
                    <w:tr2bl w:val="nil"/>
                  </w:tcBorders>
                  <w:noWrap w:val="0"/>
                  <w:vAlign w:val="center"/>
                </w:tcPr>
                <w:p>
                  <w:pPr>
                    <w:pStyle w:val="27"/>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4</w:t>
                  </w:r>
                </w:p>
              </w:tc>
              <w:tc>
                <w:tcPr>
                  <w:tcW w:w="896" w:type="pct"/>
                  <w:gridSpan w:val="2"/>
                  <w:vMerge w:val="restart"/>
                  <w:tcBorders>
                    <w:tl2br w:val="nil"/>
                    <w:tr2bl w:val="nil"/>
                  </w:tcBorders>
                  <w:noWrap w:val="0"/>
                  <w:vAlign w:val="center"/>
                </w:tcPr>
                <w:p>
                  <w:pPr>
                    <w:pStyle w:val="27"/>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执行《声环境质量标准》（GB3096-2008）1类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0" w:type="pct"/>
                  <w:vMerge w:val="continue"/>
                  <w:tcBorders>
                    <w:tl2br w:val="nil"/>
                    <w:tr2bl w:val="nil"/>
                  </w:tcBorders>
                  <w:noWrap w:val="0"/>
                  <w:vAlign w:val="center"/>
                </w:tcPr>
                <w:p>
                  <w:pPr>
                    <w:pStyle w:val="27"/>
                    <w:bidi w:val="0"/>
                    <w:ind w:firstLine="0" w:firstLineChars="0"/>
                    <w:rPr>
                      <w:rFonts w:hint="default" w:ascii="Times New Roman" w:hAnsi="Times New Roman" w:eastAsia="宋体" w:cs="Times New Roman"/>
                      <w:color w:val="auto"/>
                      <w:highlight w:val="none"/>
                      <w:lang w:val="en-US" w:eastAsia="zh-CN"/>
                    </w:rPr>
                  </w:pPr>
                </w:p>
              </w:tc>
              <w:tc>
                <w:tcPr>
                  <w:tcW w:w="647" w:type="pct"/>
                  <w:gridSpan w:val="2"/>
                  <w:tcBorders>
                    <w:tl2br w:val="nil"/>
                    <w:tr2bl w:val="nil"/>
                  </w:tcBorders>
                  <w:noWrap w:val="0"/>
                  <w:vAlign w:val="center"/>
                </w:tcPr>
                <w:p>
                  <w:pPr>
                    <w:pStyle w:val="27"/>
                    <w:bidi w:val="0"/>
                    <w:ind w:firstLine="0" w:firstLineChars="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里伏沟村</w:t>
                  </w:r>
                </w:p>
              </w:tc>
              <w:tc>
                <w:tcPr>
                  <w:tcW w:w="710" w:type="pct"/>
                  <w:tcBorders>
                    <w:tl2br w:val="nil"/>
                    <w:tr2bl w:val="nil"/>
                  </w:tcBorders>
                  <w:noWrap w:val="0"/>
                  <w:vAlign w:val="center"/>
                </w:tcPr>
                <w:p>
                  <w:pPr>
                    <w:pStyle w:val="27"/>
                    <w:bidi w:val="0"/>
                    <w:ind w:firstLine="0" w:firstLineChars="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113°43′59.879″</w:t>
                  </w:r>
                </w:p>
              </w:tc>
              <w:tc>
                <w:tcPr>
                  <w:tcW w:w="537" w:type="pct"/>
                  <w:tcBorders>
                    <w:tl2br w:val="nil"/>
                    <w:tr2bl w:val="nil"/>
                  </w:tcBorders>
                  <w:noWrap w:val="0"/>
                  <w:vAlign w:val="center"/>
                </w:tcPr>
                <w:p>
                  <w:pPr>
                    <w:pStyle w:val="27"/>
                    <w:bidi w:val="0"/>
                    <w:ind w:firstLine="0" w:firstLineChars="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38°59′44.262″</w:t>
                  </w:r>
                </w:p>
              </w:tc>
              <w:tc>
                <w:tcPr>
                  <w:tcW w:w="468" w:type="pct"/>
                  <w:tcBorders>
                    <w:tl2br w:val="nil"/>
                    <w:tr2bl w:val="nil"/>
                  </w:tcBorders>
                  <w:noWrap w:val="0"/>
                  <w:vAlign w:val="center"/>
                </w:tcPr>
                <w:p>
                  <w:pPr>
                    <w:pStyle w:val="27"/>
                    <w:bidi w:val="0"/>
                    <w:ind w:firstLine="0" w:firstLineChars="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W</w:t>
                  </w:r>
                </w:p>
              </w:tc>
              <w:tc>
                <w:tcPr>
                  <w:tcW w:w="450" w:type="pct"/>
                  <w:tcBorders>
                    <w:tl2br w:val="nil"/>
                    <w:tr2bl w:val="nil"/>
                  </w:tcBorders>
                  <w:noWrap w:val="0"/>
                  <w:vAlign w:val="center"/>
                </w:tcPr>
                <w:p>
                  <w:pPr>
                    <w:pStyle w:val="27"/>
                    <w:bidi w:val="0"/>
                    <w:ind w:firstLine="0" w:firstLineChars="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8</w:t>
                  </w:r>
                </w:p>
              </w:tc>
              <w:tc>
                <w:tcPr>
                  <w:tcW w:w="608" w:type="pct"/>
                  <w:tcBorders>
                    <w:tl2br w:val="nil"/>
                    <w:tr2bl w:val="nil"/>
                  </w:tcBorders>
                  <w:noWrap w:val="0"/>
                  <w:vAlign w:val="center"/>
                </w:tcPr>
                <w:p>
                  <w:pPr>
                    <w:pStyle w:val="27"/>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2</w:t>
                  </w:r>
                </w:p>
              </w:tc>
              <w:tc>
                <w:tcPr>
                  <w:tcW w:w="896" w:type="pct"/>
                  <w:gridSpan w:val="2"/>
                  <w:vMerge w:val="continue"/>
                  <w:tcBorders>
                    <w:tl2br w:val="nil"/>
                    <w:tr2bl w:val="nil"/>
                  </w:tcBorders>
                  <w:noWrap w:val="0"/>
                  <w:vAlign w:val="center"/>
                </w:tcPr>
                <w:p>
                  <w:pPr>
                    <w:pStyle w:val="27"/>
                    <w:bidi w:val="0"/>
                    <w:rPr>
                      <w:rFonts w:hint="default" w:ascii="Times New Roman" w:hAnsi="Times New Roman" w:eastAsia="宋体" w:cs="Times New Roman"/>
                      <w:color w:val="auto"/>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0" w:type="pct"/>
                  <w:vMerge w:val="continue"/>
                  <w:tcBorders>
                    <w:tl2br w:val="nil"/>
                    <w:tr2bl w:val="nil"/>
                  </w:tcBorders>
                  <w:noWrap w:val="0"/>
                  <w:vAlign w:val="center"/>
                </w:tcPr>
                <w:p>
                  <w:pPr>
                    <w:pStyle w:val="27"/>
                    <w:bidi w:val="0"/>
                    <w:ind w:firstLine="0" w:firstLineChars="0"/>
                    <w:rPr>
                      <w:rFonts w:hint="default" w:ascii="Times New Roman" w:hAnsi="Times New Roman" w:eastAsia="宋体" w:cs="Times New Roman"/>
                      <w:color w:val="auto"/>
                      <w:highlight w:val="none"/>
                      <w:lang w:val="en-US" w:eastAsia="zh-CN"/>
                    </w:rPr>
                  </w:pPr>
                </w:p>
              </w:tc>
              <w:tc>
                <w:tcPr>
                  <w:tcW w:w="647" w:type="pct"/>
                  <w:gridSpan w:val="2"/>
                  <w:tcBorders>
                    <w:tl2br w:val="nil"/>
                    <w:tr2bl w:val="nil"/>
                  </w:tcBorders>
                  <w:noWrap w:val="0"/>
                  <w:vAlign w:val="center"/>
                </w:tcPr>
                <w:p>
                  <w:pPr>
                    <w:pStyle w:val="27"/>
                    <w:bidi w:val="0"/>
                    <w:ind w:firstLine="0" w:firstLineChars="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红庵村</w:t>
                  </w:r>
                </w:p>
              </w:tc>
              <w:tc>
                <w:tcPr>
                  <w:tcW w:w="710" w:type="pct"/>
                  <w:tcBorders>
                    <w:tl2br w:val="nil"/>
                    <w:tr2bl w:val="nil"/>
                  </w:tcBorders>
                  <w:noWrap w:val="0"/>
                  <w:vAlign w:val="center"/>
                </w:tcPr>
                <w:p>
                  <w:pPr>
                    <w:pStyle w:val="27"/>
                    <w:bidi w:val="0"/>
                    <w:ind w:firstLine="0" w:firstLineChars="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113°43′13.144″</w:t>
                  </w:r>
                </w:p>
              </w:tc>
              <w:tc>
                <w:tcPr>
                  <w:tcW w:w="537" w:type="pct"/>
                  <w:tcBorders>
                    <w:tl2br w:val="nil"/>
                    <w:tr2bl w:val="nil"/>
                  </w:tcBorders>
                  <w:noWrap w:val="0"/>
                  <w:vAlign w:val="center"/>
                </w:tcPr>
                <w:p>
                  <w:pPr>
                    <w:pStyle w:val="27"/>
                    <w:bidi w:val="0"/>
                    <w:ind w:firstLine="0" w:firstLineChars="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39°0′7.243″</w:t>
                  </w:r>
                </w:p>
              </w:tc>
              <w:tc>
                <w:tcPr>
                  <w:tcW w:w="468" w:type="pct"/>
                  <w:tcBorders>
                    <w:tl2br w:val="nil"/>
                    <w:tr2bl w:val="nil"/>
                  </w:tcBorders>
                  <w:noWrap w:val="0"/>
                  <w:vAlign w:val="center"/>
                </w:tcPr>
                <w:p>
                  <w:pPr>
                    <w:pStyle w:val="27"/>
                    <w:bidi w:val="0"/>
                    <w:ind w:firstLine="0" w:firstLineChars="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N</w:t>
                  </w:r>
                </w:p>
              </w:tc>
              <w:tc>
                <w:tcPr>
                  <w:tcW w:w="450" w:type="pct"/>
                  <w:tcBorders>
                    <w:tl2br w:val="nil"/>
                    <w:tr2bl w:val="nil"/>
                  </w:tcBorders>
                  <w:noWrap w:val="0"/>
                  <w:vAlign w:val="center"/>
                </w:tcPr>
                <w:p>
                  <w:pPr>
                    <w:pStyle w:val="27"/>
                    <w:bidi w:val="0"/>
                    <w:ind w:firstLine="0" w:firstLineChars="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52</w:t>
                  </w:r>
                </w:p>
              </w:tc>
              <w:tc>
                <w:tcPr>
                  <w:tcW w:w="608" w:type="pct"/>
                  <w:tcBorders>
                    <w:tl2br w:val="nil"/>
                    <w:tr2bl w:val="nil"/>
                  </w:tcBorders>
                  <w:noWrap w:val="0"/>
                  <w:vAlign w:val="center"/>
                </w:tcPr>
                <w:p>
                  <w:pPr>
                    <w:pStyle w:val="27"/>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5</w:t>
                  </w:r>
                </w:p>
              </w:tc>
              <w:tc>
                <w:tcPr>
                  <w:tcW w:w="896" w:type="pct"/>
                  <w:gridSpan w:val="2"/>
                  <w:vMerge w:val="continue"/>
                  <w:tcBorders>
                    <w:tl2br w:val="nil"/>
                    <w:tr2bl w:val="nil"/>
                  </w:tcBorders>
                  <w:noWrap w:val="0"/>
                  <w:vAlign w:val="center"/>
                </w:tcPr>
                <w:p>
                  <w:pPr>
                    <w:pStyle w:val="27"/>
                    <w:bidi w:val="0"/>
                    <w:rPr>
                      <w:rFonts w:hint="default" w:ascii="Times New Roman" w:hAnsi="Times New Roman" w:eastAsia="宋体" w:cs="Times New Roman"/>
                      <w:color w:val="auto"/>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0" w:type="pct"/>
                  <w:vMerge w:val="restart"/>
                  <w:tcBorders>
                    <w:tl2br w:val="nil"/>
                    <w:tr2bl w:val="nil"/>
                  </w:tcBorders>
                  <w:noWrap w:val="0"/>
                  <w:vAlign w:val="center"/>
                </w:tcPr>
                <w:p>
                  <w:pPr>
                    <w:pStyle w:val="27"/>
                    <w:bidi w:val="0"/>
                    <w:ind w:firstLine="0" w:firstLineChars="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观音洞—楼上线道路</w:t>
                  </w:r>
                </w:p>
              </w:tc>
              <w:tc>
                <w:tcPr>
                  <w:tcW w:w="647" w:type="pct"/>
                  <w:gridSpan w:val="2"/>
                  <w:tcBorders>
                    <w:tl2br w:val="nil"/>
                    <w:tr2bl w:val="nil"/>
                  </w:tcBorders>
                  <w:noWrap w:val="0"/>
                  <w:vAlign w:val="center"/>
                </w:tcPr>
                <w:p>
                  <w:pPr>
                    <w:pStyle w:val="27"/>
                    <w:bidi w:val="0"/>
                    <w:ind w:firstLine="0" w:firstLineChars="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楼上村</w:t>
                  </w:r>
                </w:p>
              </w:tc>
              <w:tc>
                <w:tcPr>
                  <w:tcW w:w="710" w:type="pct"/>
                  <w:tcBorders>
                    <w:tl2br w:val="nil"/>
                    <w:tr2bl w:val="nil"/>
                  </w:tcBorders>
                  <w:noWrap w:val="0"/>
                  <w:vAlign w:val="center"/>
                </w:tcPr>
                <w:p>
                  <w:pPr>
                    <w:pStyle w:val="27"/>
                    <w:bidi w:val="0"/>
                    <w:ind w:firstLine="0" w:firstLineChars="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113°39′9.949″</w:t>
                  </w:r>
                </w:p>
              </w:tc>
              <w:tc>
                <w:tcPr>
                  <w:tcW w:w="537" w:type="pct"/>
                  <w:tcBorders>
                    <w:tl2br w:val="nil"/>
                    <w:tr2bl w:val="nil"/>
                  </w:tcBorders>
                  <w:noWrap w:val="0"/>
                  <w:vAlign w:val="center"/>
                </w:tcPr>
                <w:p>
                  <w:pPr>
                    <w:pStyle w:val="27"/>
                    <w:bidi w:val="0"/>
                    <w:ind w:firstLine="0" w:firstLineChars="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39°0′7.668″</w:t>
                  </w:r>
                </w:p>
              </w:tc>
              <w:tc>
                <w:tcPr>
                  <w:tcW w:w="468" w:type="pct"/>
                  <w:tcBorders>
                    <w:tl2br w:val="nil"/>
                    <w:tr2bl w:val="nil"/>
                  </w:tcBorders>
                  <w:noWrap w:val="0"/>
                  <w:vAlign w:val="center"/>
                </w:tcPr>
                <w:p>
                  <w:pPr>
                    <w:pStyle w:val="27"/>
                    <w:bidi w:val="0"/>
                    <w:ind w:firstLine="0" w:firstLineChars="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两侧</w:t>
                  </w:r>
                </w:p>
              </w:tc>
              <w:tc>
                <w:tcPr>
                  <w:tcW w:w="450" w:type="pct"/>
                  <w:tcBorders>
                    <w:tl2br w:val="nil"/>
                    <w:tr2bl w:val="nil"/>
                  </w:tcBorders>
                  <w:noWrap w:val="0"/>
                  <w:vAlign w:val="center"/>
                </w:tcPr>
                <w:p>
                  <w:pPr>
                    <w:pStyle w:val="27"/>
                    <w:bidi w:val="0"/>
                    <w:ind w:firstLine="0" w:firstLineChars="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8</w:t>
                  </w:r>
                </w:p>
              </w:tc>
              <w:tc>
                <w:tcPr>
                  <w:tcW w:w="608" w:type="pct"/>
                  <w:tcBorders>
                    <w:tl2br w:val="nil"/>
                    <w:tr2bl w:val="nil"/>
                  </w:tcBorders>
                  <w:noWrap w:val="0"/>
                  <w:vAlign w:val="center"/>
                </w:tcPr>
                <w:p>
                  <w:pPr>
                    <w:pStyle w:val="27"/>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9</w:t>
                  </w:r>
                </w:p>
              </w:tc>
              <w:tc>
                <w:tcPr>
                  <w:tcW w:w="896" w:type="pct"/>
                  <w:gridSpan w:val="2"/>
                  <w:vMerge w:val="continue"/>
                  <w:tcBorders>
                    <w:tl2br w:val="nil"/>
                    <w:tr2bl w:val="nil"/>
                  </w:tcBorders>
                  <w:noWrap w:val="0"/>
                  <w:vAlign w:val="center"/>
                </w:tcPr>
                <w:p>
                  <w:pPr>
                    <w:pStyle w:val="27"/>
                    <w:bidi w:val="0"/>
                    <w:rPr>
                      <w:rFonts w:hint="default" w:ascii="Times New Roman" w:hAnsi="Times New Roman" w:eastAsia="宋体" w:cs="Times New Roman"/>
                      <w:color w:val="auto"/>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0" w:type="pct"/>
                  <w:vMerge w:val="continue"/>
                  <w:tcBorders>
                    <w:tl2br w:val="nil"/>
                    <w:tr2bl w:val="nil"/>
                  </w:tcBorders>
                  <w:noWrap w:val="0"/>
                  <w:vAlign w:val="center"/>
                </w:tcPr>
                <w:p>
                  <w:pPr>
                    <w:pStyle w:val="27"/>
                    <w:bidi w:val="0"/>
                    <w:ind w:firstLine="0" w:firstLineChars="0"/>
                    <w:rPr>
                      <w:rFonts w:hint="default" w:ascii="Times New Roman" w:hAnsi="Times New Roman" w:eastAsia="宋体" w:cs="Times New Roman"/>
                      <w:color w:val="auto"/>
                      <w:highlight w:val="none"/>
                      <w:lang w:val="en-US" w:eastAsia="zh-CN"/>
                    </w:rPr>
                  </w:pPr>
                </w:p>
              </w:tc>
              <w:tc>
                <w:tcPr>
                  <w:tcW w:w="647" w:type="pct"/>
                  <w:gridSpan w:val="2"/>
                  <w:tcBorders>
                    <w:tl2br w:val="nil"/>
                    <w:tr2bl w:val="nil"/>
                  </w:tcBorders>
                  <w:noWrap w:val="0"/>
                  <w:vAlign w:val="center"/>
                </w:tcPr>
                <w:p>
                  <w:pPr>
                    <w:pStyle w:val="27"/>
                    <w:bidi w:val="0"/>
                    <w:ind w:firstLine="0" w:firstLineChars="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雍和雅居</w:t>
                  </w:r>
                </w:p>
              </w:tc>
              <w:tc>
                <w:tcPr>
                  <w:tcW w:w="710" w:type="pct"/>
                  <w:tcBorders>
                    <w:tl2br w:val="nil"/>
                    <w:tr2bl w:val="nil"/>
                  </w:tcBorders>
                  <w:noWrap w:val="0"/>
                  <w:vAlign w:val="center"/>
                </w:tcPr>
                <w:p>
                  <w:pPr>
                    <w:pStyle w:val="27"/>
                    <w:bidi w:val="0"/>
                    <w:ind w:firstLine="0" w:firstLineChars="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113°38′9.850″</w:t>
                  </w:r>
                </w:p>
              </w:tc>
              <w:tc>
                <w:tcPr>
                  <w:tcW w:w="537" w:type="pct"/>
                  <w:tcBorders>
                    <w:tl2br w:val="nil"/>
                    <w:tr2bl w:val="nil"/>
                  </w:tcBorders>
                  <w:noWrap w:val="0"/>
                  <w:vAlign w:val="center"/>
                </w:tcPr>
                <w:p>
                  <w:pPr>
                    <w:pStyle w:val="27"/>
                    <w:bidi w:val="0"/>
                    <w:ind w:firstLine="0" w:firstLineChars="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38°59′54.343″</w:t>
                  </w:r>
                </w:p>
              </w:tc>
              <w:tc>
                <w:tcPr>
                  <w:tcW w:w="468" w:type="pct"/>
                  <w:tcBorders>
                    <w:tl2br w:val="nil"/>
                    <w:tr2bl w:val="nil"/>
                  </w:tcBorders>
                  <w:noWrap w:val="0"/>
                  <w:vAlign w:val="center"/>
                </w:tcPr>
                <w:p>
                  <w:pPr>
                    <w:pStyle w:val="27"/>
                    <w:bidi w:val="0"/>
                    <w:ind w:firstLine="0" w:firstLineChars="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N</w:t>
                  </w:r>
                </w:p>
              </w:tc>
              <w:tc>
                <w:tcPr>
                  <w:tcW w:w="450" w:type="pct"/>
                  <w:tcBorders>
                    <w:tl2br w:val="nil"/>
                    <w:tr2bl w:val="nil"/>
                  </w:tcBorders>
                  <w:noWrap w:val="0"/>
                  <w:vAlign w:val="center"/>
                </w:tcPr>
                <w:p>
                  <w:pPr>
                    <w:pStyle w:val="27"/>
                    <w:bidi w:val="0"/>
                    <w:ind w:firstLine="0" w:firstLineChars="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26</w:t>
                  </w:r>
                </w:p>
              </w:tc>
              <w:tc>
                <w:tcPr>
                  <w:tcW w:w="608" w:type="pct"/>
                  <w:tcBorders>
                    <w:tl2br w:val="nil"/>
                    <w:tr2bl w:val="nil"/>
                  </w:tcBorders>
                  <w:noWrap w:val="0"/>
                  <w:vAlign w:val="center"/>
                </w:tcPr>
                <w:p>
                  <w:pPr>
                    <w:pStyle w:val="27"/>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6</w:t>
                  </w:r>
                </w:p>
              </w:tc>
              <w:tc>
                <w:tcPr>
                  <w:tcW w:w="896" w:type="pct"/>
                  <w:gridSpan w:val="2"/>
                  <w:vMerge w:val="continue"/>
                  <w:tcBorders>
                    <w:tl2br w:val="nil"/>
                    <w:tr2bl w:val="nil"/>
                  </w:tcBorders>
                  <w:noWrap w:val="0"/>
                  <w:vAlign w:val="center"/>
                </w:tcPr>
                <w:p>
                  <w:pPr>
                    <w:pStyle w:val="27"/>
                    <w:bidi w:val="0"/>
                    <w:rPr>
                      <w:rFonts w:hint="default" w:ascii="Times New Roman" w:hAnsi="Times New Roman" w:eastAsia="宋体" w:cs="Times New Roman"/>
                      <w:color w:val="auto"/>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0" w:type="pct"/>
                  <w:vMerge w:val="continue"/>
                  <w:tcBorders>
                    <w:tl2br w:val="nil"/>
                    <w:tr2bl w:val="nil"/>
                  </w:tcBorders>
                  <w:noWrap w:val="0"/>
                  <w:vAlign w:val="center"/>
                </w:tcPr>
                <w:p>
                  <w:pPr>
                    <w:pStyle w:val="27"/>
                    <w:bidi w:val="0"/>
                    <w:ind w:firstLine="0" w:firstLineChars="0"/>
                    <w:rPr>
                      <w:rFonts w:hint="default" w:ascii="Times New Roman" w:hAnsi="Times New Roman" w:eastAsia="宋体" w:cs="Times New Roman"/>
                      <w:color w:val="auto"/>
                      <w:highlight w:val="none"/>
                      <w:lang w:val="en-US" w:eastAsia="zh-CN"/>
                    </w:rPr>
                  </w:pPr>
                </w:p>
              </w:tc>
              <w:tc>
                <w:tcPr>
                  <w:tcW w:w="647" w:type="pct"/>
                  <w:gridSpan w:val="2"/>
                  <w:tcBorders>
                    <w:tl2br w:val="nil"/>
                    <w:tr2bl w:val="nil"/>
                  </w:tcBorders>
                  <w:noWrap w:val="0"/>
                  <w:vAlign w:val="center"/>
                </w:tcPr>
                <w:p>
                  <w:pPr>
                    <w:pStyle w:val="27"/>
                    <w:bidi w:val="0"/>
                    <w:ind w:firstLine="0" w:firstLineChars="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清凉社村</w:t>
                  </w:r>
                </w:p>
              </w:tc>
              <w:tc>
                <w:tcPr>
                  <w:tcW w:w="710" w:type="pct"/>
                  <w:tcBorders>
                    <w:tl2br w:val="nil"/>
                    <w:tr2bl w:val="nil"/>
                  </w:tcBorders>
                  <w:noWrap w:val="0"/>
                  <w:vAlign w:val="center"/>
                </w:tcPr>
                <w:p>
                  <w:pPr>
                    <w:pStyle w:val="27"/>
                    <w:bidi w:val="0"/>
                    <w:ind w:firstLine="0" w:firstLineChars="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113°37′6.179″</w:t>
                  </w:r>
                </w:p>
              </w:tc>
              <w:tc>
                <w:tcPr>
                  <w:tcW w:w="537" w:type="pct"/>
                  <w:tcBorders>
                    <w:tl2br w:val="nil"/>
                    <w:tr2bl w:val="nil"/>
                  </w:tcBorders>
                  <w:noWrap w:val="0"/>
                  <w:vAlign w:val="center"/>
                </w:tcPr>
                <w:p>
                  <w:pPr>
                    <w:pStyle w:val="27"/>
                    <w:bidi w:val="0"/>
                    <w:ind w:firstLine="0" w:firstLineChars="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38°59′55.945″</w:t>
                  </w:r>
                </w:p>
              </w:tc>
              <w:tc>
                <w:tcPr>
                  <w:tcW w:w="468" w:type="pct"/>
                  <w:tcBorders>
                    <w:tl2br w:val="nil"/>
                    <w:tr2bl w:val="nil"/>
                  </w:tcBorders>
                  <w:noWrap w:val="0"/>
                  <w:vAlign w:val="center"/>
                </w:tcPr>
                <w:p>
                  <w:pPr>
                    <w:pStyle w:val="27"/>
                    <w:bidi w:val="0"/>
                    <w:ind w:firstLine="0" w:firstLineChars="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N</w:t>
                  </w:r>
                </w:p>
              </w:tc>
              <w:tc>
                <w:tcPr>
                  <w:tcW w:w="450" w:type="pct"/>
                  <w:tcBorders>
                    <w:tl2br w:val="nil"/>
                    <w:tr2bl w:val="nil"/>
                  </w:tcBorders>
                  <w:noWrap w:val="0"/>
                  <w:vAlign w:val="center"/>
                </w:tcPr>
                <w:p>
                  <w:pPr>
                    <w:pStyle w:val="27"/>
                    <w:bidi w:val="0"/>
                    <w:ind w:firstLine="0" w:firstLineChars="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147</w:t>
                  </w:r>
                </w:p>
              </w:tc>
              <w:tc>
                <w:tcPr>
                  <w:tcW w:w="608" w:type="pct"/>
                  <w:tcBorders>
                    <w:tl2br w:val="nil"/>
                    <w:tr2bl w:val="nil"/>
                  </w:tcBorders>
                  <w:noWrap w:val="0"/>
                  <w:vAlign w:val="center"/>
                </w:tcPr>
                <w:p>
                  <w:pPr>
                    <w:pStyle w:val="27"/>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1</w:t>
                  </w:r>
                </w:p>
              </w:tc>
              <w:tc>
                <w:tcPr>
                  <w:tcW w:w="896" w:type="pct"/>
                  <w:gridSpan w:val="2"/>
                  <w:vMerge w:val="continue"/>
                  <w:tcBorders>
                    <w:tl2br w:val="nil"/>
                    <w:tr2bl w:val="nil"/>
                  </w:tcBorders>
                  <w:noWrap w:val="0"/>
                  <w:vAlign w:val="center"/>
                </w:tcPr>
                <w:p>
                  <w:pPr>
                    <w:pStyle w:val="27"/>
                    <w:bidi w:val="0"/>
                    <w:rPr>
                      <w:rFonts w:hint="default" w:ascii="Times New Roman" w:hAnsi="Times New Roman" w:eastAsia="宋体" w:cs="Times New Roman"/>
                      <w:color w:val="auto"/>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0" w:type="pct"/>
                  <w:vMerge w:val="continue"/>
                  <w:tcBorders>
                    <w:tl2br w:val="nil"/>
                    <w:tr2bl w:val="nil"/>
                  </w:tcBorders>
                  <w:noWrap w:val="0"/>
                  <w:vAlign w:val="center"/>
                </w:tcPr>
                <w:p>
                  <w:pPr>
                    <w:pStyle w:val="27"/>
                    <w:bidi w:val="0"/>
                    <w:ind w:firstLine="0" w:firstLineChars="0"/>
                    <w:rPr>
                      <w:rFonts w:hint="default" w:ascii="Times New Roman" w:hAnsi="Times New Roman" w:eastAsia="宋体" w:cs="Times New Roman"/>
                      <w:color w:val="auto"/>
                      <w:highlight w:val="none"/>
                      <w:lang w:val="en-US" w:eastAsia="zh-CN"/>
                    </w:rPr>
                  </w:pPr>
                </w:p>
              </w:tc>
              <w:tc>
                <w:tcPr>
                  <w:tcW w:w="647" w:type="pct"/>
                  <w:gridSpan w:val="2"/>
                  <w:tcBorders>
                    <w:tl2br w:val="nil"/>
                    <w:tr2bl w:val="nil"/>
                  </w:tcBorders>
                  <w:noWrap w:val="0"/>
                  <w:vAlign w:val="center"/>
                </w:tcPr>
                <w:p>
                  <w:pPr>
                    <w:pStyle w:val="27"/>
                    <w:bidi w:val="0"/>
                    <w:ind w:firstLine="0" w:firstLineChars="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普贤洞</w:t>
                  </w:r>
                </w:p>
              </w:tc>
              <w:tc>
                <w:tcPr>
                  <w:tcW w:w="710" w:type="pct"/>
                  <w:tcBorders>
                    <w:tl2br w:val="nil"/>
                    <w:tr2bl w:val="nil"/>
                  </w:tcBorders>
                  <w:noWrap w:val="0"/>
                  <w:vAlign w:val="center"/>
                </w:tcPr>
                <w:p>
                  <w:pPr>
                    <w:pStyle w:val="27"/>
                    <w:bidi w:val="0"/>
                    <w:ind w:firstLine="0" w:firstLineChars="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113°36′41.846″</w:t>
                  </w:r>
                </w:p>
              </w:tc>
              <w:tc>
                <w:tcPr>
                  <w:tcW w:w="537" w:type="pct"/>
                  <w:tcBorders>
                    <w:tl2br w:val="nil"/>
                    <w:tr2bl w:val="nil"/>
                  </w:tcBorders>
                  <w:noWrap w:val="0"/>
                  <w:vAlign w:val="center"/>
                </w:tcPr>
                <w:p>
                  <w:pPr>
                    <w:pStyle w:val="27"/>
                    <w:bidi w:val="0"/>
                    <w:ind w:firstLine="0" w:firstLineChars="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38°59′48.259″</w:t>
                  </w:r>
                </w:p>
              </w:tc>
              <w:tc>
                <w:tcPr>
                  <w:tcW w:w="468" w:type="pct"/>
                  <w:tcBorders>
                    <w:tl2br w:val="nil"/>
                    <w:tr2bl w:val="nil"/>
                  </w:tcBorders>
                  <w:noWrap w:val="0"/>
                  <w:vAlign w:val="center"/>
                </w:tcPr>
                <w:p>
                  <w:pPr>
                    <w:pStyle w:val="27"/>
                    <w:bidi w:val="0"/>
                    <w:ind w:firstLine="0" w:firstLineChars="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N</w:t>
                  </w:r>
                </w:p>
              </w:tc>
              <w:tc>
                <w:tcPr>
                  <w:tcW w:w="450" w:type="pct"/>
                  <w:tcBorders>
                    <w:tl2br w:val="nil"/>
                    <w:tr2bl w:val="nil"/>
                  </w:tcBorders>
                  <w:noWrap w:val="0"/>
                  <w:vAlign w:val="center"/>
                </w:tcPr>
                <w:p>
                  <w:pPr>
                    <w:pStyle w:val="27"/>
                    <w:bidi w:val="0"/>
                    <w:ind w:firstLine="0" w:firstLineChars="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190</w:t>
                  </w:r>
                </w:p>
              </w:tc>
              <w:tc>
                <w:tcPr>
                  <w:tcW w:w="608" w:type="pct"/>
                  <w:tcBorders>
                    <w:tl2br w:val="nil"/>
                    <w:tr2bl w:val="nil"/>
                  </w:tcBorders>
                  <w:noWrap w:val="0"/>
                  <w:vAlign w:val="center"/>
                </w:tcPr>
                <w:p>
                  <w:pPr>
                    <w:pStyle w:val="27"/>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w:t>
                  </w:r>
                </w:p>
              </w:tc>
              <w:tc>
                <w:tcPr>
                  <w:tcW w:w="896" w:type="pct"/>
                  <w:gridSpan w:val="2"/>
                  <w:vMerge w:val="continue"/>
                  <w:tcBorders>
                    <w:tl2br w:val="nil"/>
                    <w:tr2bl w:val="nil"/>
                  </w:tcBorders>
                  <w:noWrap w:val="0"/>
                  <w:vAlign w:val="center"/>
                </w:tcPr>
                <w:p>
                  <w:pPr>
                    <w:pStyle w:val="27"/>
                    <w:bidi w:val="0"/>
                    <w:rPr>
                      <w:rFonts w:hint="default" w:ascii="Times New Roman" w:hAnsi="Times New Roman" w:eastAsia="宋体" w:cs="Times New Roman"/>
                      <w:color w:val="auto"/>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0" w:type="pct"/>
                  <w:vMerge w:val="continue"/>
                  <w:tcBorders>
                    <w:tl2br w:val="nil"/>
                    <w:tr2bl w:val="nil"/>
                  </w:tcBorders>
                  <w:noWrap w:val="0"/>
                  <w:vAlign w:val="center"/>
                </w:tcPr>
                <w:p>
                  <w:pPr>
                    <w:pStyle w:val="27"/>
                    <w:bidi w:val="0"/>
                    <w:ind w:firstLine="0" w:firstLineChars="0"/>
                    <w:rPr>
                      <w:rFonts w:hint="default" w:ascii="Times New Roman" w:hAnsi="Times New Roman" w:eastAsia="宋体" w:cs="Times New Roman"/>
                      <w:color w:val="auto"/>
                      <w:highlight w:val="none"/>
                      <w:lang w:val="en-US" w:eastAsia="zh-CN"/>
                    </w:rPr>
                  </w:pPr>
                </w:p>
              </w:tc>
              <w:tc>
                <w:tcPr>
                  <w:tcW w:w="647" w:type="pct"/>
                  <w:gridSpan w:val="2"/>
                  <w:tcBorders>
                    <w:tl2br w:val="nil"/>
                    <w:tr2bl w:val="nil"/>
                  </w:tcBorders>
                  <w:noWrap w:val="0"/>
                  <w:vAlign w:val="center"/>
                </w:tcPr>
                <w:p>
                  <w:pPr>
                    <w:pStyle w:val="27"/>
                    <w:bidi w:val="0"/>
                    <w:ind w:firstLine="0" w:firstLineChars="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华庭殊院</w:t>
                  </w:r>
                </w:p>
              </w:tc>
              <w:tc>
                <w:tcPr>
                  <w:tcW w:w="710" w:type="pct"/>
                  <w:tcBorders>
                    <w:tl2br w:val="nil"/>
                    <w:tr2bl w:val="nil"/>
                  </w:tcBorders>
                  <w:noWrap w:val="0"/>
                  <w:vAlign w:val="center"/>
                </w:tcPr>
                <w:p>
                  <w:pPr>
                    <w:pStyle w:val="27"/>
                    <w:bidi w:val="0"/>
                    <w:ind w:firstLine="0" w:firstLineChars="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113°36′18.324″</w:t>
                  </w:r>
                </w:p>
              </w:tc>
              <w:tc>
                <w:tcPr>
                  <w:tcW w:w="537" w:type="pct"/>
                  <w:tcBorders>
                    <w:tl2br w:val="nil"/>
                    <w:tr2bl w:val="nil"/>
                  </w:tcBorders>
                  <w:noWrap w:val="0"/>
                  <w:vAlign w:val="center"/>
                </w:tcPr>
                <w:p>
                  <w:pPr>
                    <w:pStyle w:val="27"/>
                    <w:bidi w:val="0"/>
                    <w:ind w:firstLine="0" w:firstLineChars="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38°59′31.226″</w:t>
                  </w:r>
                </w:p>
              </w:tc>
              <w:tc>
                <w:tcPr>
                  <w:tcW w:w="468" w:type="pct"/>
                  <w:tcBorders>
                    <w:tl2br w:val="nil"/>
                    <w:tr2bl w:val="nil"/>
                  </w:tcBorders>
                  <w:noWrap w:val="0"/>
                  <w:vAlign w:val="center"/>
                </w:tcPr>
                <w:p>
                  <w:pPr>
                    <w:pStyle w:val="27"/>
                    <w:bidi w:val="0"/>
                    <w:ind w:firstLine="0" w:firstLineChars="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N</w:t>
                  </w:r>
                </w:p>
              </w:tc>
              <w:tc>
                <w:tcPr>
                  <w:tcW w:w="450" w:type="pct"/>
                  <w:tcBorders>
                    <w:tl2br w:val="nil"/>
                    <w:tr2bl w:val="nil"/>
                  </w:tcBorders>
                  <w:noWrap w:val="0"/>
                  <w:vAlign w:val="center"/>
                </w:tcPr>
                <w:p>
                  <w:pPr>
                    <w:pStyle w:val="27"/>
                    <w:bidi w:val="0"/>
                    <w:ind w:firstLine="0" w:firstLineChars="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78</w:t>
                  </w:r>
                </w:p>
              </w:tc>
              <w:tc>
                <w:tcPr>
                  <w:tcW w:w="608" w:type="pct"/>
                  <w:tcBorders>
                    <w:tl2br w:val="nil"/>
                    <w:tr2bl w:val="nil"/>
                  </w:tcBorders>
                  <w:noWrap w:val="0"/>
                  <w:vAlign w:val="center"/>
                </w:tcPr>
                <w:p>
                  <w:pPr>
                    <w:pStyle w:val="27"/>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w:t>
                  </w:r>
                </w:p>
              </w:tc>
              <w:tc>
                <w:tcPr>
                  <w:tcW w:w="896" w:type="pct"/>
                  <w:gridSpan w:val="2"/>
                  <w:vMerge w:val="continue"/>
                  <w:tcBorders>
                    <w:tl2br w:val="nil"/>
                    <w:tr2bl w:val="nil"/>
                  </w:tcBorders>
                  <w:noWrap w:val="0"/>
                  <w:vAlign w:val="center"/>
                </w:tcPr>
                <w:p>
                  <w:pPr>
                    <w:pStyle w:val="27"/>
                    <w:bidi w:val="0"/>
                    <w:rPr>
                      <w:rFonts w:hint="default" w:ascii="Times New Roman" w:hAnsi="Times New Roman" w:eastAsia="宋体" w:cs="Times New Roman"/>
                      <w:color w:val="auto"/>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680" w:type="pct"/>
                  <w:vMerge w:val="continue"/>
                  <w:tcBorders>
                    <w:tl2br w:val="nil"/>
                    <w:tr2bl w:val="nil"/>
                  </w:tcBorders>
                  <w:noWrap w:val="0"/>
                  <w:vAlign w:val="center"/>
                </w:tcPr>
                <w:p>
                  <w:pPr>
                    <w:pStyle w:val="27"/>
                    <w:bidi w:val="0"/>
                    <w:ind w:firstLine="0" w:firstLineChars="0"/>
                    <w:rPr>
                      <w:rFonts w:hint="default" w:ascii="Times New Roman" w:hAnsi="Times New Roman" w:eastAsia="宋体" w:cs="Times New Roman"/>
                      <w:color w:val="auto"/>
                      <w:highlight w:val="none"/>
                      <w:lang w:val="en-US" w:eastAsia="zh-CN"/>
                    </w:rPr>
                  </w:pPr>
                </w:p>
              </w:tc>
              <w:tc>
                <w:tcPr>
                  <w:tcW w:w="647" w:type="pct"/>
                  <w:gridSpan w:val="2"/>
                  <w:tcBorders>
                    <w:tl2br w:val="nil"/>
                    <w:tr2bl w:val="nil"/>
                  </w:tcBorders>
                  <w:noWrap w:val="0"/>
                  <w:vAlign w:val="center"/>
                </w:tcPr>
                <w:p>
                  <w:pPr>
                    <w:pStyle w:val="27"/>
                    <w:bidi w:val="0"/>
                    <w:ind w:firstLine="0" w:firstLineChars="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地藏殿</w:t>
                  </w:r>
                </w:p>
              </w:tc>
              <w:tc>
                <w:tcPr>
                  <w:tcW w:w="710" w:type="pct"/>
                  <w:tcBorders>
                    <w:tl2br w:val="nil"/>
                    <w:tr2bl w:val="nil"/>
                  </w:tcBorders>
                  <w:noWrap w:val="0"/>
                  <w:vAlign w:val="center"/>
                </w:tcPr>
                <w:p>
                  <w:pPr>
                    <w:pStyle w:val="27"/>
                    <w:bidi w:val="0"/>
                    <w:ind w:firstLine="0" w:firstLineChars="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113°35′33.926″</w:t>
                  </w:r>
                </w:p>
              </w:tc>
              <w:tc>
                <w:tcPr>
                  <w:tcW w:w="537" w:type="pct"/>
                  <w:tcBorders>
                    <w:tl2br w:val="nil"/>
                    <w:tr2bl w:val="nil"/>
                  </w:tcBorders>
                  <w:noWrap w:val="0"/>
                  <w:vAlign w:val="center"/>
                </w:tcPr>
                <w:p>
                  <w:pPr>
                    <w:pStyle w:val="27"/>
                    <w:bidi w:val="0"/>
                    <w:ind w:firstLine="0" w:firstLineChars="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38°59′23.289″</w:t>
                  </w:r>
                </w:p>
              </w:tc>
              <w:tc>
                <w:tcPr>
                  <w:tcW w:w="468" w:type="pct"/>
                  <w:tcBorders>
                    <w:tl2br w:val="nil"/>
                    <w:tr2bl w:val="nil"/>
                  </w:tcBorders>
                  <w:noWrap w:val="0"/>
                  <w:vAlign w:val="center"/>
                </w:tcPr>
                <w:p>
                  <w:pPr>
                    <w:pStyle w:val="27"/>
                    <w:bidi w:val="0"/>
                    <w:ind w:firstLine="0" w:firstLineChars="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N</w:t>
                  </w:r>
                </w:p>
              </w:tc>
              <w:tc>
                <w:tcPr>
                  <w:tcW w:w="450" w:type="pct"/>
                  <w:tcBorders>
                    <w:tl2br w:val="nil"/>
                    <w:tr2bl w:val="nil"/>
                  </w:tcBorders>
                  <w:noWrap w:val="0"/>
                  <w:vAlign w:val="center"/>
                </w:tcPr>
                <w:p>
                  <w:pPr>
                    <w:pStyle w:val="27"/>
                    <w:bidi w:val="0"/>
                    <w:ind w:firstLine="0" w:firstLineChars="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48</w:t>
                  </w:r>
                </w:p>
              </w:tc>
              <w:tc>
                <w:tcPr>
                  <w:tcW w:w="608" w:type="pct"/>
                  <w:tcBorders>
                    <w:tl2br w:val="nil"/>
                    <w:tr2bl w:val="nil"/>
                  </w:tcBorders>
                  <w:noWrap w:val="0"/>
                  <w:vAlign w:val="center"/>
                </w:tcPr>
                <w:p>
                  <w:pPr>
                    <w:pStyle w:val="27"/>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w:t>
                  </w:r>
                </w:p>
              </w:tc>
              <w:tc>
                <w:tcPr>
                  <w:tcW w:w="896" w:type="pct"/>
                  <w:gridSpan w:val="2"/>
                  <w:vMerge w:val="continue"/>
                  <w:tcBorders>
                    <w:tl2br w:val="nil"/>
                    <w:tr2bl w:val="nil"/>
                  </w:tcBorders>
                  <w:noWrap w:val="0"/>
                  <w:vAlign w:val="center"/>
                </w:tcPr>
                <w:p>
                  <w:pPr>
                    <w:pStyle w:val="27"/>
                    <w:bidi w:val="0"/>
                    <w:rPr>
                      <w:rFonts w:hint="default" w:ascii="Times New Roman" w:hAnsi="Times New Roman" w:eastAsia="宋体" w:cs="Times New Roman"/>
                      <w:color w:val="auto"/>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0" w:type="pct"/>
                  <w:vMerge w:val="continue"/>
                  <w:tcBorders>
                    <w:tl2br w:val="nil"/>
                    <w:tr2bl w:val="nil"/>
                  </w:tcBorders>
                  <w:noWrap w:val="0"/>
                  <w:vAlign w:val="center"/>
                </w:tcPr>
                <w:p>
                  <w:pPr>
                    <w:pStyle w:val="27"/>
                    <w:bidi w:val="0"/>
                    <w:ind w:firstLine="0" w:firstLineChars="0"/>
                    <w:rPr>
                      <w:rFonts w:hint="default" w:ascii="Times New Roman" w:hAnsi="Times New Roman" w:eastAsia="宋体" w:cs="Times New Roman"/>
                      <w:color w:val="auto"/>
                      <w:highlight w:val="none"/>
                      <w:lang w:val="en-US" w:eastAsia="zh-CN"/>
                    </w:rPr>
                  </w:pPr>
                </w:p>
              </w:tc>
              <w:tc>
                <w:tcPr>
                  <w:tcW w:w="647" w:type="pct"/>
                  <w:gridSpan w:val="2"/>
                  <w:tcBorders>
                    <w:tl2br w:val="nil"/>
                    <w:tr2bl w:val="nil"/>
                  </w:tcBorders>
                  <w:noWrap w:val="0"/>
                  <w:vAlign w:val="center"/>
                </w:tcPr>
                <w:p>
                  <w:pPr>
                    <w:pStyle w:val="27"/>
                    <w:bidi w:val="0"/>
                    <w:ind w:firstLine="0" w:firstLineChars="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观音洞</w:t>
                  </w:r>
                </w:p>
              </w:tc>
              <w:tc>
                <w:tcPr>
                  <w:tcW w:w="710" w:type="pct"/>
                  <w:tcBorders>
                    <w:tl2br w:val="nil"/>
                    <w:tr2bl w:val="nil"/>
                  </w:tcBorders>
                  <w:noWrap w:val="0"/>
                  <w:vAlign w:val="center"/>
                </w:tcPr>
                <w:p>
                  <w:pPr>
                    <w:pStyle w:val="27"/>
                    <w:bidi w:val="0"/>
                    <w:ind w:firstLine="0" w:firstLineChars="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113°35′8.850″</w:t>
                  </w:r>
                </w:p>
              </w:tc>
              <w:tc>
                <w:tcPr>
                  <w:tcW w:w="537" w:type="pct"/>
                  <w:tcBorders>
                    <w:tl2br w:val="nil"/>
                    <w:tr2bl w:val="nil"/>
                  </w:tcBorders>
                  <w:noWrap w:val="0"/>
                  <w:vAlign w:val="center"/>
                </w:tcPr>
                <w:p>
                  <w:pPr>
                    <w:pStyle w:val="27"/>
                    <w:bidi w:val="0"/>
                    <w:ind w:firstLine="0" w:firstLineChars="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38°59′14.010″</w:t>
                  </w:r>
                </w:p>
              </w:tc>
              <w:tc>
                <w:tcPr>
                  <w:tcW w:w="468" w:type="pct"/>
                  <w:tcBorders>
                    <w:tl2br w:val="nil"/>
                    <w:tr2bl w:val="nil"/>
                  </w:tcBorders>
                  <w:noWrap w:val="0"/>
                  <w:vAlign w:val="center"/>
                </w:tcPr>
                <w:p>
                  <w:pPr>
                    <w:pStyle w:val="27"/>
                    <w:bidi w:val="0"/>
                    <w:ind w:firstLine="0" w:firstLineChars="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N</w:t>
                  </w:r>
                </w:p>
              </w:tc>
              <w:tc>
                <w:tcPr>
                  <w:tcW w:w="450" w:type="pct"/>
                  <w:tcBorders>
                    <w:tl2br w:val="nil"/>
                    <w:tr2bl w:val="nil"/>
                  </w:tcBorders>
                  <w:noWrap w:val="0"/>
                  <w:vAlign w:val="center"/>
                </w:tcPr>
                <w:p>
                  <w:pPr>
                    <w:pStyle w:val="27"/>
                    <w:bidi w:val="0"/>
                    <w:ind w:firstLine="0" w:firstLineChars="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57</w:t>
                  </w:r>
                </w:p>
              </w:tc>
              <w:tc>
                <w:tcPr>
                  <w:tcW w:w="608" w:type="pct"/>
                  <w:tcBorders>
                    <w:tl2br w:val="nil"/>
                    <w:tr2bl w:val="nil"/>
                  </w:tcBorders>
                  <w:noWrap w:val="0"/>
                  <w:vAlign w:val="center"/>
                </w:tcPr>
                <w:p>
                  <w:pPr>
                    <w:pStyle w:val="27"/>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w:t>
                  </w:r>
                </w:p>
              </w:tc>
              <w:tc>
                <w:tcPr>
                  <w:tcW w:w="896" w:type="pct"/>
                  <w:gridSpan w:val="2"/>
                  <w:vMerge w:val="continue"/>
                  <w:tcBorders>
                    <w:tl2br w:val="nil"/>
                    <w:tr2bl w:val="nil"/>
                  </w:tcBorders>
                  <w:noWrap w:val="0"/>
                  <w:vAlign w:val="center"/>
                </w:tcPr>
                <w:p>
                  <w:pPr>
                    <w:pStyle w:val="27"/>
                    <w:bidi w:val="0"/>
                    <w:rPr>
                      <w:rFonts w:hint="default" w:ascii="Times New Roman" w:hAnsi="Times New Roman" w:eastAsia="宋体" w:cs="Times New Roman"/>
                      <w:color w:val="auto"/>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0" w:type="pct"/>
                  <w:vMerge w:val="continue"/>
                  <w:tcBorders>
                    <w:tl2br w:val="nil"/>
                    <w:tr2bl w:val="nil"/>
                  </w:tcBorders>
                  <w:noWrap w:val="0"/>
                  <w:vAlign w:val="center"/>
                </w:tcPr>
                <w:p>
                  <w:pPr>
                    <w:pStyle w:val="27"/>
                    <w:bidi w:val="0"/>
                    <w:ind w:firstLine="0" w:firstLineChars="0"/>
                    <w:rPr>
                      <w:rFonts w:hint="default" w:ascii="Times New Roman" w:hAnsi="Times New Roman" w:eastAsia="宋体" w:cs="Times New Roman"/>
                      <w:color w:val="auto"/>
                      <w:highlight w:val="none"/>
                      <w:lang w:val="en-US" w:eastAsia="zh-CN"/>
                    </w:rPr>
                  </w:pPr>
                </w:p>
              </w:tc>
              <w:tc>
                <w:tcPr>
                  <w:tcW w:w="647" w:type="pct"/>
                  <w:gridSpan w:val="2"/>
                  <w:tcBorders>
                    <w:tl2br w:val="nil"/>
                    <w:tr2bl w:val="nil"/>
                  </w:tcBorders>
                  <w:noWrap w:val="0"/>
                  <w:vAlign w:val="center"/>
                </w:tcPr>
                <w:p>
                  <w:pPr>
                    <w:pStyle w:val="27"/>
                    <w:bidi w:val="0"/>
                    <w:ind w:firstLine="0" w:firstLineChars="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景苑酒店</w:t>
                  </w:r>
                </w:p>
              </w:tc>
              <w:tc>
                <w:tcPr>
                  <w:tcW w:w="710" w:type="pct"/>
                  <w:tcBorders>
                    <w:tl2br w:val="nil"/>
                    <w:tr2bl w:val="nil"/>
                  </w:tcBorders>
                  <w:noWrap w:val="0"/>
                  <w:vAlign w:val="center"/>
                </w:tcPr>
                <w:p>
                  <w:pPr>
                    <w:pStyle w:val="27"/>
                    <w:bidi w:val="0"/>
                    <w:ind w:firstLine="0" w:firstLineChars="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113°35′0.3334″</w:t>
                  </w:r>
                </w:p>
              </w:tc>
              <w:tc>
                <w:tcPr>
                  <w:tcW w:w="537" w:type="pct"/>
                  <w:tcBorders>
                    <w:tl2br w:val="nil"/>
                    <w:tr2bl w:val="nil"/>
                  </w:tcBorders>
                  <w:noWrap w:val="0"/>
                  <w:vAlign w:val="center"/>
                </w:tcPr>
                <w:p>
                  <w:pPr>
                    <w:pStyle w:val="27"/>
                    <w:bidi w:val="0"/>
                    <w:ind w:firstLine="0" w:firstLineChars="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38°59′10.451″</w:t>
                  </w:r>
                </w:p>
              </w:tc>
              <w:tc>
                <w:tcPr>
                  <w:tcW w:w="468" w:type="pct"/>
                  <w:tcBorders>
                    <w:tl2br w:val="nil"/>
                    <w:tr2bl w:val="nil"/>
                  </w:tcBorders>
                  <w:noWrap w:val="0"/>
                  <w:vAlign w:val="center"/>
                </w:tcPr>
                <w:p>
                  <w:pPr>
                    <w:pStyle w:val="27"/>
                    <w:bidi w:val="0"/>
                    <w:ind w:firstLine="0" w:firstLineChars="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S</w:t>
                  </w:r>
                </w:p>
              </w:tc>
              <w:tc>
                <w:tcPr>
                  <w:tcW w:w="450" w:type="pct"/>
                  <w:tcBorders>
                    <w:tl2br w:val="nil"/>
                    <w:tr2bl w:val="nil"/>
                  </w:tcBorders>
                  <w:noWrap w:val="0"/>
                  <w:vAlign w:val="center"/>
                </w:tcPr>
                <w:p>
                  <w:pPr>
                    <w:pStyle w:val="27"/>
                    <w:bidi w:val="0"/>
                    <w:ind w:firstLine="0" w:firstLineChars="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48</w:t>
                  </w:r>
                </w:p>
              </w:tc>
              <w:tc>
                <w:tcPr>
                  <w:tcW w:w="608" w:type="pct"/>
                  <w:tcBorders>
                    <w:tl2br w:val="nil"/>
                    <w:tr2bl w:val="nil"/>
                  </w:tcBorders>
                  <w:noWrap w:val="0"/>
                  <w:vAlign w:val="center"/>
                </w:tcPr>
                <w:p>
                  <w:pPr>
                    <w:pStyle w:val="27"/>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w:t>
                  </w:r>
                </w:p>
              </w:tc>
              <w:tc>
                <w:tcPr>
                  <w:tcW w:w="896" w:type="pct"/>
                  <w:gridSpan w:val="2"/>
                  <w:vMerge w:val="continue"/>
                  <w:tcBorders>
                    <w:tl2br w:val="nil"/>
                    <w:tr2bl w:val="nil"/>
                  </w:tcBorders>
                  <w:noWrap w:val="0"/>
                  <w:vAlign w:val="center"/>
                </w:tcPr>
                <w:p>
                  <w:pPr>
                    <w:pStyle w:val="27"/>
                    <w:bidi w:val="0"/>
                    <w:rPr>
                      <w:rFonts w:hint="default" w:ascii="Times New Roman" w:hAnsi="Times New Roman" w:eastAsia="宋体" w:cs="Times New Roman"/>
                      <w:color w:val="auto"/>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0" w:type="pct"/>
                  <w:vMerge w:val="continue"/>
                  <w:tcBorders>
                    <w:tl2br w:val="nil"/>
                    <w:tr2bl w:val="nil"/>
                  </w:tcBorders>
                  <w:noWrap w:val="0"/>
                  <w:vAlign w:val="center"/>
                </w:tcPr>
                <w:p>
                  <w:pPr>
                    <w:pStyle w:val="27"/>
                    <w:bidi w:val="0"/>
                    <w:ind w:firstLine="0" w:firstLineChars="0"/>
                    <w:rPr>
                      <w:rFonts w:hint="default" w:ascii="Times New Roman" w:hAnsi="Times New Roman" w:eastAsia="宋体" w:cs="Times New Roman"/>
                      <w:color w:val="auto"/>
                      <w:highlight w:val="none"/>
                    </w:rPr>
                  </w:pPr>
                </w:p>
              </w:tc>
              <w:tc>
                <w:tcPr>
                  <w:tcW w:w="647" w:type="pct"/>
                  <w:gridSpan w:val="2"/>
                  <w:tcBorders>
                    <w:tl2br w:val="nil"/>
                    <w:tr2bl w:val="nil"/>
                  </w:tcBorders>
                  <w:noWrap w:val="0"/>
                  <w:vAlign w:val="center"/>
                </w:tcPr>
                <w:p>
                  <w:pPr>
                    <w:pStyle w:val="27"/>
                    <w:bidi w:val="0"/>
                    <w:ind w:firstLine="0" w:firstLineChars="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rPr>
                    <w:t>栖贤阁迎宾馆</w:t>
                  </w:r>
                </w:p>
              </w:tc>
              <w:tc>
                <w:tcPr>
                  <w:tcW w:w="710" w:type="pct"/>
                  <w:tcBorders>
                    <w:tl2br w:val="nil"/>
                    <w:tr2bl w:val="nil"/>
                  </w:tcBorders>
                  <w:noWrap w:val="0"/>
                  <w:vAlign w:val="center"/>
                </w:tcPr>
                <w:p>
                  <w:pPr>
                    <w:pStyle w:val="27"/>
                    <w:bidi w:val="0"/>
                    <w:ind w:firstLine="0" w:firstLineChars="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113°34′37.950″</w:t>
                  </w:r>
                </w:p>
              </w:tc>
              <w:tc>
                <w:tcPr>
                  <w:tcW w:w="537" w:type="pct"/>
                  <w:tcBorders>
                    <w:tl2br w:val="nil"/>
                    <w:tr2bl w:val="nil"/>
                  </w:tcBorders>
                  <w:noWrap w:val="0"/>
                  <w:vAlign w:val="center"/>
                </w:tcPr>
                <w:p>
                  <w:pPr>
                    <w:pStyle w:val="27"/>
                    <w:bidi w:val="0"/>
                    <w:ind w:firstLine="0" w:firstLineChars="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38°59′9.891″</w:t>
                  </w:r>
                </w:p>
              </w:tc>
              <w:tc>
                <w:tcPr>
                  <w:tcW w:w="468" w:type="pct"/>
                  <w:tcBorders>
                    <w:tl2br w:val="nil"/>
                    <w:tr2bl w:val="nil"/>
                  </w:tcBorders>
                  <w:noWrap w:val="0"/>
                  <w:vAlign w:val="center"/>
                </w:tcPr>
                <w:p>
                  <w:pPr>
                    <w:pStyle w:val="27"/>
                    <w:bidi w:val="0"/>
                    <w:ind w:firstLine="0" w:firstLineChars="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N</w:t>
                  </w:r>
                </w:p>
              </w:tc>
              <w:tc>
                <w:tcPr>
                  <w:tcW w:w="450" w:type="pct"/>
                  <w:tcBorders>
                    <w:tl2br w:val="nil"/>
                    <w:tr2bl w:val="nil"/>
                  </w:tcBorders>
                  <w:noWrap w:val="0"/>
                  <w:vAlign w:val="center"/>
                </w:tcPr>
                <w:p>
                  <w:pPr>
                    <w:pStyle w:val="27"/>
                    <w:bidi w:val="0"/>
                    <w:ind w:firstLine="0" w:firstLineChars="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37</w:t>
                  </w:r>
                </w:p>
              </w:tc>
              <w:tc>
                <w:tcPr>
                  <w:tcW w:w="608" w:type="pct"/>
                  <w:tcBorders>
                    <w:tl2br w:val="nil"/>
                    <w:tr2bl w:val="nil"/>
                  </w:tcBorders>
                  <w:noWrap w:val="0"/>
                  <w:vAlign w:val="center"/>
                </w:tcPr>
                <w:p>
                  <w:pPr>
                    <w:pStyle w:val="27"/>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w:t>
                  </w:r>
                </w:p>
              </w:tc>
              <w:tc>
                <w:tcPr>
                  <w:tcW w:w="896" w:type="pct"/>
                  <w:gridSpan w:val="2"/>
                  <w:vMerge w:val="continue"/>
                  <w:tcBorders>
                    <w:tl2br w:val="nil"/>
                    <w:tr2bl w:val="nil"/>
                  </w:tcBorders>
                  <w:noWrap w:val="0"/>
                  <w:vAlign w:val="center"/>
                </w:tcPr>
                <w:p>
                  <w:pPr>
                    <w:pStyle w:val="27"/>
                    <w:bidi w:val="0"/>
                    <w:rPr>
                      <w:rFonts w:hint="default" w:ascii="Times New Roman" w:hAnsi="Times New Roman" w:eastAsia="宋体" w:cs="Times New Roman"/>
                      <w:color w:val="auto"/>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00" w:type="pct"/>
                  <w:gridSpan w:val="10"/>
                  <w:tcBorders>
                    <w:tl2br w:val="nil"/>
                    <w:tr2bl w:val="nil"/>
                  </w:tcBorders>
                  <w:noWrap w:val="0"/>
                  <w:vAlign w:val="center"/>
                </w:tcPr>
                <w:p>
                  <w:pPr>
                    <w:pStyle w:val="27"/>
                    <w:bidi w:val="0"/>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生态环境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0" w:type="pct"/>
                  <w:tcBorders>
                    <w:tl2br w:val="nil"/>
                    <w:tr2bl w:val="nil"/>
                  </w:tcBorders>
                  <w:noWrap w:val="0"/>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hint="default" w:ascii="Times New Roman" w:hAnsi="Times New Roman" w:eastAsia="宋体" w:cs="Times New Roman"/>
                      <w:color w:val="auto"/>
                      <w:highlight w:val="none"/>
                    </w:rPr>
                  </w:pPr>
                  <w:r>
                    <w:rPr>
                      <w:rFonts w:hint="default" w:ascii="Times New Roman" w:hAnsi="Times New Roman" w:eastAsia="宋体" w:cs="Times New Roman"/>
                      <w:b/>
                      <w:bCs/>
                      <w:snapToGrid w:val="0"/>
                      <w:color w:val="auto"/>
                      <w:spacing w:val="0"/>
                      <w:kern w:val="0"/>
                      <w:position w:val="0"/>
                      <w:sz w:val="21"/>
                      <w:szCs w:val="21"/>
                      <w:highlight w:val="none"/>
                      <w:lang w:val="en-US" w:eastAsia="en-US" w:bidi="ar-SA"/>
                    </w:rPr>
                    <w:t>保护目标类型</w:t>
                  </w:r>
                </w:p>
              </w:tc>
              <w:tc>
                <w:tcPr>
                  <w:tcW w:w="601" w:type="pct"/>
                  <w:tcBorders>
                    <w:tl2br w:val="nil"/>
                    <w:tr2bl w:val="nil"/>
                  </w:tcBorders>
                  <w:noWrap w:val="0"/>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b/>
                      <w:bCs/>
                      <w:snapToGrid w:val="0"/>
                      <w:color w:val="auto"/>
                      <w:spacing w:val="0"/>
                      <w:kern w:val="0"/>
                      <w:position w:val="0"/>
                      <w:sz w:val="21"/>
                      <w:szCs w:val="21"/>
                      <w:highlight w:val="none"/>
                      <w:lang w:val="en-US" w:eastAsia="en-US" w:bidi="ar-SA"/>
                    </w:rPr>
                    <w:t>生态保护目标名称</w:t>
                  </w:r>
                </w:p>
              </w:tc>
              <w:tc>
                <w:tcPr>
                  <w:tcW w:w="756" w:type="pct"/>
                  <w:gridSpan w:val="2"/>
                  <w:tcBorders>
                    <w:tl2br w:val="nil"/>
                    <w:tr2bl w:val="nil"/>
                  </w:tcBorders>
                  <w:noWrap w:val="0"/>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b/>
                      <w:bCs/>
                      <w:snapToGrid w:val="0"/>
                      <w:color w:val="auto"/>
                      <w:spacing w:val="0"/>
                      <w:kern w:val="0"/>
                      <w:position w:val="0"/>
                      <w:sz w:val="21"/>
                      <w:szCs w:val="21"/>
                      <w:highlight w:val="none"/>
                      <w:lang w:val="en-US" w:eastAsia="en-US" w:bidi="ar-SA"/>
                    </w:rPr>
                    <w:t>级别</w:t>
                  </w:r>
                </w:p>
              </w:tc>
              <w:tc>
                <w:tcPr>
                  <w:tcW w:w="537" w:type="pct"/>
                  <w:tcBorders>
                    <w:tl2br w:val="nil"/>
                    <w:tr2bl w:val="nil"/>
                  </w:tcBorders>
                  <w:noWrap w:val="0"/>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b/>
                      <w:bCs/>
                      <w:snapToGrid w:val="0"/>
                      <w:color w:val="auto"/>
                      <w:spacing w:val="0"/>
                      <w:kern w:val="0"/>
                      <w:position w:val="0"/>
                      <w:sz w:val="21"/>
                      <w:szCs w:val="21"/>
                      <w:highlight w:val="none"/>
                      <w:lang w:val="en-US" w:eastAsia="en-US" w:bidi="ar-SA"/>
                    </w:rPr>
                    <w:t>分布、规模及保护范围</w:t>
                  </w:r>
                </w:p>
              </w:tc>
              <w:tc>
                <w:tcPr>
                  <w:tcW w:w="919" w:type="pct"/>
                  <w:gridSpan w:val="2"/>
                  <w:tcBorders>
                    <w:tl2br w:val="nil"/>
                    <w:tr2bl w:val="nil"/>
                  </w:tcBorders>
                  <w:noWrap w:val="0"/>
                  <w:vAlign w:val="center"/>
                </w:tcPr>
                <w:p>
                  <w:pPr>
                    <w:pStyle w:val="27"/>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b/>
                      <w:bCs/>
                      <w:snapToGrid w:val="0"/>
                      <w:color w:val="auto"/>
                      <w:spacing w:val="0"/>
                      <w:kern w:val="0"/>
                      <w:position w:val="0"/>
                      <w:sz w:val="21"/>
                      <w:szCs w:val="21"/>
                      <w:highlight w:val="none"/>
                      <w:lang w:val="en-US" w:eastAsia="en-US" w:bidi="ar-SA"/>
                    </w:rPr>
                    <w:t>主要保护对象</w:t>
                  </w:r>
                </w:p>
              </w:tc>
              <w:tc>
                <w:tcPr>
                  <w:tcW w:w="1504" w:type="pct"/>
                  <w:gridSpan w:val="3"/>
                  <w:tcBorders>
                    <w:tl2br w:val="nil"/>
                    <w:tr2bl w:val="nil"/>
                  </w:tcBorders>
                  <w:noWrap w:val="0"/>
                  <w:vAlign w:val="center"/>
                </w:tcPr>
                <w:p>
                  <w:pPr>
                    <w:pStyle w:val="27"/>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b/>
                      <w:bCs/>
                      <w:snapToGrid w:val="0"/>
                      <w:color w:val="auto"/>
                      <w:spacing w:val="0"/>
                      <w:kern w:val="0"/>
                      <w:position w:val="0"/>
                      <w:sz w:val="21"/>
                      <w:szCs w:val="21"/>
                      <w:highlight w:val="none"/>
                      <w:lang w:val="en-US" w:eastAsia="en-US" w:bidi="ar-SA"/>
                    </w:rPr>
                    <w:t>与</w:t>
                  </w:r>
                  <w:r>
                    <w:rPr>
                      <w:rFonts w:hint="eastAsia" w:cs="Times New Roman"/>
                      <w:b/>
                      <w:bCs/>
                      <w:snapToGrid w:val="0"/>
                      <w:color w:val="auto"/>
                      <w:spacing w:val="0"/>
                      <w:kern w:val="0"/>
                      <w:position w:val="0"/>
                      <w:sz w:val="21"/>
                      <w:szCs w:val="21"/>
                      <w:highlight w:val="none"/>
                      <w:lang w:val="en-US" w:eastAsia="zh-CN" w:bidi="ar-SA"/>
                    </w:rPr>
                    <w:t>现有</w:t>
                  </w:r>
                  <w:r>
                    <w:rPr>
                      <w:rFonts w:hint="default" w:ascii="Times New Roman" w:hAnsi="Times New Roman" w:eastAsia="宋体" w:cs="Times New Roman"/>
                      <w:b/>
                      <w:bCs/>
                      <w:snapToGrid w:val="0"/>
                      <w:color w:val="auto"/>
                      <w:spacing w:val="0"/>
                      <w:kern w:val="0"/>
                      <w:position w:val="0"/>
                      <w:sz w:val="21"/>
                      <w:szCs w:val="21"/>
                      <w:highlight w:val="none"/>
                      <w:lang w:val="en-US" w:eastAsia="en-US" w:bidi="ar-SA"/>
                    </w:rPr>
                    <w:t>相对位置关系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0" w:type="pct"/>
                  <w:vMerge w:val="restart"/>
                  <w:tcBorders>
                    <w:tl2br w:val="nil"/>
                    <w:tr2bl w:val="nil"/>
                  </w:tcBorders>
                  <w:noWrap w:val="0"/>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hint="default" w:ascii="Times New Roman" w:hAnsi="Times New Roman" w:eastAsia="宋体" w:cs="Times New Roman"/>
                      <w:b/>
                      <w:bCs/>
                      <w:snapToGrid w:val="0"/>
                      <w:color w:val="auto"/>
                      <w:spacing w:val="0"/>
                      <w:kern w:val="0"/>
                      <w:position w:val="0"/>
                      <w:sz w:val="21"/>
                      <w:szCs w:val="21"/>
                      <w:highlight w:val="none"/>
                      <w:lang w:val="en-US" w:eastAsia="en-US" w:bidi="ar-SA"/>
                    </w:rPr>
                  </w:pPr>
                  <w:r>
                    <w:rPr>
                      <w:rFonts w:hint="default" w:ascii="Times New Roman" w:hAnsi="Times New Roman" w:eastAsia="宋体" w:cs="Times New Roman"/>
                      <w:snapToGrid w:val="0"/>
                      <w:color w:val="auto"/>
                      <w:spacing w:val="0"/>
                      <w:kern w:val="0"/>
                      <w:position w:val="0"/>
                      <w:sz w:val="21"/>
                      <w:szCs w:val="21"/>
                      <w:highlight w:val="none"/>
                      <w:lang w:val="en-US" w:eastAsia="en-US" w:bidi="ar-SA"/>
                    </w:rPr>
                    <w:t>生态敏感区</w:t>
                  </w:r>
                </w:p>
              </w:tc>
              <w:tc>
                <w:tcPr>
                  <w:tcW w:w="601" w:type="pct"/>
                  <w:tcBorders>
                    <w:tl2br w:val="nil"/>
                    <w:tr2bl w:val="nil"/>
                  </w:tcBorders>
                  <w:noWrap w:val="0"/>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b/>
                      <w:bCs/>
                      <w:snapToGrid w:val="0"/>
                      <w:color w:val="auto"/>
                      <w:spacing w:val="0"/>
                      <w:kern w:val="0"/>
                      <w:position w:val="0"/>
                      <w:sz w:val="21"/>
                      <w:szCs w:val="21"/>
                      <w:highlight w:val="none"/>
                      <w:lang w:val="en-US" w:eastAsia="en-US" w:bidi="ar-SA"/>
                    </w:rPr>
                  </w:pPr>
                  <w:r>
                    <w:rPr>
                      <w:rFonts w:hint="default" w:ascii="Times New Roman" w:hAnsi="Times New Roman" w:eastAsia="宋体" w:cs="Times New Roman"/>
                      <w:snapToGrid w:val="0"/>
                      <w:color w:val="auto"/>
                      <w:spacing w:val="0"/>
                      <w:kern w:val="0"/>
                      <w:position w:val="0"/>
                      <w:sz w:val="21"/>
                      <w:szCs w:val="21"/>
                      <w:highlight w:val="none"/>
                      <w:lang w:val="en-US" w:eastAsia="en-US" w:bidi="ar-SA"/>
                    </w:rPr>
                    <w:t>生态保护红线</w:t>
                  </w:r>
                </w:p>
              </w:tc>
              <w:tc>
                <w:tcPr>
                  <w:tcW w:w="756" w:type="pct"/>
                  <w:gridSpan w:val="2"/>
                  <w:tcBorders>
                    <w:tl2br w:val="nil"/>
                    <w:tr2bl w:val="nil"/>
                  </w:tcBorders>
                  <w:noWrap w:val="0"/>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hint="default" w:ascii="Times New Roman" w:hAnsi="Times New Roman" w:eastAsia="宋体" w:cs="Times New Roman"/>
                      <w:b/>
                      <w:bCs/>
                      <w:snapToGrid w:val="0"/>
                      <w:color w:val="auto"/>
                      <w:spacing w:val="0"/>
                      <w:kern w:val="0"/>
                      <w:position w:val="0"/>
                      <w:sz w:val="21"/>
                      <w:szCs w:val="21"/>
                      <w:highlight w:val="none"/>
                      <w:lang w:val="en-US" w:eastAsia="en-US" w:bidi="ar-SA"/>
                    </w:rPr>
                  </w:pPr>
                  <w:r>
                    <w:rPr>
                      <w:rFonts w:hint="default" w:ascii="Times New Roman" w:hAnsi="Times New Roman" w:eastAsia="宋体" w:cs="Times New Roman"/>
                      <w:snapToGrid w:val="0"/>
                      <w:color w:val="auto"/>
                      <w:spacing w:val="0"/>
                      <w:kern w:val="0"/>
                      <w:position w:val="0"/>
                      <w:sz w:val="21"/>
                      <w:szCs w:val="21"/>
                      <w:highlight w:val="none"/>
                      <w:lang w:val="en-US" w:eastAsia="en-US" w:bidi="ar-SA"/>
                    </w:rPr>
                    <w:t>一般生态红线</w:t>
                  </w:r>
                </w:p>
              </w:tc>
              <w:tc>
                <w:tcPr>
                  <w:tcW w:w="537" w:type="pct"/>
                  <w:tcBorders>
                    <w:tl2br w:val="nil"/>
                    <w:tr2bl w:val="nil"/>
                  </w:tcBorders>
                  <w:noWrap w:val="0"/>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hint="default" w:ascii="Times New Roman" w:hAnsi="Times New Roman" w:eastAsia="宋体" w:cs="Times New Roman"/>
                      <w:b/>
                      <w:bCs/>
                      <w:snapToGrid w:val="0"/>
                      <w:color w:val="auto"/>
                      <w:spacing w:val="0"/>
                      <w:kern w:val="0"/>
                      <w:position w:val="0"/>
                      <w:sz w:val="21"/>
                      <w:szCs w:val="21"/>
                      <w:highlight w:val="none"/>
                      <w:lang w:val="en-US" w:eastAsia="en-US" w:bidi="ar-SA"/>
                    </w:rPr>
                  </w:pPr>
                  <w:r>
                    <w:rPr>
                      <w:rFonts w:hint="default" w:ascii="Times New Roman" w:hAnsi="Times New Roman" w:eastAsia="宋体" w:cs="Times New Roman"/>
                      <w:snapToGrid w:val="0"/>
                      <w:color w:val="auto"/>
                      <w:spacing w:val="0"/>
                      <w:kern w:val="0"/>
                      <w:position w:val="0"/>
                      <w:sz w:val="21"/>
                      <w:szCs w:val="21"/>
                      <w:highlight w:val="none"/>
                      <w:lang w:val="en-US" w:eastAsia="zh-CN" w:bidi="ar-SA"/>
                    </w:rPr>
                    <w:t>本项目建设用地</w:t>
                  </w:r>
                  <w:r>
                    <w:rPr>
                      <w:rFonts w:hint="default" w:ascii="Times New Roman" w:hAnsi="Times New Roman" w:eastAsia="宋体" w:cs="Times New Roman"/>
                      <w:snapToGrid w:val="0"/>
                      <w:color w:val="auto"/>
                      <w:spacing w:val="0"/>
                      <w:kern w:val="0"/>
                      <w:position w:val="0"/>
                      <w:sz w:val="21"/>
                      <w:szCs w:val="21"/>
                      <w:highlight w:val="none"/>
                      <w:lang w:val="en-US" w:eastAsia="en-US" w:bidi="ar-SA"/>
                    </w:rPr>
                    <w:t>附近</w:t>
                  </w:r>
                </w:p>
              </w:tc>
              <w:tc>
                <w:tcPr>
                  <w:tcW w:w="919" w:type="pct"/>
                  <w:gridSpan w:val="2"/>
                  <w:tcBorders>
                    <w:tl2br w:val="nil"/>
                    <w:tr2bl w:val="nil"/>
                  </w:tcBorders>
                  <w:noWrap w:val="0"/>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hint="default" w:ascii="Times New Roman" w:hAnsi="Times New Roman" w:eastAsia="宋体" w:cs="Times New Roman"/>
                      <w:b/>
                      <w:bCs/>
                      <w:snapToGrid w:val="0"/>
                      <w:color w:val="auto"/>
                      <w:spacing w:val="0"/>
                      <w:kern w:val="0"/>
                      <w:position w:val="0"/>
                      <w:sz w:val="21"/>
                      <w:szCs w:val="21"/>
                      <w:highlight w:val="none"/>
                      <w:lang w:val="en-US" w:eastAsia="en-US" w:bidi="ar-SA"/>
                    </w:rPr>
                  </w:pPr>
                  <w:r>
                    <w:rPr>
                      <w:rFonts w:hint="default" w:ascii="Times New Roman" w:hAnsi="Times New Roman" w:eastAsia="宋体" w:cs="Times New Roman"/>
                      <w:snapToGrid w:val="0"/>
                      <w:color w:val="auto"/>
                      <w:spacing w:val="0"/>
                      <w:kern w:val="0"/>
                      <w:position w:val="0"/>
                      <w:sz w:val="21"/>
                      <w:szCs w:val="21"/>
                      <w:highlight w:val="none"/>
                      <w:lang w:val="en-US" w:eastAsia="en-US" w:bidi="ar-SA"/>
                    </w:rPr>
                    <w:t>水土保持、防风固沙功能</w:t>
                  </w:r>
                </w:p>
              </w:tc>
              <w:tc>
                <w:tcPr>
                  <w:tcW w:w="1504" w:type="pct"/>
                  <w:gridSpan w:val="3"/>
                  <w:tcBorders>
                    <w:tl2br w:val="nil"/>
                    <w:tr2bl w:val="nil"/>
                  </w:tcBorders>
                  <w:noWrap w:val="0"/>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hint="default" w:ascii="Times New Roman" w:hAnsi="Times New Roman" w:eastAsia="宋体" w:cs="Times New Roman"/>
                      <w:b/>
                      <w:bCs/>
                      <w:snapToGrid w:val="0"/>
                      <w:color w:val="auto"/>
                      <w:spacing w:val="0"/>
                      <w:kern w:val="0"/>
                      <w:position w:val="0"/>
                      <w:sz w:val="21"/>
                      <w:szCs w:val="21"/>
                      <w:highlight w:val="none"/>
                      <w:lang w:val="en-US" w:eastAsia="en-US" w:bidi="ar-SA"/>
                    </w:rPr>
                  </w:pPr>
                  <w:r>
                    <w:rPr>
                      <w:rFonts w:hint="default" w:ascii="Times New Roman" w:hAnsi="Times New Roman" w:eastAsia="宋体" w:cs="Times New Roman"/>
                      <w:snapToGrid w:val="0"/>
                      <w:color w:val="auto"/>
                      <w:spacing w:val="0"/>
                      <w:kern w:val="0"/>
                      <w:position w:val="0"/>
                      <w:sz w:val="21"/>
                      <w:szCs w:val="21"/>
                      <w:highlight w:val="none"/>
                      <w:lang w:val="en-US" w:eastAsia="en-US" w:bidi="ar-SA"/>
                    </w:rPr>
                    <w:t>观音洞—楼上线道路位于生态保护红线范围内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0" w:type="pct"/>
                  <w:vMerge w:val="continue"/>
                  <w:tcBorders>
                    <w:tl2br w:val="nil"/>
                    <w:tr2bl w:val="nil"/>
                  </w:tcBorders>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b/>
                      <w:bCs/>
                      <w:snapToGrid w:val="0"/>
                      <w:color w:val="auto"/>
                      <w:spacing w:val="0"/>
                      <w:kern w:val="0"/>
                      <w:position w:val="0"/>
                      <w:sz w:val="21"/>
                      <w:szCs w:val="21"/>
                      <w:highlight w:val="none"/>
                      <w:lang w:val="en-US" w:eastAsia="en-US" w:bidi="ar-SA"/>
                    </w:rPr>
                  </w:pPr>
                </w:p>
              </w:tc>
              <w:tc>
                <w:tcPr>
                  <w:tcW w:w="601" w:type="pct"/>
                  <w:tcBorders>
                    <w:tl2br w:val="nil"/>
                    <w:tr2bl w:val="nil"/>
                  </w:tcBorders>
                  <w:noWrap w:val="0"/>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hint="default" w:ascii="Times New Roman" w:hAnsi="Times New Roman" w:eastAsia="宋体" w:cs="Times New Roman"/>
                      <w:b/>
                      <w:bCs/>
                      <w:snapToGrid w:val="0"/>
                      <w:color w:val="auto"/>
                      <w:spacing w:val="0"/>
                      <w:kern w:val="0"/>
                      <w:position w:val="0"/>
                      <w:sz w:val="21"/>
                      <w:szCs w:val="21"/>
                      <w:highlight w:val="none"/>
                      <w:lang w:val="en-US" w:eastAsia="en-US" w:bidi="ar-SA"/>
                    </w:rPr>
                  </w:pPr>
                  <w:r>
                    <w:rPr>
                      <w:rFonts w:hint="default" w:ascii="Times New Roman" w:hAnsi="Times New Roman" w:eastAsia="宋体" w:cs="Times New Roman"/>
                      <w:snapToGrid w:val="0"/>
                      <w:color w:val="auto"/>
                      <w:spacing w:val="0"/>
                      <w:kern w:val="0"/>
                      <w:position w:val="0"/>
                      <w:sz w:val="21"/>
                      <w:szCs w:val="21"/>
                      <w:highlight w:val="none"/>
                      <w:lang w:val="en-US" w:eastAsia="en-US" w:bidi="ar-SA"/>
                    </w:rPr>
                    <w:t>五台山国家森林公园</w:t>
                  </w:r>
                </w:p>
              </w:tc>
              <w:tc>
                <w:tcPr>
                  <w:tcW w:w="756" w:type="pct"/>
                  <w:gridSpan w:val="2"/>
                  <w:tcBorders>
                    <w:tl2br w:val="nil"/>
                    <w:tr2bl w:val="nil"/>
                  </w:tcBorders>
                  <w:noWrap w:val="0"/>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hint="default" w:ascii="Times New Roman" w:hAnsi="Times New Roman" w:eastAsia="宋体" w:cs="Times New Roman"/>
                      <w:b/>
                      <w:bCs/>
                      <w:snapToGrid w:val="0"/>
                      <w:color w:val="auto"/>
                      <w:spacing w:val="0"/>
                      <w:kern w:val="0"/>
                      <w:position w:val="0"/>
                      <w:sz w:val="21"/>
                      <w:szCs w:val="21"/>
                      <w:highlight w:val="none"/>
                      <w:lang w:val="en-US" w:eastAsia="en-US" w:bidi="ar-SA"/>
                    </w:rPr>
                  </w:pPr>
                  <w:r>
                    <w:rPr>
                      <w:rFonts w:hint="default" w:ascii="Times New Roman" w:hAnsi="Times New Roman" w:eastAsia="宋体" w:cs="Times New Roman"/>
                      <w:snapToGrid w:val="0"/>
                      <w:color w:val="auto"/>
                      <w:spacing w:val="0"/>
                      <w:kern w:val="0"/>
                      <w:position w:val="0"/>
                      <w:sz w:val="21"/>
                      <w:szCs w:val="21"/>
                      <w:highlight w:val="none"/>
                      <w:lang w:val="en-US" w:eastAsia="zh-CN" w:bidi="ar-SA"/>
                    </w:rPr>
                    <w:t>国家级</w:t>
                  </w:r>
                </w:p>
              </w:tc>
              <w:tc>
                <w:tcPr>
                  <w:tcW w:w="537" w:type="pct"/>
                  <w:tcBorders>
                    <w:tl2br w:val="nil"/>
                    <w:tr2bl w:val="nil"/>
                  </w:tcBorders>
                  <w:noWrap w:val="0"/>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hint="default" w:ascii="Times New Roman" w:hAnsi="Times New Roman" w:eastAsia="宋体" w:cs="Times New Roman"/>
                      <w:b/>
                      <w:bCs/>
                      <w:snapToGrid w:val="0"/>
                      <w:color w:val="auto"/>
                      <w:spacing w:val="0"/>
                      <w:kern w:val="0"/>
                      <w:position w:val="0"/>
                      <w:sz w:val="21"/>
                      <w:szCs w:val="21"/>
                      <w:highlight w:val="none"/>
                      <w:lang w:val="en-US" w:eastAsia="en-US" w:bidi="ar-SA"/>
                    </w:rPr>
                  </w:pPr>
                  <w:r>
                    <w:rPr>
                      <w:rFonts w:hint="default" w:ascii="Times New Roman" w:hAnsi="Times New Roman" w:eastAsia="宋体" w:cs="Times New Roman"/>
                      <w:snapToGrid w:val="0"/>
                      <w:color w:val="auto"/>
                      <w:spacing w:val="0"/>
                      <w:kern w:val="0"/>
                      <w:position w:val="0"/>
                      <w:sz w:val="21"/>
                      <w:szCs w:val="21"/>
                      <w:highlight w:val="none"/>
                      <w:lang w:val="en-US" w:eastAsia="zh-CN" w:bidi="ar-SA"/>
                    </w:rPr>
                    <w:t>本项目建设用地</w:t>
                  </w:r>
                  <w:r>
                    <w:rPr>
                      <w:rFonts w:hint="default" w:ascii="Times New Roman" w:hAnsi="Times New Roman" w:eastAsia="宋体" w:cs="Times New Roman"/>
                      <w:snapToGrid w:val="0"/>
                      <w:color w:val="auto"/>
                      <w:spacing w:val="0"/>
                      <w:kern w:val="0"/>
                      <w:position w:val="0"/>
                      <w:sz w:val="21"/>
                      <w:szCs w:val="21"/>
                      <w:highlight w:val="none"/>
                      <w:lang w:val="en-US" w:eastAsia="en-US" w:bidi="ar-SA"/>
                    </w:rPr>
                    <w:t>附近</w:t>
                  </w:r>
                </w:p>
              </w:tc>
              <w:tc>
                <w:tcPr>
                  <w:tcW w:w="919" w:type="pct"/>
                  <w:gridSpan w:val="2"/>
                  <w:tcBorders>
                    <w:tl2br w:val="nil"/>
                    <w:tr2bl w:val="nil"/>
                  </w:tcBorders>
                  <w:noWrap w:val="0"/>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hint="default" w:ascii="Times New Roman" w:hAnsi="Times New Roman" w:eastAsia="宋体" w:cs="Times New Roman"/>
                      <w:b/>
                      <w:bCs/>
                      <w:snapToGrid w:val="0"/>
                      <w:color w:val="auto"/>
                      <w:spacing w:val="0"/>
                      <w:kern w:val="0"/>
                      <w:position w:val="0"/>
                      <w:sz w:val="21"/>
                      <w:szCs w:val="21"/>
                      <w:highlight w:val="none"/>
                      <w:lang w:val="en-US" w:eastAsia="en-US" w:bidi="ar-SA"/>
                    </w:rPr>
                  </w:pPr>
                  <w:r>
                    <w:rPr>
                      <w:rFonts w:hint="default" w:ascii="Times New Roman" w:hAnsi="Times New Roman" w:eastAsia="宋体" w:cs="Times New Roman"/>
                      <w:snapToGrid w:val="0"/>
                      <w:color w:val="auto"/>
                      <w:spacing w:val="0"/>
                      <w:kern w:val="0"/>
                      <w:position w:val="0"/>
                      <w:sz w:val="21"/>
                      <w:szCs w:val="21"/>
                      <w:highlight w:val="none"/>
                      <w:lang w:val="en-US" w:eastAsia="en-US" w:bidi="ar-SA"/>
                    </w:rPr>
                    <w:t>森林生态系统</w:t>
                  </w:r>
                </w:p>
              </w:tc>
              <w:tc>
                <w:tcPr>
                  <w:tcW w:w="1504" w:type="pct"/>
                  <w:gridSpan w:val="3"/>
                  <w:tcBorders>
                    <w:tl2br w:val="nil"/>
                    <w:tr2bl w:val="nil"/>
                  </w:tcBorders>
                  <w:noWrap w:val="0"/>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hint="default" w:ascii="Times New Roman" w:hAnsi="Times New Roman" w:eastAsia="宋体" w:cs="Times New Roman"/>
                      <w:b/>
                      <w:bCs/>
                      <w:snapToGrid w:val="0"/>
                      <w:color w:val="auto"/>
                      <w:spacing w:val="0"/>
                      <w:kern w:val="0"/>
                      <w:position w:val="0"/>
                      <w:sz w:val="21"/>
                      <w:szCs w:val="21"/>
                      <w:highlight w:val="none"/>
                      <w:lang w:val="en-US" w:eastAsia="en-US" w:bidi="ar-SA"/>
                    </w:rPr>
                  </w:pPr>
                  <w:r>
                    <w:rPr>
                      <w:rFonts w:hint="default" w:ascii="Times New Roman" w:hAnsi="Times New Roman" w:eastAsia="宋体" w:cs="Times New Roman"/>
                      <w:snapToGrid w:val="0"/>
                      <w:color w:val="auto"/>
                      <w:spacing w:val="0"/>
                      <w:kern w:val="0"/>
                      <w:position w:val="0"/>
                      <w:sz w:val="21"/>
                      <w:szCs w:val="21"/>
                      <w:highlight w:val="none"/>
                      <w:lang w:val="en-US" w:eastAsia="en-US" w:bidi="ar-SA"/>
                    </w:rPr>
                    <w:t>观音洞—楼上线道路一部分在五台山国家森林公园一般游憩区内</w:t>
                  </w:r>
                  <w:r>
                    <w:rPr>
                      <w:rFonts w:hint="default" w:ascii="Times New Roman" w:hAnsi="Times New Roman" w:eastAsia="宋体" w:cs="Times New Roman"/>
                      <w:snapToGrid w:val="0"/>
                      <w:color w:val="auto"/>
                      <w:spacing w:val="0"/>
                      <w:kern w:val="0"/>
                      <w:position w:val="0"/>
                      <w:sz w:val="21"/>
                      <w:szCs w:val="21"/>
                      <w:highlight w:val="none"/>
                      <w:lang w:val="en-US" w:eastAsia="zh-CN" w:bidi="ar-SA"/>
                    </w:rPr>
                    <w:t>，</w:t>
                  </w:r>
                  <w:r>
                    <w:rPr>
                      <w:rFonts w:hint="default" w:ascii="Times New Roman" w:hAnsi="Times New Roman" w:eastAsia="宋体" w:cs="Times New Roman"/>
                      <w:snapToGrid w:val="0"/>
                      <w:color w:val="auto"/>
                      <w:spacing w:val="0"/>
                      <w:kern w:val="0"/>
                      <w:position w:val="0"/>
                      <w:sz w:val="21"/>
                      <w:szCs w:val="21"/>
                      <w:highlight w:val="none"/>
                      <w:lang w:val="en-US" w:eastAsia="en-US" w:bidi="ar-SA"/>
                    </w:rPr>
                    <w:t>一部分在五台山国家森林公园管理服务区内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0" w:type="pct"/>
                  <w:vMerge w:val="continue"/>
                  <w:tcBorders>
                    <w:tl2br w:val="nil"/>
                    <w:tr2bl w:val="nil"/>
                  </w:tcBorders>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b/>
                      <w:bCs/>
                      <w:snapToGrid w:val="0"/>
                      <w:color w:val="auto"/>
                      <w:spacing w:val="0"/>
                      <w:kern w:val="0"/>
                      <w:position w:val="0"/>
                      <w:sz w:val="21"/>
                      <w:szCs w:val="21"/>
                      <w:highlight w:val="none"/>
                      <w:lang w:val="en-US" w:eastAsia="en-US" w:bidi="ar-SA"/>
                    </w:rPr>
                  </w:pPr>
                </w:p>
              </w:tc>
              <w:tc>
                <w:tcPr>
                  <w:tcW w:w="601" w:type="pct"/>
                  <w:tcBorders>
                    <w:tl2br w:val="nil"/>
                    <w:tr2bl w:val="nil"/>
                  </w:tcBorders>
                  <w:noWrap w:val="0"/>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hint="default" w:ascii="Times New Roman" w:hAnsi="Times New Roman" w:eastAsia="宋体" w:cs="Times New Roman"/>
                      <w:b/>
                      <w:bCs/>
                      <w:snapToGrid w:val="0"/>
                      <w:color w:val="auto"/>
                      <w:spacing w:val="0"/>
                      <w:kern w:val="0"/>
                      <w:position w:val="0"/>
                      <w:sz w:val="21"/>
                      <w:szCs w:val="21"/>
                      <w:highlight w:val="none"/>
                      <w:lang w:val="en-US" w:eastAsia="en-US" w:bidi="ar-SA"/>
                    </w:rPr>
                  </w:pPr>
                  <w:r>
                    <w:rPr>
                      <w:rFonts w:hint="default" w:ascii="Times New Roman" w:hAnsi="Times New Roman" w:eastAsia="宋体" w:cs="Times New Roman"/>
                      <w:snapToGrid w:val="0"/>
                      <w:color w:val="auto"/>
                      <w:spacing w:val="0"/>
                      <w:kern w:val="0"/>
                      <w:position w:val="0"/>
                      <w:sz w:val="21"/>
                      <w:szCs w:val="21"/>
                      <w:highlight w:val="none"/>
                      <w:lang w:val="en-US" w:eastAsia="en-US" w:bidi="ar-SA"/>
                    </w:rPr>
                    <w:t>五台山国家地质公园</w:t>
                  </w:r>
                </w:p>
              </w:tc>
              <w:tc>
                <w:tcPr>
                  <w:tcW w:w="756" w:type="pct"/>
                  <w:gridSpan w:val="2"/>
                  <w:tcBorders>
                    <w:tl2br w:val="nil"/>
                    <w:tr2bl w:val="nil"/>
                  </w:tcBorders>
                  <w:noWrap w:val="0"/>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hint="default" w:ascii="Times New Roman" w:hAnsi="Times New Roman" w:eastAsia="宋体" w:cs="Times New Roman"/>
                      <w:b/>
                      <w:bCs/>
                      <w:snapToGrid w:val="0"/>
                      <w:color w:val="auto"/>
                      <w:spacing w:val="0"/>
                      <w:kern w:val="0"/>
                      <w:position w:val="0"/>
                      <w:sz w:val="21"/>
                      <w:szCs w:val="21"/>
                      <w:highlight w:val="none"/>
                      <w:lang w:val="en-US" w:eastAsia="en-US" w:bidi="ar-SA"/>
                    </w:rPr>
                  </w:pPr>
                  <w:r>
                    <w:rPr>
                      <w:rFonts w:hint="default" w:ascii="Times New Roman" w:hAnsi="Times New Roman" w:eastAsia="宋体" w:cs="Times New Roman"/>
                      <w:snapToGrid w:val="0"/>
                      <w:color w:val="auto"/>
                      <w:spacing w:val="0"/>
                      <w:kern w:val="0"/>
                      <w:position w:val="0"/>
                      <w:sz w:val="21"/>
                      <w:szCs w:val="21"/>
                      <w:highlight w:val="none"/>
                      <w:lang w:val="en-US" w:eastAsia="zh-CN" w:bidi="ar-SA"/>
                    </w:rPr>
                    <w:t>国家级</w:t>
                  </w:r>
                </w:p>
              </w:tc>
              <w:tc>
                <w:tcPr>
                  <w:tcW w:w="537" w:type="pct"/>
                  <w:tcBorders>
                    <w:tl2br w:val="nil"/>
                    <w:tr2bl w:val="nil"/>
                  </w:tcBorders>
                  <w:noWrap w:val="0"/>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hint="default" w:ascii="Times New Roman" w:hAnsi="Times New Roman" w:eastAsia="宋体" w:cs="Times New Roman"/>
                      <w:b/>
                      <w:bCs/>
                      <w:snapToGrid w:val="0"/>
                      <w:color w:val="auto"/>
                      <w:spacing w:val="0"/>
                      <w:kern w:val="0"/>
                      <w:position w:val="0"/>
                      <w:sz w:val="21"/>
                      <w:szCs w:val="21"/>
                      <w:highlight w:val="none"/>
                      <w:lang w:val="en-US" w:eastAsia="en-US" w:bidi="ar-SA"/>
                    </w:rPr>
                  </w:pPr>
                  <w:r>
                    <w:rPr>
                      <w:rFonts w:hint="default" w:ascii="Times New Roman" w:hAnsi="Times New Roman" w:eastAsia="宋体" w:cs="Times New Roman"/>
                      <w:snapToGrid w:val="0"/>
                      <w:color w:val="auto"/>
                      <w:spacing w:val="0"/>
                      <w:kern w:val="0"/>
                      <w:position w:val="0"/>
                      <w:sz w:val="21"/>
                      <w:szCs w:val="21"/>
                      <w:highlight w:val="none"/>
                      <w:lang w:val="en-US" w:eastAsia="zh-CN" w:bidi="ar-SA"/>
                    </w:rPr>
                    <w:t>本项目建设用地</w:t>
                  </w:r>
                  <w:r>
                    <w:rPr>
                      <w:rFonts w:hint="default" w:ascii="Times New Roman" w:hAnsi="Times New Roman" w:eastAsia="宋体" w:cs="Times New Roman"/>
                      <w:snapToGrid w:val="0"/>
                      <w:color w:val="auto"/>
                      <w:spacing w:val="0"/>
                      <w:kern w:val="0"/>
                      <w:position w:val="0"/>
                      <w:sz w:val="21"/>
                      <w:szCs w:val="21"/>
                      <w:highlight w:val="none"/>
                      <w:lang w:val="en-US" w:eastAsia="en-US" w:bidi="ar-SA"/>
                    </w:rPr>
                    <w:t>附近</w:t>
                  </w:r>
                </w:p>
              </w:tc>
              <w:tc>
                <w:tcPr>
                  <w:tcW w:w="919" w:type="pct"/>
                  <w:gridSpan w:val="2"/>
                  <w:tcBorders>
                    <w:tl2br w:val="nil"/>
                    <w:tr2bl w:val="nil"/>
                  </w:tcBorders>
                  <w:noWrap w:val="0"/>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hint="default" w:ascii="Times New Roman" w:hAnsi="Times New Roman" w:eastAsia="宋体" w:cs="Times New Roman"/>
                      <w:b/>
                      <w:bCs/>
                      <w:snapToGrid w:val="0"/>
                      <w:color w:val="auto"/>
                      <w:spacing w:val="0"/>
                      <w:kern w:val="0"/>
                      <w:position w:val="0"/>
                      <w:sz w:val="21"/>
                      <w:szCs w:val="21"/>
                      <w:highlight w:val="none"/>
                      <w:lang w:val="en-US" w:eastAsia="en-US" w:bidi="ar-SA"/>
                    </w:rPr>
                  </w:pPr>
                  <w:r>
                    <w:rPr>
                      <w:rFonts w:hint="default" w:ascii="Times New Roman" w:hAnsi="Times New Roman" w:eastAsia="宋体" w:cs="Times New Roman"/>
                      <w:snapToGrid w:val="0"/>
                      <w:color w:val="auto"/>
                      <w:spacing w:val="0"/>
                      <w:kern w:val="0"/>
                      <w:position w:val="0"/>
                      <w:sz w:val="21"/>
                      <w:szCs w:val="21"/>
                      <w:highlight w:val="none"/>
                      <w:lang w:val="en-US" w:eastAsia="zh-CN" w:bidi="ar-SA"/>
                    </w:rPr>
                    <w:t>地质遗迹、保护动物</w:t>
                  </w:r>
                </w:p>
              </w:tc>
              <w:tc>
                <w:tcPr>
                  <w:tcW w:w="1504" w:type="pct"/>
                  <w:gridSpan w:val="3"/>
                  <w:tcBorders>
                    <w:tl2br w:val="nil"/>
                    <w:tr2bl w:val="nil"/>
                  </w:tcBorders>
                  <w:noWrap w:val="0"/>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hint="default" w:ascii="Times New Roman" w:hAnsi="Times New Roman" w:eastAsia="宋体" w:cs="Times New Roman"/>
                      <w:b/>
                      <w:bCs/>
                      <w:snapToGrid w:val="0"/>
                      <w:color w:val="auto"/>
                      <w:spacing w:val="0"/>
                      <w:kern w:val="0"/>
                      <w:position w:val="0"/>
                      <w:sz w:val="21"/>
                      <w:szCs w:val="21"/>
                      <w:highlight w:val="none"/>
                      <w:lang w:val="en-US" w:eastAsia="en-US" w:bidi="ar-SA"/>
                    </w:rPr>
                  </w:pPr>
                  <w:r>
                    <w:rPr>
                      <w:rFonts w:hint="default" w:ascii="Times New Roman" w:hAnsi="Times New Roman" w:eastAsia="宋体" w:cs="Times New Roman"/>
                      <w:snapToGrid w:val="0"/>
                      <w:color w:val="auto"/>
                      <w:spacing w:val="0"/>
                      <w:kern w:val="0"/>
                      <w:position w:val="0"/>
                      <w:sz w:val="21"/>
                      <w:szCs w:val="21"/>
                      <w:highlight w:val="none"/>
                      <w:lang w:val="en-US" w:eastAsia="en-US" w:bidi="ar-SA"/>
                    </w:rPr>
                    <w:t>观音洞—楼上线道路用地与五台山国家地质公园重叠，在五台山国家地质公园三级保护区内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0" w:type="pct"/>
                  <w:vMerge w:val="continue"/>
                  <w:tcBorders>
                    <w:tl2br w:val="nil"/>
                    <w:tr2bl w:val="nil"/>
                  </w:tcBorders>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b/>
                      <w:bCs/>
                      <w:snapToGrid w:val="0"/>
                      <w:color w:val="auto"/>
                      <w:spacing w:val="0"/>
                      <w:kern w:val="0"/>
                      <w:position w:val="0"/>
                      <w:sz w:val="21"/>
                      <w:szCs w:val="21"/>
                      <w:highlight w:val="none"/>
                      <w:lang w:val="en-US" w:eastAsia="en-US" w:bidi="ar-SA"/>
                    </w:rPr>
                  </w:pPr>
                </w:p>
              </w:tc>
              <w:tc>
                <w:tcPr>
                  <w:tcW w:w="601" w:type="pct"/>
                  <w:tcBorders>
                    <w:tl2br w:val="nil"/>
                    <w:tr2bl w:val="nil"/>
                  </w:tcBorders>
                  <w:noWrap w:val="0"/>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hint="default" w:ascii="Times New Roman" w:hAnsi="Times New Roman" w:eastAsia="宋体" w:cs="Times New Roman"/>
                      <w:b/>
                      <w:bCs/>
                      <w:snapToGrid w:val="0"/>
                      <w:color w:val="auto"/>
                      <w:spacing w:val="0"/>
                      <w:kern w:val="0"/>
                      <w:position w:val="0"/>
                      <w:sz w:val="21"/>
                      <w:szCs w:val="21"/>
                      <w:highlight w:val="none"/>
                      <w:lang w:val="en-US" w:eastAsia="en-US" w:bidi="ar-SA"/>
                    </w:rPr>
                  </w:pPr>
                  <w:r>
                    <w:rPr>
                      <w:rFonts w:hint="default" w:ascii="Times New Roman" w:hAnsi="Times New Roman" w:eastAsia="宋体" w:cs="Times New Roman"/>
                      <w:snapToGrid w:val="0"/>
                      <w:color w:val="auto"/>
                      <w:spacing w:val="0"/>
                      <w:kern w:val="0"/>
                      <w:position w:val="0"/>
                      <w:sz w:val="21"/>
                      <w:szCs w:val="21"/>
                      <w:highlight w:val="none"/>
                      <w:lang w:val="en-US" w:eastAsia="en-US" w:bidi="ar-SA"/>
                    </w:rPr>
                    <w:t>五台山风景名胜区</w:t>
                  </w:r>
                </w:p>
              </w:tc>
              <w:tc>
                <w:tcPr>
                  <w:tcW w:w="756" w:type="pct"/>
                  <w:gridSpan w:val="2"/>
                  <w:tcBorders>
                    <w:tl2br w:val="nil"/>
                    <w:tr2bl w:val="nil"/>
                  </w:tcBorders>
                  <w:noWrap w:val="0"/>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hint="default" w:ascii="Times New Roman" w:hAnsi="Times New Roman" w:eastAsia="宋体" w:cs="Times New Roman"/>
                      <w:b/>
                      <w:bCs/>
                      <w:snapToGrid w:val="0"/>
                      <w:color w:val="auto"/>
                      <w:spacing w:val="0"/>
                      <w:kern w:val="0"/>
                      <w:position w:val="0"/>
                      <w:sz w:val="21"/>
                      <w:szCs w:val="21"/>
                      <w:highlight w:val="none"/>
                      <w:lang w:val="en-US" w:eastAsia="en-US" w:bidi="ar-SA"/>
                    </w:rPr>
                  </w:pPr>
                  <w:r>
                    <w:rPr>
                      <w:rFonts w:hint="default" w:ascii="Times New Roman" w:hAnsi="Times New Roman" w:eastAsia="宋体" w:cs="Times New Roman"/>
                      <w:snapToGrid w:val="0"/>
                      <w:color w:val="auto"/>
                      <w:spacing w:val="0"/>
                      <w:kern w:val="0"/>
                      <w:position w:val="0"/>
                      <w:sz w:val="21"/>
                      <w:szCs w:val="21"/>
                      <w:highlight w:val="none"/>
                      <w:lang w:val="en-US" w:eastAsia="zh-CN" w:bidi="ar-SA"/>
                    </w:rPr>
                    <w:t>国家级</w:t>
                  </w:r>
                </w:p>
              </w:tc>
              <w:tc>
                <w:tcPr>
                  <w:tcW w:w="537" w:type="pct"/>
                  <w:tcBorders>
                    <w:tl2br w:val="nil"/>
                    <w:tr2bl w:val="nil"/>
                  </w:tcBorders>
                  <w:noWrap w:val="0"/>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hint="default" w:ascii="Times New Roman" w:hAnsi="Times New Roman" w:eastAsia="宋体" w:cs="Times New Roman"/>
                      <w:b/>
                      <w:bCs/>
                      <w:snapToGrid w:val="0"/>
                      <w:color w:val="auto"/>
                      <w:spacing w:val="0"/>
                      <w:kern w:val="0"/>
                      <w:position w:val="0"/>
                      <w:sz w:val="21"/>
                      <w:szCs w:val="21"/>
                      <w:highlight w:val="none"/>
                      <w:lang w:val="en-US" w:eastAsia="en-US" w:bidi="ar-SA"/>
                    </w:rPr>
                  </w:pPr>
                  <w:r>
                    <w:rPr>
                      <w:rFonts w:hint="default" w:ascii="Times New Roman" w:hAnsi="Times New Roman" w:eastAsia="宋体" w:cs="Times New Roman"/>
                      <w:snapToGrid w:val="0"/>
                      <w:color w:val="auto"/>
                      <w:spacing w:val="0"/>
                      <w:kern w:val="0"/>
                      <w:position w:val="0"/>
                      <w:sz w:val="21"/>
                      <w:szCs w:val="21"/>
                      <w:highlight w:val="none"/>
                      <w:lang w:val="en-US" w:eastAsia="zh-CN" w:bidi="ar-SA"/>
                    </w:rPr>
                    <w:t>本项目建设用地</w:t>
                  </w:r>
                  <w:r>
                    <w:rPr>
                      <w:rFonts w:hint="default" w:ascii="Times New Roman" w:hAnsi="Times New Roman" w:eastAsia="宋体" w:cs="Times New Roman"/>
                      <w:snapToGrid w:val="0"/>
                      <w:color w:val="auto"/>
                      <w:spacing w:val="0"/>
                      <w:kern w:val="0"/>
                      <w:position w:val="0"/>
                      <w:sz w:val="21"/>
                      <w:szCs w:val="21"/>
                      <w:highlight w:val="none"/>
                      <w:lang w:val="en-US" w:eastAsia="en-US" w:bidi="ar-SA"/>
                    </w:rPr>
                    <w:t>附近</w:t>
                  </w:r>
                </w:p>
              </w:tc>
              <w:tc>
                <w:tcPr>
                  <w:tcW w:w="919" w:type="pct"/>
                  <w:gridSpan w:val="2"/>
                  <w:tcBorders>
                    <w:tl2br w:val="nil"/>
                    <w:tr2bl w:val="nil"/>
                  </w:tcBorders>
                  <w:noWrap w:val="0"/>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hint="default" w:ascii="Times New Roman" w:hAnsi="Times New Roman" w:eastAsia="宋体" w:cs="Times New Roman"/>
                      <w:b/>
                      <w:bCs/>
                      <w:snapToGrid w:val="0"/>
                      <w:color w:val="auto"/>
                      <w:spacing w:val="0"/>
                      <w:kern w:val="0"/>
                      <w:position w:val="0"/>
                      <w:sz w:val="21"/>
                      <w:szCs w:val="21"/>
                      <w:highlight w:val="none"/>
                      <w:lang w:val="en-US" w:eastAsia="en-US" w:bidi="ar-SA"/>
                    </w:rPr>
                  </w:pPr>
                  <w:r>
                    <w:rPr>
                      <w:rFonts w:hint="default" w:ascii="Times New Roman" w:hAnsi="Times New Roman" w:eastAsia="宋体" w:cs="Times New Roman"/>
                      <w:snapToGrid w:val="0"/>
                      <w:color w:val="auto"/>
                      <w:spacing w:val="0"/>
                      <w:kern w:val="0"/>
                      <w:position w:val="0"/>
                      <w:sz w:val="21"/>
                      <w:szCs w:val="21"/>
                      <w:highlight w:val="none"/>
                      <w:lang w:val="en-US" w:eastAsia="zh-CN" w:bidi="ar-SA"/>
                    </w:rPr>
                    <w:t>森林、名胜古迹</w:t>
                  </w:r>
                </w:p>
              </w:tc>
              <w:tc>
                <w:tcPr>
                  <w:tcW w:w="1504" w:type="pct"/>
                  <w:gridSpan w:val="3"/>
                  <w:tcBorders>
                    <w:tl2br w:val="nil"/>
                    <w:tr2bl w:val="nil"/>
                  </w:tcBorders>
                  <w:noWrap w:val="0"/>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hint="default" w:ascii="Times New Roman" w:hAnsi="Times New Roman" w:eastAsia="宋体" w:cs="Times New Roman"/>
                      <w:b/>
                      <w:bCs/>
                      <w:snapToGrid w:val="0"/>
                      <w:color w:val="auto"/>
                      <w:spacing w:val="0"/>
                      <w:kern w:val="0"/>
                      <w:position w:val="0"/>
                      <w:sz w:val="21"/>
                      <w:szCs w:val="21"/>
                      <w:highlight w:val="none"/>
                      <w:lang w:val="en-US" w:eastAsia="en-US" w:bidi="ar-SA"/>
                    </w:rPr>
                  </w:pPr>
                  <w:r>
                    <w:rPr>
                      <w:rFonts w:hint="default" w:ascii="Times New Roman" w:hAnsi="Times New Roman" w:eastAsia="宋体" w:cs="Times New Roman"/>
                      <w:snapToGrid w:val="0"/>
                      <w:color w:val="auto"/>
                      <w:spacing w:val="0"/>
                      <w:kern w:val="0"/>
                      <w:position w:val="0"/>
                      <w:sz w:val="21"/>
                      <w:szCs w:val="21"/>
                      <w:highlight w:val="none"/>
                      <w:lang w:val="en-US" w:eastAsia="en-US" w:bidi="ar-SA"/>
                    </w:rPr>
                    <w:t>观音洞—楼上线道路涉及五台山风景名胜区二级保护区、三级保护区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0" w:type="pct"/>
                  <w:tcBorders>
                    <w:tl2br w:val="nil"/>
                    <w:tr2bl w:val="nil"/>
                  </w:tcBorders>
                  <w:noWrap w:val="0"/>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hint="default" w:ascii="Times New Roman" w:hAnsi="Times New Roman" w:eastAsia="宋体" w:cs="Times New Roman"/>
                      <w:b/>
                      <w:bCs/>
                      <w:snapToGrid w:val="0"/>
                      <w:color w:val="auto"/>
                      <w:spacing w:val="0"/>
                      <w:kern w:val="0"/>
                      <w:position w:val="0"/>
                      <w:sz w:val="21"/>
                      <w:szCs w:val="21"/>
                      <w:highlight w:val="none"/>
                      <w:lang w:val="en-US" w:eastAsia="en-US" w:bidi="ar-SA"/>
                    </w:rPr>
                  </w:pPr>
                  <w:r>
                    <w:rPr>
                      <w:rFonts w:hint="default" w:ascii="Times New Roman" w:hAnsi="Times New Roman" w:eastAsia="宋体" w:cs="Times New Roman"/>
                      <w:snapToGrid w:val="0"/>
                      <w:color w:val="auto"/>
                      <w:spacing w:val="0"/>
                      <w:kern w:val="0"/>
                      <w:position w:val="0"/>
                      <w:sz w:val="21"/>
                      <w:szCs w:val="21"/>
                      <w:highlight w:val="none"/>
                      <w:lang w:val="en-US" w:eastAsia="en-US" w:bidi="ar-SA"/>
                    </w:rPr>
                    <w:t>重要物种</w:t>
                  </w:r>
                </w:p>
              </w:tc>
              <w:tc>
                <w:tcPr>
                  <w:tcW w:w="4319" w:type="pct"/>
                  <w:gridSpan w:val="9"/>
                  <w:tcBorders>
                    <w:tl2br w:val="nil"/>
                    <w:tr2bl w:val="nil"/>
                  </w:tcBorders>
                  <w:noWrap w:val="0"/>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hint="default" w:ascii="Times New Roman" w:hAnsi="Times New Roman" w:eastAsia="宋体" w:cs="Times New Roman"/>
                      <w:b/>
                      <w:bCs/>
                      <w:snapToGrid w:val="0"/>
                      <w:color w:val="auto"/>
                      <w:spacing w:val="0"/>
                      <w:kern w:val="0"/>
                      <w:position w:val="0"/>
                      <w:sz w:val="21"/>
                      <w:szCs w:val="21"/>
                      <w:highlight w:val="none"/>
                      <w:lang w:val="en-US" w:eastAsia="en-US" w:bidi="ar-SA"/>
                    </w:rPr>
                  </w:pPr>
                  <w:r>
                    <w:rPr>
                      <w:rFonts w:hint="default" w:ascii="Times New Roman" w:hAnsi="Times New Roman" w:eastAsia="宋体" w:cs="Times New Roman"/>
                      <w:snapToGrid w:val="0"/>
                      <w:color w:val="auto"/>
                      <w:spacing w:val="0"/>
                      <w:kern w:val="0"/>
                      <w:position w:val="0"/>
                      <w:sz w:val="21"/>
                      <w:szCs w:val="21"/>
                      <w:highlight w:val="none"/>
                      <w:lang w:val="en-US" w:eastAsia="en-US" w:bidi="ar-SA"/>
                    </w:rPr>
                    <w:t>依照《山西省重点保护陆生野生动物名录》，</w:t>
                  </w:r>
                  <w:r>
                    <w:rPr>
                      <w:rFonts w:hint="eastAsia" w:cs="Times New Roman"/>
                      <w:snapToGrid w:val="0"/>
                      <w:color w:val="auto"/>
                      <w:spacing w:val="0"/>
                      <w:kern w:val="0"/>
                      <w:position w:val="0"/>
                      <w:sz w:val="21"/>
                      <w:szCs w:val="21"/>
                      <w:highlight w:val="none"/>
                      <w:lang w:val="en-US" w:eastAsia="zh-CN" w:bidi="ar-SA"/>
                    </w:rPr>
                    <w:t>原有工程占地</w:t>
                  </w:r>
                  <w:r>
                    <w:rPr>
                      <w:rFonts w:hint="default" w:ascii="Times New Roman" w:hAnsi="Times New Roman" w:eastAsia="宋体" w:cs="Times New Roman"/>
                      <w:snapToGrid w:val="0"/>
                      <w:color w:val="auto"/>
                      <w:spacing w:val="0"/>
                      <w:kern w:val="0"/>
                      <w:position w:val="0"/>
                      <w:sz w:val="21"/>
                      <w:szCs w:val="21"/>
                      <w:highlight w:val="none"/>
                      <w:lang w:val="en-US" w:eastAsia="en-US" w:bidi="ar-SA"/>
                    </w:rPr>
                    <w:t>范围内山西省级重点保护野生动物分别为四声杜鹃、红嘴山鸦、褐头山雀、家燕和中国林蛙。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0" w:type="pct"/>
                  <w:tcBorders>
                    <w:tl2br w:val="nil"/>
                    <w:tr2bl w:val="nil"/>
                  </w:tcBorders>
                  <w:noWrap w:val="0"/>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hint="default" w:ascii="Times New Roman" w:hAnsi="Times New Roman" w:eastAsia="宋体" w:cs="Times New Roman"/>
                      <w:b/>
                      <w:bCs/>
                      <w:snapToGrid w:val="0"/>
                      <w:color w:val="auto"/>
                      <w:spacing w:val="0"/>
                      <w:kern w:val="0"/>
                      <w:position w:val="0"/>
                      <w:sz w:val="21"/>
                      <w:szCs w:val="21"/>
                      <w:highlight w:val="none"/>
                      <w:lang w:val="en-US" w:eastAsia="en-US" w:bidi="ar-SA"/>
                    </w:rPr>
                  </w:pPr>
                  <w:r>
                    <w:rPr>
                      <w:rFonts w:hint="default" w:ascii="Times New Roman" w:hAnsi="Times New Roman" w:eastAsia="宋体" w:cs="Times New Roman"/>
                      <w:snapToGrid w:val="0"/>
                      <w:color w:val="auto"/>
                      <w:spacing w:val="0"/>
                      <w:kern w:val="0"/>
                      <w:position w:val="0"/>
                      <w:sz w:val="21"/>
                      <w:szCs w:val="21"/>
                      <w:highlight w:val="none"/>
                      <w:lang w:val="en-US" w:eastAsia="en-US" w:bidi="ar-SA"/>
                    </w:rPr>
                    <w:t>国家和山西省重点保护的野生植物</w:t>
                  </w:r>
                </w:p>
              </w:tc>
              <w:tc>
                <w:tcPr>
                  <w:tcW w:w="4319" w:type="pct"/>
                  <w:gridSpan w:val="9"/>
                  <w:tcBorders>
                    <w:tl2br w:val="nil"/>
                    <w:tr2bl w:val="nil"/>
                  </w:tcBorders>
                  <w:noWrap w:val="0"/>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hint="default" w:ascii="Times New Roman" w:hAnsi="Times New Roman" w:eastAsia="宋体" w:cs="Times New Roman"/>
                      <w:b/>
                      <w:bCs/>
                      <w:snapToGrid w:val="0"/>
                      <w:color w:val="auto"/>
                      <w:spacing w:val="0"/>
                      <w:kern w:val="0"/>
                      <w:position w:val="0"/>
                      <w:sz w:val="21"/>
                      <w:szCs w:val="21"/>
                      <w:highlight w:val="none"/>
                      <w:lang w:val="en-US" w:eastAsia="en-US" w:bidi="ar-SA"/>
                    </w:rPr>
                  </w:pPr>
                  <w:r>
                    <w:rPr>
                      <w:rFonts w:hint="default" w:ascii="Times New Roman" w:hAnsi="Times New Roman" w:eastAsia="宋体" w:cs="Times New Roman"/>
                      <w:snapToGrid w:val="0"/>
                      <w:color w:val="auto"/>
                      <w:spacing w:val="0"/>
                      <w:kern w:val="0"/>
                      <w:position w:val="0"/>
                      <w:sz w:val="21"/>
                      <w:szCs w:val="21"/>
                      <w:highlight w:val="none"/>
                      <w:lang w:val="en-US" w:eastAsia="en-US" w:bidi="ar-SA"/>
                    </w:rPr>
                    <w:t>刺五加、野大豆、迎红杜鹃、臭冷杉等。此外还有紫斑杓兰、大花杓兰、二叶舌唇兰、手参等11种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0" w:type="pct"/>
                  <w:tcBorders>
                    <w:tl2br w:val="nil"/>
                    <w:tr2bl w:val="nil"/>
                  </w:tcBorders>
                  <w:noWrap w:val="0"/>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hint="default" w:ascii="Times New Roman" w:hAnsi="Times New Roman" w:eastAsia="宋体" w:cs="Times New Roman"/>
                      <w:b/>
                      <w:bCs/>
                      <w:snapToGrid w:val="0"/>
                      <w:color w:val="auto"/>
                      <w:spacing w:val="0"/>
                      <w:kern w:val="0"/>
                      <w:position w:val="0"/>
                      <w:sz w:val="21"/>
                      <w:szCs w:val="21"/>
                      <w:highlight w:val="none"/>
                      <w:lang w:val="en-US" w:eastAsia="en-US" w:bidi="ar-SA"/>
                    </w:rPr>
                  </w:pPr>
                  <w:r>
                    <w:rPr>
                      <w:rFonts w:hint="default" w:ascii="Times New Roman" w:hAnsi="Times New Roman" w:eastAsia="宋体" w:cs="Times New Roman"/>
                      <w:snapToGrid w:val="0"/>
                      <w:color w:val="auto"/>
                      <w:spacing w:val="0"/>
                      <w:kern w:val="0"/>
                      <w:position w:val="0"/>
                      <w:sz w:val="21"/>
                      <w:szCs w:val="21"/>
                      <w:highlight w:val="none"/>
                      <w:lang w:val="en-US" w:eastAsia="en-US" w:bidi="ar-SA"/>
                    </w:rPr>
                    <w:t>其他生态保护目标</w:t>
                  </w:r>
                </w:p>
              </w:tc>
              <w:tc>
                <w:tcPr>
                  <w:tcW w:w="601" w:type="pct"/>
                  <w:tcBorders>
                    <w:tl2br w:val="nil"/>
                    <w:tr2bl w:val="nil"/>
                  </w:tcBorders>
                  <w:noWrap w:val="0"/>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hint="default" w:ascii="Times New Roman" w:hAnsi="Times New Roman" w:eastAsia="宋体" w:cs="Times New Roman"/>
                      <w:snapToGrid w:val="0"/>
                      <w:color w:val="auto"/>
                      <w:spacing w:val="0"/>
                      <w:kern w:val="0"/>
                      <w:position w:val="0"/>
                      <w:sz w:val="21"/>
                      <w:szCs w:val="21"/>
                      <w:highlight w:val="none"/>
                      <w:lang w:val="en-US" w:eastAsia="en-US" w:bidi="ar-SA"/>
                    </w:rPr>
                  </w:pPr>
                  <w:r>
                    <w:rPr>
                      <w:rFonts w:hint="default" w:ascii="Times New Roman" w:hAnsi="Times New Roman" w:eastAsia="宋体" w:cs="Times New Roman"/>
                      <w:snapToGrid w:val="0"/>
                      <w:color w:val="auto"/>
                      <w:spacing w:val="0"/>
                      <w:kern w:val="0"/>
                      <w:position w:val="0"/>
                      <w:sz w:val="21"/>
                      <w:szCs w:val="21"/>
                      <w:highlight w:val="none"/>
                      <w:lang w:val="en-US" w:eastAsia="en-US" w:bidi="ar-SA"/>
                    </w:rPr>
                    <w:t>生态公益林</w:t>
                  </w:r>
                </w:p>
              </w:tc>
              <w:tc>
                <w:tcPr>
                  <w:tcW w:w="756" w:type="pct"/>
                  <w:gridSpan w:val="2"/>
                  <w:tcBorders>
                    <w:tl2br w:val="nil"/>
                    <w:tr2bl w:val="nil"/>
                  </w:tcBorders>
                  <w:noWrap w:val="0"/>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hint="default" w:ascii="Times New Roman" w:hAnsi="Times New Roman" w:eastAsia="宋体" w:cs="Times New Roman"/>
                      <w:snapToGrid w:val="0"/>
                      <w:color w:val="auto"/>
                      <w:spacing w:val="0"/>
                      <w:kern w:val="0"/>
                      <w:position w:val="0"/>
                      <w:sz w:val="21"/>
                      <w:szCs w:val="21"/>
                      <w:highlight w:val="none"/>
                      <w:lang w:val="en-US" w:eastAsia="en-US" w:bidi="ar-SA"/>
                    </w:rPr>
                  </w:pPr>
                  <w:r>
                    <w:rPr>
                      <w:rFonts w:hint="default" w:ascii="Times New Roman" w:hAnsi="Times New Roman" w:eastAsia="宋体" w:cs="Times New Roman"/>
                      <w:snapToGrid w:val="0"/>
                      <w:color w:val="auto"/>
                      <w:spacing w:val="0"/>
                      <w:kern w:val="0"/>
                      <w:position w:val="0"/>
                      <w:sz w:val="21"/>
                      <w:szCs w:val="21"/>
                      <w:highlight w:val="none"/>
                      <w:lang w:val="en-US" w:eastAsia="zh-CN" w:bidi="ar-SA"/>
                    </w:rPr>
                    <w:t>/</w:t>
                  </w:r>
                </w:p>
              </w:tc>
              <w:tc>
                <w:tcPr>
                  <w:tcW w:w="537" w:type="pct"/>
                  <w:tcBorders>
                    <w:tl2br w:val="nil"/>
                    <w:tr2bl w:val="nil"/>
                  </w:tcBorders>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snapToGrid w:val="0"/>
                      <w:color w:val="auto"/>
                      <w:spacing w:val="0"/>
                      <w:kern w:val="0"/>
                      <w:position w:val="0"/>
                      <w:sz w:val="21"/>
                      <w:szCs w:val="21"/>
                      <w:highlight w:val="none"/>
                      <w:lang w:val="en-US" w:eastAsia="en-US" w:bidi="ar-SA"/>
                    </w:rPr>
                  </w:pPr>
                  <w:r>
                    <w:rPr>
                      <w:rFonts w:hint="default" w:ascii="Times New Roman" w:hAnsi="Times New Roman" w:eastAsia="宋体" w:cs="Times New Roman"/>
                      <w:snapToGrid w:val="0"/>
                      <w:color w:val="auto"/>
                      <w:spacing w:val="0"/>
                      <w:kern w:val="0"/>
                      <w:position w:val="0"/>
                      <w:sz w:val="21"/>
                      <w:szCs w:val="21"/>
                      <w:highlight w:val="none"/>
                      <w:lang w:eastAsia="en-US"/>
                    </w:rPr>
                    <w:t>/</w:t>
                  </w:r>
                </w:p>
              </w:tc>
              <w:tc>
                <w:tcPr>
                  <w:tcW w:w="919" w:type="pct"/>
                  <w:gridSpan w:val="2"/>
                  <w:tcBorders>
                    <w:tl2br w:val="nil"/>
                    <w:tr2bl w:val="nil"/>
                  </w:tcBorders>
                  <w:noWrap w:val="0"/>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hint="default" w:ascii="Times New Roman" w:hAnsi="Times New Roman" w:eastAsia="宋体" w:cs="Times New Roman"/>
                      <w:snapToGrid w:val="0"/>
                      <w:color w:val="auto"/>
                      <w:spacing w:val="0"/>
                      <w:kern w:val="0"/>
                      <w:position w:val="0"/>
                      <w:sz w:val="21"/>
                      <w:szCs w:val="21"/>
                      <w:highlight w:val="none"/>
                      <w:lang w:val="en-US" w:eastAsia="en-US" w:bidi="ar-SA"/>
                    </w:rPr>
                  </w:pPr>
                  <w:r>
                    <w:rPr>
                      <w:rFonts w:hint="default" w:ascii="Times New Roman" w:hAnsi="Times New Roman" w:eastAsia="宋体" w:cs="Times New Roman"/>
                      <w:snapToGrid w:val="0"/>
                      <w:color w:val="auto"/>
                      <w:spacing w:val="0"/>
                      <w:kern w:val="0"/>
                      <w:position w:val="0"/>
                      <w:sz w:val="21"/>
                      <w:szCs w:val="21"/>
                      <w:highlight w:val="none"/>
                      <w:lang w:val="en-US" w:eastAsia="en-US" w:bidi="ar-SA"/>
                    </w:rPr>
                    <w:t>林地</w:t>
                  </w:r>
                </w:p>
              </w:tc>
              <w:tc>
                <w:tcPr>
                  <w:tcW w:w="1504" w:type="pct"/>
                  <w:gridSpan w:val="3"/>
                  <w:tcBorders>
                    <w:tl2br w:val="nil"/>
                    <w:tr2bl w:val="nil"/>
                  </w:tcBorders>
                  <w:noWrap w:val="0"/>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hint="default" w:ascii="Times New Roman" w:hAnsi="Times New Roman" w:eastAsia="宋体" w:cs="Times New Roman"/>
                      <w:snapToGrid w:val="0"/>
                      <w:color w:val="auto"/>
                      <w:spacing w:val="0"/>
                      <w:kern w:val="0"/>
                      <w:position w:val="0"/>
                      <w:sz w:val="21"/>
                      <w:szCs w:val="21"/>
                      <w:highlight w:val="none"/>
                      <w:lang w:val="en-US" w:eastAsia="en-US" w:bidi="ar-SA"/>
                    </w:rPr>
                  </w:pPr>
                  <w:r>
                    <w:rPr>
                      <w:rFonts w:hint="default" w:ascii="Times New Roman" w:hAnsi="Times New Roman" w:eastAsia="宋体" w:cs="Times New Roman"/>
                      <w:snapToGrid w:val="0"/>
                      <w:color w:val="auto"/>
                      <w:spacing w:val="0"/>
                      <w:kern w:val="0"/>
                      <w:position w:val="0"/>
                      <w:sz w:val="21"/>
                      <w:szCs w:val="21"/>
                      <w:highlight w:val="none"/>
                      <w:lang w:val="en-US" w:eastAsia="en-US" w:bidi="ar-SA"/>
                    </w:rPr>
                    <w:t>观音洞—楼上线道路</w:t>
                  </w:r>
                  <w:r>
                    <w:rPr>
                      <w:rFonts w:hint="eastAsia" w:cs="Times New Roman"/>
                      <w:snapToGrid w:val="0"/>
                      <w:color w:val="auto"/>
                      <w:spacing w:val="0"/>
                      <w:kern w:val="0"/>
                      <w:position w:val="0"/>
                      <w:sz w:val="21"/>
                      <w:szCs w:val="21"/>
                      <w:highlight w:val="none"/>
                      <w:lang w:val="en-US" w:eastAsia="zh-CN" w:bidi="ar-SA"/>
                    </w:rPr>
                    <w:t>项目</w:t>
                  </w:r>
                  <w:r>
                    <w:rPr>
                      <w:rFonts w:hint="default" w:ascii="Times New Roman" w:hAnsi="Times New Roman" w:eastAsia="宋体" w:cs="Times New Roman"/>
                      <w:snapToGrid w:val="0"/>
                      <w:color w:val="auto"/>
                      <w:spacing w:val="0"/>
                      <w:kern w:val="0"/>
                      <w:position w:val="0"/>
                      <w:sz w:val="21"/>
                      <w:szCs w:val="21"/>
                      <w:highlight w:val="none"/>
                      <w:lang w:val="en-US" w:eastAsia="en-US" w:bidi="ar-SA"/>
                    </w:rPr>
                    <w:t>用地范围与五台山管委会山西省永久性生态公益林地重叠</w:t>
                  </w:r>
                </w:p>
              </w:tc>
            </w:tr>
          </w:tbl>
          <w:p>
            <w:pPr>
              <w:bidi w:val="0"/>
              <w:rPr>
                <w:rFonts w:hint="default" w:cs="Times New Roman"/>
                <w:color w:val="auto"/>
                <w:highlight w:val="none"/>
                <w:lang w:val="en-US" w:eastAsia="zh-CN"/>
              </w:rPr>
            </w:pPr>
            <w:r>
              <w:rPr>
                <w:rFonts w:hint="eastAsia" w:cs="Times New Roman"/>
                <w:color w:val="auto"/>
                <w:highlight w:val="none"/>
                <w:lang w:val="en-US" w:eastAsia="zh-CN"/>
              </w:rPr>
              <w:t>4、</w:t>
            </w:r>
            <w:r>
              <w:rPr>
                <w:rFonts w:hint="eastAsia" w:ascii="Times New Roman" w:hAnsi="Times New Roman" w:eastAsia="宋体" w:cs="Times New Roman"/>
                <w:color w:val="auto"/>
                <w:highlight w:val="none"/>
                <w:lang w:val="en-US" w:eastAsia="zh-CN"/>
              </w:rPr>
              <w:t>存在的主要环境问题</w:t>
            </w:r>
          </w:p>
          <w:p>
            <w:pPr>
              <w:bidi w:val="0"/>
              <w:rPr>
                <w:rFonts w:hint="default" w:cs="Times New Roman"/>
                <w:color w:val="auto"/>
                <w:highlight w:val="none"/>
                <w:lang w:val="en-US" w:eastAsia="zh-CN"/>
              </w:rPr>
            </w:pPr>
            <w:r>
              <w:rPr>
                <w:rFonts w:hint="eastAsia" w:ascii="Times New Roman" w:hAnsi="Times New Roman" w:eastAsia="宋体" w:cs="Times New Roman"/>
                <w:color w:val="auto"/>
                <w:highlight w:val="none"/>
                <w:lang w:val="en-US" w:eastAsia="zh-CN"/>
              </w:rPr>
              <w:t>现有工程路面不清洁，致使过往车辆扬尘污染加重，从而加大对环境的破坏</w:t>
            </w:r>
            <w:r>
              <w:rPr>
                <w:rFonts w:hint="eastAsia" w:cs="Times New Roman"/>
                <w:color w:val="auto"/>
                <w:highlight w:val="none"/>
                <w:lang w:val="en-US" w:eastAsia="zh-CN"/>
              </w:rPr>
              <w:t>。</w:t>
            </w:r>
          </w:p>
          <w:p>
            <w:pPr>
              <w:bidi w:val="0"/>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5、</w:t>
            </w:r>
            <w:r>
              <w:rPr>
                <w:rFonts w:hint="eastAsia" w:ascii="Times New Roman" w:hAnsi="Times New Roman" w:eastAsia="宋体" w:cs="Times New Roman"/>
                <w:color w:val="auto"/>
                <w:highlight w:val="none"/>
                <w:lang w:val="en-US" w:eastAsia="zh-CN"/>
              </w:rPr>
              <w:t>整改措施</w:t>
            </w:r>
          </w:p>
          <w:p>
            <w:pPr>
              <w:bidi w:val="0"/>
              <w:rPr>
                <w:rFonts w:hint="default" w:ascii="Times New Roman" w:hAnsi="Times New Roman" w:eastAsia="宋体" w:cs="Times New Roman"/>
                <w:color w:val="auto"/>
                <w:highlight w:val="none"/>
                <w:vertAlign w:val="baseline"/>
                <w:lang w:eastAsia="zh-CN"/>
              </w:rPr>
            </w:pPr>
            <w:r>
              <w:rPr>
                <w:rFonts w:hint="eastAsia" w:ascii="Times New Roman" w:hAnsi="Times New Roman" w:eastAsia="宋体" w:cs="Times New Roman"/>
                <w:color w:val="auto"/>
                <w:highlight w:val="none"/>
                <w:lang w:val="en-US" w:eastAsia="zh-CN"/>
              </w:rPr>
              <w:t>本项目观音洞—楼上线道路原有道路路面状况良好</w:t>
            </w:r>
            <w:r>
              <w:rPr>
                <w:rFonts w:hint="eastAsia" w:cs="Times New Roman"/>
                <w:color w:val="auto"/>
                <w:highlight w:val="none"/>
                <w:lang w:val="en-US" w:eastAsia="zh-CN"/>
              </w:rPr>
              <w:t>，仅进行边沟、排水沟等排水设施的完善工作</w:t>
            </w:r>
            <w:r>
              <w:rPr>
                <w:rFonts w:hint="eastAsia" w:ascii="Times New Roman" w:hAnsi="Times New Roman" w:eastAsia="宋体" w:cs="Times New Roman"/>
                <w:color w:val="auto"/>
                <w:highlight w:val="none"/>
                <w:lang w:val="en-US" w:eastAsia="zh-CN"/>
              </w:rPr>
              <w:t>；</w:t>
            </w:r>
            <w:r>
              <w:rPr>
                <w:rFonts w:hint="eastAsia" w:cs="Times New Roman"/>
                <w:color w:val="auto"/>
                <w:highlight w:val="none"/>
                <w:lang w:val="en-US" w:eastAsia="zh-CN"/>
              </w:rPr>
              <w:t>客子庵—红庵线道路</w:t>
            </w:r>
            <w:r>
              <w:rPr>
                <w:rFonts w:hint="default" w:ascii="Times New Roman" w:hAnsi="Times New Roman" w:eastAsia="宋体" w:cs="Times New Roman"/>
                <w:color w:val="auto"/>
                <w:highlight w:val="none"/>
                <w:lang w:val="en-US" w:eastAsia="zh-CN"/>
              </w:rPr>
              <w:t>拆除旧路重建</w:t>
            </w:r>
            <w:r>
              <w:rPr>
                <w:rFonts w:hint="eastAsia" w:cs="Times New Roman"/>
                <w:color w:val="auto"/>
                <w:highlight w:val="none"/>
                <w:lang w:val="en-US" w:eastAsia="zh-CN"/>
              </w:rPr>
              <w:t>。</w:t>
            </w:r>
            <w:r>
              <w:rPr>
                <w:rFonts w:hint="eastAsia" w:ascii="Times New Roman" w:hAnsi="Times New Roman" w:eastAsia="宋体" w:cs="Times New Roman"/>
                <w:color w:val="auto"/>
                <w:highlight w:val="none"/>
                <w:lang w:val="en-US" w:eastAsia="zh-CN"/>
              </w:rPr>
              <w:t>本次改建对尽量利用原有道路轮廓布线</w:t>
            </w:r>
            <w:r>
              <w:rPr>
                <w:rFonts w:hint="eastAsia" w:cs="Times New Roman"/>
                <w:color w:val="auto"/>
                <w:highlight w:val="none"/>
                <w:lang w:val="en-US" w:eastAsia="zh-CN"/>
              </w:rPr>
              <w:t>，</w:t>
            </w:r>
            <w:r>
              <w:rPr>
                <w:rFonts w:hint="eastAsia" w:ascii="Times New Roman" w:hAnsi="Times New Roman" w:eastAsia="宋体" w:cs="Times New Roman"/>
                <w:color w:val="auto"/>
                <w:highlight w:val="none"/>
                <w:lang w:val="en-US" w:eastAsia="zh-CN"/>
              </w:rPr>
              <w:t>使路线平纵指标符合现有规范要求</w:t>
            </w:r>
            <w:r>
              <w:rPr>
                <w:rFonts w:hint="default" w:ascii="Times New Roman" w:hAnsi="Times New Roman" w:eastAsia="宋体" w:cs="Times New Roman"/>
                <w:color w:val="auto"/>
                <w:highlight w:val="none"/>
                <w:lang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kern w:val="0"/>
                <w:szCs w:val="21"/>
                <w:highlight w:val="none"/>
              </w:rPr>
              <w:t>生态环境保护目标</w:t>
            </w:r>
          </w:p>
        </w:tc>
        <w:tc>
          <w:tcPr>
            <w:tcW w:w="7812" w:type="dxa"/>
            <w:tcBorders>
              <w:tl2br w:val="nil"/>
              <w:tr2bl w:val="nil"/>
            </w:tcBorders>
          </w:tcPr>
          <w:p>
            <w:pPr>
              <w:keepNext w:val="0"/>
              <w:keepLines w:val="0"/>
              <w:pageBreakBefore w:val="0"/>
              <w:widowControl w:val="0"/>
              <w:kinsoku/>
              <w:wordWrap/>
              <w:overflowPunct/>
              <w:topLinePunct w:val="0"/>
              <w:autoSpaceDE/>
              <w:autoSpaceDN/>
              <w:bidi w:val="0"/>
              <w:adjustRightInd/>
              <w:snapToGrid/>
              <w:spacing w:before="157" w:beforeLines="50" w:line="360" w:lineRule="auto"/>
              <w:ind w:left="0" w:leftChars="0" w:right="0" w:rightChars="0" w:firstLine="480" w:firstLineChars="200"/>
              <w:jc w:val="both"/>
              <w:textAlignment w:val="auto"/>
              <w:outlineLvl w:val="9"/>
              <w:rPr>
                <w:rFonts w:hint="default" w:ascii="Times New Roman" w:hAnsi="Times New Roman" w:eastAsia="宋体" w:cs="Times New Roman"/>
                <w:color w:val="auto"/>
                <w:sz w:val="21"/>
                <w:szCs w:val="21"/>
                <w:highlight w:val="none"/>
                <w:lang w:val="en-US" w:eastAsia="zh-CN"/>
              </w:rPr>
            </w:pPr>
            <w:bookmarkStart w:id="10" w:name="_Toc7257"/>
            <w:bookmarkStart w:id="11" w:name="_Toc391912270"/>
            <w:bookmarkStart w:id="12" w:name="_Toc430856232"/>
            <w:bookmarkStart w:id="13" w:name="_Toc14916"/>
            <w:bookmarkStart w:id="14" w:name="_Toc21849"/>
            <w:bookmarkStart w:id="15" w:name="_Toc438475089"/>
            <w:bookmarkStart w:id="16" w:name="_Toc400975580"/>
            <w:bookmarkStart w:id="17" w:name="_Toc28468"/>
            <w:bookmarkStart w:id="18" w:name="_Toc9846"/>
            <w:bookmarkStart w:id="19" w:name="_Toc10803"/>
            <w:bookmarkStart w:id="20" w:name="_Toc29885"/>
            <w:r>
              <w:rPr>
                <w:rFonts w:hint="default" w:ascii="Times New Roman" w:hAnsi="Times New Roman" w:eastAsia="宋体" w:cs="Times New Roman"/>
                <w:color w:val="auto"/>
                <w:kern w:val="0"/>
                <w:sz w:val="24"/>
                <w:highlight w:val="none"/>
                <w:lang w:val="en-US" w:eastAsia="zh-CN"/>
              </w:rPr>
              <w:t>根据敏感因素的界定原则，经调查本地区不属于特殊保护地区、社会关注地区、生态脆弱区和特殊地貌景观区。评价区域内没有重点文物、自然保护区、珍稀动植物等重点保护目标，根据该项目周围环境状况，本项目主要环境保护对象见下表。</w:t>
            </w:r>
          </w:p>
          <w:p>
            <w:pPr>
              <w:pStyle w:val="27"/>
              <w:bidi w:val="0"/>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rPr>
              <w:t>表</w:t>
            </w:r>
            <w:r>
              <w:rPr>
                <w:rFonts w:hint="default" w:ascii="Times New Roman" w:hAnsi="Times New Roman" w:eastAsia="宋体" w:cs="Times New Roman"/>
                <w:b/>
                <w:bCs/>
                <w:color w:val="auto"/>
                <w:highlight w:val="none"/>
                <w:lang w:val="en-US" w:eastAsia="zh-CN"/>
              </w:rPr>
              <w:t>3-</w:t>
            </w:r>
            <w:r>
              <w:rPr>
                <w:rFonts w:hint="eastAsia" w:cs="Times New Roman"/>
                <w:b/>
                <w:bCs/>
                <w:color w:val="auto"/>
                <w:highlight w:val="none"/>
                <w:lang w:val="en-US" w:eastAsia="zh-CN"/>
              </w:rPr>
              <w:t>5</w:t>
            </w:r>
            <w:r>
              <w:rPr>
                <w:rFonts w:hint="default" w:ascii="Times New Roman" w:hAnsi="Times New Roman" w:eastAsia="宋体" w:cs="Times New Roman"/>
                <w:b/>
                <w:bCs/>
                <w:color w:val="auto"/>
                <w:highlight w:val="none"/>
                <w:lang w:val="en-US" w:eastAsia="zh-CN"/>
              </w:rPr>
              <w:t xml:space="preserve">  </w:t>
            </w:r>
            <w:r>
              <w:rPr>
                <w:rFonts w:hint="default" w:ascii="Times New Roman" w:hAnsi="Times New Roman" w:eastAsia="宋体" w:cs="Times New Roman"/>
                <w:b/>
                <w:bCs/>
                <w:color w:val="auto"/>
                <w:highlight w:val="none"/>
              </w:rPr>
              <w:t>环境保护对象表</w:t>
            </w:r>
          </w:p>
          <w:tbl>
            <w:tblPr>
              <w:tblStyle w:val="2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19"/>
              <w:gridCol w:w="1530"/>
              <w:gridCol w:w="1475"/>
              <w:gridCol w:w="674"/>
              <w:gridCol w:w="709"/>
              <w:gridCol w:w="692"/>
              <w:gridCol w:w="674"/>
              <w:gridCol w:w="7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8" w:type="pct"/>
                  <w:vMerge w:val="restart"/>
                  <w:tcBorders>
                    <w:tl2br w:val="nil"/>
                    <w:tr2bl w:val="nil"/>
                  </w:tcBorders>
                  <w:noWrap w:val="0"/>
                  <w:vAlign w:val="center"/>
                </w:tcPr>
                <w:p>
                  <w:pPr>
                    <w:pStyle w:val="27"/>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名称</w:t>
                  </w:r>
                </w:p>
              </w:tc>
              <w:tc>
                <w:tcPr>
                  <w:tcW w:w="1981" w:type="pct"/>
                  <w:gridSpan w:val="2"/>
                  <w:tcBorders>
                    <w:tl2br w:val="nil"/>
                    <w:tr2bl w:val="nil"/>
                  </w:tcBorders>
                  <w:noWrap w:val="0"/>
                  <w:vAlign w:val="center"/>
                </w:tcPr>
                <w:p>
                  <w:pPr>
                    <w:pStyle w:val="27"/>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坐标</w:t>
                  </w:r>
                </w:p>
              </w:tc>
              <w:tc>
                <w:tcPr>
                  <w:tcW w:w="444" w:type="pct"/>
                  <w:vMerge w:val="restart"/>
                  <w:tcBorders>
                    <w:tl2br w:val="nil"/>
                    <w:tr2bl w:val="nil"/>
                  </w:tcBorders>
                  <w:noWrap w:val="0"/>
                  <w:vAlign w:val="center"/>
                </w:tcPr>
                <w:p>
                  <w:pPr>
                    <w:pStyle w:val="27"/>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保护对象</w:t>
                  </w:r>
                </w:p>
              </w:tc>
              <w:tc>
                <w:tcPr>
                  <w:tcW w:w="465" w:type="pct"/>
                  <w:vMerge w:val="restart"/>
                  <w:tcBorders>
                    <w:tl2br w:val="nil"/>
                    <w:tr2bl w:val="nil"/>
                  </w:tcBorders>
                  <w:noWrap w:val="0"/>
                  <w:vAlign w:val="center"/>
                </w:tcPr>
                <w:p>
                  <w:pPr>
                    <w:pStyle w:val="27"/>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保护内容</w:t>
                  </w:r>
                </w:p>
              </w:tc>
              <w:tc>
                <w:tcPr>
                  <w:tcW w:w="456" w:type="pct"/>
                  <w:vMerge w:val="restart"/>
                  <w:tcBorders>
                    <w:tl2br w:val="nil"/>
                    <w:tr2bl w:val="nil"/>
                  </w:tcBorders>
                  <w:noWrap w:val="0"/>
                  <w:vAlign w:val="center"/>
                </w:tcPr>
                <w:p>
                  <w:pPr>
                    <w:pStyle w:val="27"/>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环境功能区</w:t>
                  </w:r>
                </w:p>
              </w:tc>
              <w:tc>
                <w:tcPr>
                  <w:tcW w:w="444" w:type="pct"/>
                  <w:vMerge w:val="restart"/>
                  <w:tcBorders>
                    <w:tl2br w:val="nil"/>
                    <w:tr2bl w:val="nil"/>
                  </w:tcBorders>
                  <w:noWrap w:val="0"/>
                  <w:vAlign w:val="center"/>
                </w:tcPr>
                <w:p>
                  <w:pPr>
                    <w:pStyle w:val="27"/>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相对道路方位</w:t>
                  </w:r>
                </w:p>
              </w:tc>
              <w:tc>
                <w:tcPr>
                  <w:tcW w:w="467" w:type="pct"/>
                  <w:vMerge w:val="restart"/>
                  <w:tcBorders>
                    <w:tl2br w:val="nil"/>
                    <w:tr2bl w:val="nil"/>
                  </w:tcBorders>
                  <w:noWrap w:val="0"/>
                  <w:vAlign w:val="center"/>
                </w:tcPr>
                <w:p>
                  <w:pPr>
                    <w:pStyle w:val="27"/>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相对道路中心距离/m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8" w:type="pct"/>
                  <w:vMerge w:val="continue"/>
                  <w:tcBorders>
                    <w:tl2br w:val="nil"/>
                    <w:tr2bl w:val="nil"/>
                  </w:tcBorders>
                  <w:noWrap w:val="0"/>
                  <w:vAlign w:val="center"/>
                </w:tcPr>
                <w:p>
                  <w:pPr>
                    <w:pStyle w:val="27"/>
                    <w:bidi w:val="0"/>
                    <w:rPr>
                      <w:rFonts w:hint="default" w:ascii="Times New Roman" w:hAnsi="Times New Roman" w:eastAsia="宋体" w:cs="Times New Roman"/>
                      <w:color w:val="auto"/>
                      <w:highlight w:val="none"/>
                      <w:lang w:val="en-US" w:eastAsia="zh-CN"/>
                    </w:rPr>
                  </w:pPr>
                </w:p>
              </w:tc>
              <w:tc>
                <w:tcPr>
                  <w:tcW w:w="1009" w:type="pct"/>
                  <w:tcBorders>
                    <w:tl2br w:val="nil"/>
                    <w:tr2bl w:val="nil"/>
                  </w:tcBorders>
                  <w:noWrap w:val="0"/>
                  <w:vAlign w:val="center"/>
                </w:tcPr>
                <w:p>
                  <w:pPr>
                    <w:pStyle w:val="27"/>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E</w:t>
                  </w:r>
                </w:p>
              </w:tc>
              <w:tc>
                <w:tcPr>
                  <w:tcW w:w="972" w:type="pct"/>
                  <w:tcBorders>
                    <w:tl2br w:val="nil"/>
                    <w:tr2bl w:val="nil"/>
                  </w:tcBorders>
                  <w:noWrap w:val="0"/>
                  <w:vAlign w:val="center"/>
                </w:tcPr>
                <w:p>
                  <w:pPr>
                    <w:pStyle w:val="27"/>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N</w:t>
                  </w:r>
                </w:p>
              </w:tc>
              <w:tc>
                <w:tcPr>
                  <w:tcW w:w="444" w:type="pct"/>
                  <w:vMerge w:val="continue"/>
                  <w:tcBorders>
                    <w:tl2br w:val="nil"/>
                    <w:tr2bl w:val="nil"/>
                  </w:tcBorders>
                  <w:noWrap w:val="0"/>
                  <w:vAlign w:val="center"/>
                </w:tcPr>
                <w:p>
                  <w:pPr>
                    <w:pStyle w:val="27"/>
                    <w:bidi w:val="0"/>
                    <w:rPr>
                      <w:rFonts w:hint="default" w:ascii="Times New Roman" w:hAnsi="Times New Roman" w:eastAsia="宋体" w:cs="Times New Roman"/>
                      <w:color w:val="auto"/>
                      <w:highlight w:val="none"/>
                      <w:lang w:val="en-US" w:eastAsia="zh-CN"/>
                    </w:rPr>
                  </w:pPr>
                </w:p>
              </w:tc>
              <w:tc>
                <w:tcPr>
                  <w:tcW w:w="465" w:type="pct"/>
                  <w:vMerge w:val="continue"/>
                  <w:tcBorders>
                    <w:tl2br w:val="nil"/>
                    <w:tr2bl w:val="nil"/>
                  </w:tcBorders>
                  <w:noWrap w:val="0"/>
                  <w:vAlign w:val="center"/>
                </w:tcPr>
                <w:p>
                  <w:pPr>
                    <w:pStyle w:val="27"/>
                    <w:bidi w:val="0"/>
                    <w:rPr>
                      <w:rFonts w:hint="default" w:ascii="Times New Roman" w:hAnsi="Times New Roman" w:eastAsia="宋体" w:cs="Times New Roman"/>
                      <w:color w:val="auto"/>
                      <w:highlight w:val="none"/>
                      <w:lang w:val="en-US" w:eastAsia="zh-CN"/>
                    </w:rPr>
                  </w:pPr>
                </w:p>
              </w:tc>
              <w:tc>
                <w:tcPr>
                  <w:tcW w:w="456" w:type="pct"/>
                  <w:vMerge w:val="continue"/>
                  <w:tcBorders>
                    <w:tl2br w:val="nil"/>
                    <w:tr2bl w:val="nil"/>
                  </w:tcBorders>
                  <w:noWrap w:val="0"/>
                  <w:vAlign w:val="center"/>
                </w:tcPr>
                <w:p>
                  <w:pPr>
                    <w:pStyle w:val="27"/>
                    <w:bidi w:val="0"/>
                    <w:rPr>
                      <w:rFonts w:hint="default" w:ascii="Times New Roman" w:hAnsi="Times New Roman" w:eastAsia="宋体" w:cs="Times New Roman"/>
                      <w:color w:val="auto"/>
                      <w:highlight w:val="none"/>
                      <w:lang w:val="en-US" w:eastAsia="zh-CN"/>
                    </w:rPr>
                  </w:pPr>
                </w:p>
              </w:tc>
              <w:tc>
                <w:tcPr>
                  <w:tcW w:w="444" w:type="pct"/>
                  <w:vMerge w:val="continue"/>
                  <w:tcBorders>
                    <w:tl2br w:val="nil"/>
                    <w:tr2bl w:val="nil"/>
                  </w:tcBorders>
                  <w:noWrap w:val="0"/>
                  <w:vAlign w:val="center"/>
                </w:tcPr>
                <w:p>
                  <w:pPr>
                    <w:pStyle w:val="27"/>
                    <w:bidi w:val="0"/>
                    <w:rPr>
                      <w:rFonts w:hint="default" w:ascii="Times New Roman" w:hAnsi="Times New Roman" w:eastAsia="宋体" w:cs="Times New Roman"/>
                      <w:color w:val="auto"/>
                      <w:highlight w:val="none"/>
                      <w:lang w:val="en-US" w:eastAsia="zh-CN"/>
                    </w:rPr>
                  </w:pPr>
                </w:p>
              </w:tc>
              <w:tc>
                <w:tcPr>
                  <w:tcW w:w="467" w:type="pct"/>
                  <w:vMerge w:val="continue"/>
                  <w:tcBorders>
                    <w:tl2br w:val="nil"/>
                    <w:tr2bl w:val="nil"/>
                  </w:tcBorders>
                  <w:noWrap w:val="0"/>
                  <w:vAlign w:val="center"/>
                </w:tcPr>
                <w:p>
                  <w:pPr>
                    <w:pStyle w:val="27"/>
                    <w:bidi w:val="0"/>
                    <w:rPr>
                      <w:rFonts w:hint="default" w:ascii="Times New Roman" w:hAnsi="Times New Roman" w:eastAsia="宋体" w:cs="Times New Roman"/>
                      <w:color w:val="auto"/>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00" w:type="pct"/>
                  <w:gridSpan w:val="8"/>
                  <w:tcBorders>
                    <w:tl2br w:val="nil"/>
                    <w:tr2bl w:val="nil"/>
                  </w:tcBorders>
                  <w:noWrap w:val="0"/>
                  <w:vAlign w:val="center"/>
                </w:tcPr>
                <w:p>
                  <w:pPr>
                    <w:pStyle w:val="27"/>
                    <w:bidi w:val="0"/>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环境空气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738" w:type="pct"/>
                  <w:tcBorders>
                    <w:tl2br w:val="nil"/>
                    <w:tr2bl w:val="nil"/>
                  </w:tcBorders>
                  <w:noWrap w:val="0"/>
                  <w:vAlign w:val="center"/>
                </w:tcPr>
                <w:p>
                  <w:pPr>
                    <w:pStyle w:val="27"/>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大底村</w:t>
                  </w:r>
                </w:p>
              </w:tc>
              <w:tc>
                <w:tcPr>
                  <w:tcW w:w="1009" w:type="pct"/>
                  <w:tcBorders>
                    <w:tl2br w:val="nil"/>
                    <w:tr2bl w:val="nil"/>
                  </w:tcBorders>
                  <w:noWrap w:val="0"/>
                  <w:vAlign w:val="center"/>
                </w:tcPr>
                <w:p>
                  <w:pPr>
                    <w:pStyle w:val="27"/>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113°44′46.189″</w:t>
                  </w:r>
                </w:p>
              </w:tc>
              <w:tc>
                <w:tcPr>
                  <w:tcW w:w="972" w:type="pct"/>
                  <w:tcBorders>
                    <w:tl2br w:val="nil"/>
                    <w:tr2bl w:val="nil"/>
                  </w:tcBorders>
                  <w:noWrap w:val="0"/>
                  <w:vAlign w:val="center"/>
                </w:tcPr>
                <w:p>
                  <w:pPr>
                    <w:pStyle w:val="27"/>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38°59′5.407″</w:t>
                  </w:r>
                </w:p>
              </w:tc>
              <w:tc>
                <w:tcPr>
                  <w:tcW w:w="444" w:type="pct"/>
                  <w:tcBorders>
                    <w:tl2br w:val="nil"/>
                    <w:tr2bl w:val="nil"/>
                  </w:tcBorders>
                  <w:noWrap w:val="0"/>
                  <w:vAlign w:val="center"/>
                </w:tcPr>
                <w:p>
                  <w:pPr>
                    <w:pStyle w:val="27"/>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居住区</w:t>
                  </w:r>
                </w:p>
              </w:tc>
              <w:tc>
                <w:tcPr>
                  <w:tcW w:w="465" w:type="pct"/>
                  <w:tcBorders>
                    <w:tl2br w:val="nil"/>
                    <w:tr2bl w:val="nil"/>
                  </w:tcBorders>
                  <w:noWrap w:val="0"/>
                  <w:vAlign w:val="center"/>
                </w:tcPr>
                <w:p>
                  <w:pPr>
                    <w:pStyle w:val="27"/>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村民</w:t>
                  </w:r>
                </w:p>
              </w:tc>
              <w:tc>
                <w:tcPr>
                  <w:tcW w:w="456" w:type="pct"/>
                  <w:vMerge w:val="restart"/>
                  <w:tcBorders>
                    <w:tl2br w:val="nil"/>
                    <w:tr2bl w:val="nil"/>
                  </w:tcBorders>
                  <w:noWrap w:val="0"/>
                  <w:vAlign w:val="center"/>
                </w:tcPr>
                <w:p>
                  <w:pPr>
                    <w:pStyle w:val="27"/>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《环境空气质量标准》（GB3095-2012）一级标准限值</w:t>
                  </w:r>
                </w:p>
              </w:tc>
              <w:tc>
                <w:tcPr>
                  <w:tcW w:w="444" w:type="pct"/>
                  <w:tcBorders>
                    <w:tl2br w:val="nil"/>
                    <w:tr2bl w:val="nil"/>
                  </w:tcBorders>
                  <w:noWrap w:val="0"/>
                  <w:vAlign w:val="center"/>
                </w:tcPr>
                <w:p>
                  <w:pPr>
                    <w:pStyle w:val="27"/>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E</w:t>
                  </w:r>
                </w:p>
              </w:tc>
              <w:tc>
                <w:tcPr>
                  <w:tcW w:w="467" w:type="pct"/>
                  <w:tcBorders>
                    <w:tl2br w:val="nil"/>
                    <w:tr2bl w:val="nil"/>
                  </w:tcBorders>
                  <w:noWrap w:val="0"/>
                  <w:vAlign w:val="center"/>
                </w:tcPr>
                <w:p>
                  <w:pPr>
                    <w:pStyle w:val="27"/>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8" w:type="pct"/>
                  <w:tcBorders>
                    <w:tl2br w:val="nil"/>
                    <w:tr2bl w:val="nil"/>
                  </w:tcBorders>
                  <w:noWrap w:val="0"/>
                  <w:vAlign w:val="center"/>
                </w:tcPr>
                <w:p>
                  <w:pPr>
                    <w:pStyle w:val="27"/>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里伏沟村</w:t>
                  </w:r>
                </w:p>
              </w:tc>
              <w:tc>
                <w:tcPr>
                  <w:tcW w:w="1009" w:type="pct"/>
                  <w:tcBorders>
                    <w:tl2br w:val="nil"/>
                    <w:tr2bl w:val="nil"/>
                  </w:tcBorders>
                  <w:noWrap w:val="0"/>
                  <w:vAlign w:val="center"/>
                </w:tcPr>
                <w:p>
                  <w:pPr>
                    <w:pStyle w:val="27"/>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113°43′59.879″</w:t>
                  </w:r>
                </w:p>
              </w:tc>
              <w:tc>
                <w:tcPr>
                  <w:tcW w:w="972" w:type="pct"/>
                  <w:tcBorders>
                    <w:tl2br w:val="nil"/>
                    <w:tr2bl w:val="nil"/>
                  </w:tcBorders>
                  <w:noWrap w:val="0"/>
                  <w:vAlign w:val="center"/>
                </w:tcPr>
                <w:p>
                  <w:pPr>
                    <w:pStyle w:val="27"/>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38°59′44.262″</w:t>
                  </w:r>
                </w:p>
              </w:tc>
              <w:tc>
                <w:tcPr>
                  <w:tcW w:w="444" w:type="pct"/>
                  <w:tcBorders>
                    <w:tl2br w:val="nil"/>
                    <w:tr2bl w:val="nil"/>
                  </w:tcBorders>
                  <w:noWrap w:val="0"/>
                  <w:vAlign w:val="center"/>
                </w:tcPr>
                <w:p>
                  <w:pPr>
                    <w:pStyle w:val="27"/>
                    <w:bidi w:val="0"/>
                    <w:ind w:firstLine="0" w:firstLineChars="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居住区</w:t>
                  </w:r>
                </w:p>
              </w:tc>
              <w:tc>
                <w:tcPr>
                  <w:tcW w:w="465" w:type="pct"/>
                  <w:tcBorders>
                    <w:tl2br w:val="nil"/>
                    <w:tr2bl w:val="nil"/>
                  </w:tcBorders>
                  <w:noWrap w:val="0"/>
                  <w:vAlign w:val="center"/>
                </w:tcPr>
                <w:p>
                  <w:pPr>
                    <w:pStyle w:val="27"/>
                    <w:bidi w:val="0"/>
                    <w:ind w:firstLine="0" w:firstLineChars="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村民</w:t>
                  </w:r>
                </w:p>
              </w:tc>
              <w:tc>
                <w:tcPr>
                  <w:tcW w:w="456" w:type="pct"/>
                  <w:vMerge w:val="continue"/>
                  <w:tcBorders>
                    <w:tl2br w:val="nil"/>
                    <w:tr2bl w:val="nil"/>
                  </w:tcBorders>
                  <w:noWrap w:val="0"/>
                  <w:vAlign w:val="center"/>
                </w:tcPr>
                <w:p>
                  <w:pPr>
                    <w:pStyle w:val="27"/>
                    <w:bidi w:val="0"/>
                    <w:rPr>
                      <w:rFonts w:hint="default" w:ascii="Times New Roman" w:hAnsi="Times New Roman" w:eastAsia="宋体" w:cs="Times New Roman"/>
                      <w:color w:val="auto"/>
                      <w:highlight w:val="none"/>
                      <w:lang w:val="en-US" w:eastAsia="zh-CN"/>
                    </w:rPr>
                  </w:pPr>
                </w:p>
              </w:tc>
              <w:tc>
                <w:tcPr>
                  <w:tcW w:w="444" w:type="pct"/>
                  <w:tcBorders>
                    <w:tl2br w:val="nil"/>
                    <w:tr2bl w:val="nil"/>
                  </w:tcBorders>
                  <w:noWrap w:val="0"/>
                  <w:vAlign w:val="center"/>
                </w:tcPr>
                <w:p>
                  <w:pPr>
                    <w:pStyle w:val="27"/>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W</w:t>
                  </w:r>
                </w:p>
              </w:tc>
              <w:tc>
                <w:tcPr>
                  <w:tcW w:w="467" w:type="pct"/>
                  <w:tcBorders>
                    <w:tl2br w:val="nil"/>
                    <w:tr2bl w:val="nil"/>
                  </w:tcBorders>
                  <w:noWrap w:val="0"/>
                  <w:vAlign w:val="center"/>
                </w:tcPr>
                <w:p>
                  <w:pPr>
                    <w:pStyle w:val="27"/>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8" w:type="pct"/>
                  <w:tcBorders>
                    <w:tl2br w:val="nil"/>
                    <w:tr2bl w:val="nil"/>
                  </w:tcBorders>
                  <w:noWrap w:val="0"/>
                  <w:vAlign w:val="center"/>
                </w:tcPr>
                <w:p>
                  <w:pPr>
                    <w:pStyle w:val="27"/>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红庵村</w:t>
                  </w:r>
                </w:p>
              </w:tc>
              <w:tc>
                <w:tcPr>
                  <w:tcW w:w="1009" w:type="pct"/>
                  <w:tcBorders>
                    <w:tl2br w:val="nil"/>
                    <w:tr2bl w:val="nil"/>
                  </w:tcBorders>
                  <w:noWrap w:val="0"/>
                  <w:vAlign w:val="center"/>
                </w:tcPr>
                <w:p>
                  <w:pPr>
                    <w:pStyle w:val="27"/>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113°43′13.144″</w:t>
                  </w:r>
                </w:p>
              </w:tc>
              <w:tc>
                <w:tcPr>
                  <w:tcW w:w="972" w:type="pct"/>
                  <w:tcBorders>
                    <w:tl2br w:val="nil"/>
                    <w:tr2bl w:val="nil"/>
                  </w:tcBorders>
                  <w:noWrap w:val="0"/>
                  <w:vAlign w:val="center"/>
                </w:tcPr>
                <w:p>
                  <w:pPr>
                    <w:pStyle w:val="27"/>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39°0′7.243″</w:t>
                  </w:r>
                </w:p>
              </w:tc>
              <w:tc>
                <w:tcPr>
                  <w:tcW w:w="444" w:type="pct"/>
                  <w:tcBorders>
                    <w:tl2br w:val="nil"/>
                    <w:tr2bl w:val="nil"/>
                  </w:tcBorders>
                  <w:noWrap w:val="0"/>
                  <w:vAlign w:val="center"/>
                </w:tcPr>
                <w:p>
                  <w:pPr>
                    <w:pStyle w:val="27"/>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居住区</w:t>
                  </w:r>
                </w:p>
              </w:tc>
              <w:tc>
                <w:tcPr>
                  <w:tcW w:w="465" w:type="pct"/>
                  <w:tcBorders>
                    <w:tl2br w:val="nil"/>
                    <w:tr2bl w:val="nil"/>
                  </w:tcBorders>
                  <w:noWrap w:val="0"/>
                  <w:vAlign w:val="center"/>
                </w:tcPr>
                <w:p>
                  <w:pPr>
                    <w:pStyle w:val="27"/>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村民</w:t>
                  </w:r>
                </w:p>
              </w:tc>
              <w:tc>
                <w:tcPr>
                  <w:tcW w:w="456" w:type="pct"/>
                  <w:vMerge w:val="continue"/>
                  <w:tcBorders>
                    <w:tl2br w:val="nil"/>
                    <w:tr2bl w:val="nil"/>
                  </w:tcBorders>
                  <w:noWrap w:val="0"/>
                  <w:vAlign w:val="center"/>
                </w:tcPr>
                <w:p>
                  <w:pPr>
                    <w:pStyle w:val="27"/>
                    <w:bidi w:val="0"/>
                    <w:rPr>
                      <w:rFonts w:hint="default" w:ascii="Times New Roman" w:hAnsi="Times New Roman" w:eastAsia="宋体" w:cs="Times New Roman"/>
                      <w:color w:val="auto"/>
                      <w:highlight w:val="none"/>
                      <w:lang w:val="en-US" w:eastAsia="zh-CN"/>
                    </w:rPr>
                  </w:pPr>
                </w:p>
              </w:tc>
              <w:tc>
                <w:tcPr>
                  <w:tcW w:w="444" w:type="pct"/>
                  <w:tcBorders>
                    <w:tl2br w:val="nil"/>
                    <w:tr2bl w:val="nil"/>
                  </w:tcBorders>
                  <w:noWrap w:val="0"/>
                  <w:vAlign w:val="center"/>
                </w:tcPr>
                <w:p>
                  <w:pPr>
                    <w:pStyle w:val="27"/>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N</w:t>
                  </w:r>
                </w:p>
              </w:tc>
              <w:tc>
                <w:tcPr>
                  <w:tcW w:w="467" w:type="pct"/>
                  <w:tcBorders>
                    <w:tl2br w:val="nil"/>
                    <w:tr2bl w:val="nil"/>
                  </w:tcBorders>
                  <w:noWrap w:val="0"/>
                  <w:vAlign w:val="center"/>
                </w:tcPr>
                <w:p>
                  <w:pPr>
                    <w:pStyle w:val="27"/>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8" w:type="pct"/>
                  <w:tcBorders>
                    <w:tl2br w:val="nil"/>
                    <w:tr2bl w:val="nil"/>
                  </w:tcBorders>
                  <w:noWrap w:val="0"/>
                  <w:vAlign w:val="center"/>
                </w:tcPr>
                <w:p>
                  <w:pPr>
                    <w:pStyle w:val="27"/>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楼上村</w:t>
                  </w:r>
                </w:p>
              </w:tc>
              <w:tc>
                <w:tcPr>
                  <w:tcW w:w="1009" w:type="pct"/>
                  <w:tcBorders>
                    <w:tl2br w:val="nil"/>
                    <w:tr2bl w:val="nil"/>
                  </w:tcBorders>
                  <w:noWrap w:val="0"/>
                  <w:vAlign w:val="center"/>
                </w:tcPr>
                <w:p>
                  <w:pPr>
                    <w:pStyle w:val="27"/>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113°39′9.949″</w:t>
                  </w:r>
                </w:p>
              </w:tc>
              <w:tc>
                <w:tcPr>
                  <w:tcW w:w="972" w:type="pct"/>
                  <w:tcBorders>
                    <w:tl2br w:val="nil"/>
                    <w:tr2bl w:val="nil"/>
                  </w:tcBorders>
                  <w:noWrap w:val="0"/>
                  <w:vAlign w:val="center"/>
                </w:tcPr>
                <w:p>
                  <w:pPr>
                    <w:pStyle w:val="27"/>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39°0′7.668″</w:t>
                  </w:r>
                </w:p>
              </w:tc>
              <w:tc>
                <w:tcPr>
                  <w:tcW w:w="444" w:type="pct"/>
                  <w:tcBorders>
                    <w:tl2br w:val="nil"/>
                    <w:tr2bl w:val="nil"/>
                  </w:tcBorders>
                  <w:noWrap w:val="0"/>
                  <w:vAlign w:val="center"/>
                </w:tcPr>
                <w:p>
                  <w:pPr>
                    <w:pStyle w:val="27"/>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居住区</w:t>
                  </w:r>
                </w:p>
              </w:tc>
              <w:tc>
                <w:tcPr>
                  <w:tcW w:w="465" w:type="pct"/>
                  <w:tcBorders>
                    <w:tl2br w:val="nil"/>
                    <w:tr2bl w:val="nil"/>
                  </w:tcBorders>
                  <w:noWrap w:val="0"/>
                  <w:vAlign w:val="center"/>
                </w:tcPr>
                <w:p>
                  <w:pPr>
                    <w:pStyle w:val="27"/>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村民</w:t>
                  </w:r>
                </w:p>
              </w:tc>
              <w:tc>
                <w:tcPr>
                  <w:tcW w:w="456" w:type="pct"/>
                  <w:vMerge w:val="continue"/>
                  <w:tcBorders>
                    <w:tl2br w:val="nil"/>
                    <w:tr2bl w:val="nil"/>
                  </w:tcBorders>
                  <w:noWrap w:val="0"/>
                  <w:vAlign w:val="center"/>
                </w:tcPr>
                <w:p>
                  <w:pPr>
                    <w:pStyle w:val="27"/>
                    <w:bidi w:val="0"/>
                    <w:rPr>
                      <w:rFonts w:hint="default" w:ascii="Times New Roman" w:hAnsi="Times New Roman" w:eastAsia="宋体" w:cs="Times New Roman"/>
                      <w:color w:val="auto"/>
                      <w:highlight w:val="none"/>
                      <w:lang w:val="en-US" w:eastAsia="zh-CN"/>
                    </w:rPr>
                  </w:pPr>
                </w:p>
              </w:tc>
              <w:tc>
                <w:tcPr>
                  <w:tcW w:w="444" w:type="pct"/>
                  <w:tcBorders>
                    <w:tl2br w:val="nil"/>
                    <w:tr2bl w:val="nil"/>
                  </w:tcBorders>
                  <w:noWrap w:val="0"/>
                  <w:vAlign w:val="center"/>
                </w:tcPr>
                <w:p>
                  <w:pPr>
                    <w:pStyle w:val="27"/>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两侧</w:t>
                  </w:r>
                </w:p>
              </w:tc>
              <w:tc>
                <w:tcPr>
                  <w:tcW w:w="467" w:type="pct"/>
                  <w:tcBorders>
                    <w:tl2br w:val="nil"/>
                    <w:tr2bl w:val="nil"/>
                  </w:tcBorders>
                  <w:noWrap w:val="0"/>
                  <w:vAlign w:val="center"/>
                </w:tcPr>
                <w:p>
                  <w:pPr>
                    <w:pStyle w:val="27"/>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8" w:type="pct"/>
                  <w:tcBorders>
                    <w:tl2br w:val="nil"/>
                    <w:tr2bl w:val="nil"/>
                  </w:tcBorders>
                  <w:noWrap w:val="0"/>
                  <w:vAlign w:val="center"/>
                </w:tcPr>
                <w:p>
                  <w:pPr>
                    <w:pStyle w:val="27"/>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雍和雅居</w:t>
                  </w:r>
                </w:p>
              </w:tc>
              <w:tc>
                <w:tcPr>
                  <w:tcW w:w="1009" w:type="pct"/>
                  <w:tcBorders>
                    <w:tl2br w:val="nil"/>
                    <w:tr2bl w:val="nil"/>
                  </w:tcBorders>
                  <w:noWrap w:val="0"/>
                  <w:vAlign w:val="center"/>
                </w:tcPr>
                <w:p>
                  <w:pPr>
                    <w:pStyle w:val="27"/>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113°38′9.850″</w:t>
                  </w:r>
                </w:p>
              </w:tc>
              <w:tc>
                <w:tcPr>
                  <w:tcW w:w="972" w:type="pct"/>
                  <w:tcBorders>
                    <w:tl2br w:val="nil"/>
                    <w:tr2bl w:val="nil"/>
                  </w:tcBorders>
                  <w:noWrap w:val="0"/>
                  <w:vAlign w:val="center"/>
                </w:tcPr>
                <w:p>
                  <w:pPr>
                    <w:pStyle w:val="27"/>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38°59′54.343″</w:t>
                  </w:r>
                </w:p>
              </w:tc>
              <w:tc>
                <w:tcPr>
                  <w:tcW w:w="444" w:type="pct"/>
                  <w:tcBorders>
                    <w:tl2br w:val="nil"/>
                    <w:tr2bl w:val="nil"/>
                  </w:tcBorders>
                  <w:noWrap w:val="0"/>
                  <w:vAlign w:val="center"/>
                </w:tcPr>
                <w:p>
                  <w:pPr>
                    <w:pStyle w:val="27"/>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居住区</w:t>
                  </w:r>
                </w:p>
              </w:tc>
              <w:tc>
                <w:tcPr>
                  <w:tcW w:w="465" w:type="pct"/>
                  <w:tcBorders>
                    <w:tl2br w:val="nil"/>
                    <w:tr2bl w:val="nil"/>
                  </w:tcBorders>
                  <w:noWrap w:val="0"/>
                  <w:vAlign w:val="center"/>
                </w:tcPr>
                <w:p>
                  <w:pPr>
                    <w:pStyle w:val="27"/>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村民</w:t>
                  </w:r>
                </w:p>
              </w:tc>
              <w:tc>
                <w:tcPr>
                  <w:tcW w:w="456" w:type="pct"/>
                  <w:vMerge w:val="continue"/>
                  <w:tcBorders>
                    <w:tl2br w:val="nil"/>
                    <w:tr2bl w:val="nil"/>
                  </w:tcBorders>
                  <w:noWrap w:val="0"/>
                  <w:vAlign w:val="center"/>
                </w:tcPr>
                <w:p>
                  <w:pPr>
                    <w:pStyle w:val="27"/>
                    <w:bidi w:val="0"/>
                    <w:rPr>
                      <w:rFonts w:hint="default" w:ascii="Times New Roman" w:hAnsi="Times New Roman" w:eastAsia="宋体" w:cs="Times New Roman"/>
                      <w:color w:val="auto"/>
                      <w:highlight w:val="none"/>
                      <w:lang w:val="en-US" w:eastAsia="zh-CN"/>
                    </w:rPr>
                  </w:pPr>
                </w:p>
              </w:tc>
              <w:tc>
                <w:tcPr>
                  <w:tcW w:w="444" w:type="pct"/>
                  <w:tcBorders>
                    <w:tl2br w:val="nil"/>
                    <w:tr2bl w:val="nil"/>
                  </w:tcBorders>
                  <w:noWrap w:val="0"/>
                  <w:vAlign w:val="center"/>
                </w:tcPr>
                <w:p>
                  <w:pPr>
                    <w:pStyle w:val="27"/>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N</w:t>
                  </w:r>
                </w:p>
              </w:tc>
              <w:tc>
                <w:tcPr>
                  <w:tcW w:w="467" w:type="pct"/>
                  <w:tcBorders>
                    <w:tl2br w:val="nil"/>
                    <w:tr2bl w:val="nil"/>
                  </w:tcBorders>
                  <w:noWrap w:val="0"/>
                  <w:vAlign w:val="center"/>
                </w:tcPr>
                <w:p>
                  <w:pPr>
                    <w:pStyle w:val="27"/>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8" w:type="pct"/>
                  <w:tcBorders>
                    <w:tl2br w:val="nil"/>
                    <w:tr2bl w:val="nil"/>
                  </w:tcBorders>
                  <w:noWrap w:val="0"/>
                  <w:vAlign w:val="center"/>
                </w:tcPr>
                <w:p>
                  <w:pPr>
                    <w:pStyle w:val="27"/>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清凉社村</w:t>
                  </w:r>
                </w:p>
              </w:tc>
              <w:tc>
                <w:tcPr>
                  <w:tcW w:w="1009" w:type="pct"/>
                  <w:tcBorders>
                    <w:tl2br w:val="nil"/>
                    <w:tr2bl w:val="nil"/>
                  </w:tcBorders>
                  <w:noWrap w:val="0"/>
                  <w:vAlign w:val="center"/>
                </w:tcPr>
                <w:p>
                  <w:pPr>
                    <w:pStyle w:val="27"/>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113°37′6.179″</w:t>
                  </w:r>
                </w:p>
              </w:tc>
              <w:tc>
                <w:tcPr>
                  <w:tcW w:w="972" w:type="pct"/>
                  <w:tcBorders>
                    <w:tl2br w:val="nil"/>
                    <w:tr2bl w:val="nil"/>
                  </w:tcBorders>
                  <w:noWrap w:val="0"/>
                  <w:vAlign w:val="center"/>
                </w:tcPr>
                <w:p>
                  <w:pPr>
                    <w:pStyle w:val="27"/>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38°59′55.945″</w:t>
                  </w:r>
                </w:p>
              </w:tc>
              <w:tc>
                <w:tcPr>
                  <w:tcW w:w="444" w:type="pct"/>
                  <w:tcBorders>
                    <w:tl2br w:val="nil"/>
                    <w:tr2bl w:val="nil"/>
                  </w:tcBorders>
                  <w:noWrap w:val="0"/>
                  <w:vAlign w:val="center"/>
                </w:tcPr>
                <w:p>
                  <w:pPr>
                    <w:pStyle w:val="27"/>
                    <w:bidi w:val="0"/>
                    <w:ind w:firstLine="0" w:firstLineChars="0"/>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eastAsia="宋体" w:cs="Times New Roman"/>
                      <w:color w:val="auto"/>
                      <w:highlight w:val="none"/>
                      <w:lang w:val="en-US" w:eastAsia="zh-CN"/>
                    </w:rPr>
                    <w:t>居住区</w:t>
                  </w:r>
                </w:p>
              </w:tc>
              <w:tc>
                <w:tcPr>
                  <w:tcW w:w="465" w:type="pct"/>
                  <w:tcBorders>
                    <w:tl2br w:val="nil"/>
                    <w:tr2bl w:val="nil"/>
                  </w:tcBorders>
                  <w:noWrap w:val="0"/>
                  <w:vAlign w:val="center"/>
                </w:tcPr>
                <w:p>
                  <w:pPr>
                    <w:pStyle w:val="27"/>
                    <w:bidi w:val="0"/>
                    <w:ind w:firstLine="0" w:firstLineChars="0"/>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eastAsia="宋体" w:cs="Times New Roman"/>
                      <w:color w:val="auto"/>
                      <w:highlight w:val="none"/>
                      <w:lang w:val="en-US" w:eastAsia="zh-CN"/>
                    </w:rPr>
                    <w:t>村民</w:t>
                  </w:r>
                </w:p>
              </w:tc>
              <w:tc>
                <w:tcPr>
                  <w:tcW w:w="456" w:type="pct"/>
                  <w:vMerge w:val="continue"/>
                  <w:tcBorders>
                    <w:tl2br w:val="nil"/>
                    <w:tr2bl w:val="nil"/>
                  </w:tcBorders>
                  <w:noWrap w:val="0"/>
                  <w:vAlign w:val="center"/>
                </w:tcPr>
                <w:p>
                  <w:pPr>
                    <w:pStyle w:val="27"/>
                    <w:bidi w:val="0"/>
                    <w:rPr>
                      <w:rFonts w:hint="default" w:ascii="Times New Roman" w:hAnsi="Times New Roman" w:eastAsia="宋体" w:cs="Times New Roman"/>
                      <w:color w:val="auto"/>
                      <w:highlight w:val="none"/>
                      <w:lang w:val="en-US" w:eastAsia="zh-CN"/>
                    </w:rPr>
                  </w:pPr>
                </w:p>
              </w:tc>
              <w:tc>
                <w:tcPr>
                  <w:tcW w:w="444" w:type="pct"/>
                  <w:tcBorders>
                    <w:tl2br w:val="nil"/>
                    <w:tr2bl w:val="nil"/>
                  </w:tcBorders>
                  <w:noWrap w:val="0"/>
                  <w:vAlign w:val="center"/>
                </w:tcPr>
                <w:p>
                  <w:pPr>
                    <w:pStyle w:val="27"/>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N</w:t>
                  </w:r>
                </w:p>
              </w:tc>
              <w:tc>
                <w:tcPr>
                  <w:tcW w:w="467" w:type="pct"/>
                  <w:tcBorders>
                    <w:tl2br w:val="nil"/>
                    <w:tr2bl w:val="nil"/>
                  </w:tcBorders>
                  <w:noWrap w:val="0"/>
                  <w:vAlign w:val="center"/>
                </w:tcPr>
                <w:p>
                  <w:pPr>
                    <w:pStyle w:val="27"/>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147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8" w:type="pct"/>
                  <w:tcBorders>
                    <w:tl2br w:val="nil"/>
                    <w:tr2bl w:val="nil"/>
                  </w:tcBorders>
                  <w:noWrap w:val="0"/>
                  <w:vAlign w:val="center"/>
                </w:tcPr>
                <w:p>
                  <w:pPr>
                    <w:pStyle w:val="27"/>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普贤洞</w:t>
                  </w:r>
                </w:p>
              </w:tc>
              <w:tc>
                <w:tcPr>
                  <w:tcW w:w="1009" w:type="pct"/>
                  <w:tcBorders>
                    <w:tl2br w:val="nil"/>
                    <w:tr2bl w:val="nil"/>
                  </w:tcBorders>
                  <w:noWrap w:val="0"/>
                  <w:vAlign w:val="center"/>
                </w:tcPr>
                <w:p>
                  <w:pPr>
                    <w:pStyle w:val="27"/>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113°36′41.846″</w:t>
                  </w:r>
                </w:p>
              </w:tc>
              <w:tc>
                <w:tcPr>
                  <w:tcW w:w="972" w:type="pct"/>
                  <w:tcBorders>
                    <w:tl2br w:val="nil"/>
                    <w:tr2bl w:val="nil"/>
                  </w:tcBorders>
                  <w:noWrap w:val="0"/>
                  <w:vAlign w:val="center"/>
                </w:tcPr>
                <w:p>
                  <w:pPr>
                    <w:pStyle w:val="27"/>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38°59′48.259″</w:t>
                  </w:r>
                </w:p>
              </w:tc>
              <w:tc>
                <w:tcPr>
                  <w:tcW w:w="44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sz w:val="21"/>
                      <w:szCs w:val="21"/>
                      <w:highlight w:val="none"/>
                      <w:lang w:val="en-US" w:eastAsia="zh-CN"/>
                    </w:rPr>
                    <w:t>寺庙</w:t>
                  </w:r>
                </w:p>
              </w:tc>
              <w:tc>
                <w:tcPr>
                  <w:tcW w:w="46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sz w:val="21"/>
                      <w:szCs w:val="21"/>
                      <w:highlight w:val="none"/>
                      <w:lang w:val="en-US" w:eastAsia="zh-CN"/>
                    </w:rPr>
                    <w:t>僧人</w:t>
                  </w:r>
                </w:p>
              </w:tc>
              <w:tc>
                <w:tcPr>
                  <w:tcW w:w="456" w:type="pct"/>
                  <w:vMerge w:val="continue"/>
                  <w:tcBorders>
                    <w:tl2br w:val="nil"/>
                    <w:tr2bl w:val="nil"/>
                  </w:tcBorders>
                  <w:noWrap w:val="0"/>
                  <w:vAlign w:val="center"/>
                </w:tcPr>
                <w:p>
                  <w:pPr>
                    <w:pStyle w:val="27"/>
                    <w:bidi w:val="0"/>
                    <w:rPr>
                      <w:rFonts w:hint="default" w:ascii="Times New Roman" w:hAnsi="Times New Roman" w:eastAsia="宋体" w:cs="Times New Roman"/>
                      <w:color w:val="auto"/>
                      <w:highlight w:val="none"/>
                      <w:lang w:val="en-US" w:eastAsia="zh-CN"/>
                    </w:rPr>
                  </w:pPr>
                </w:p>
              </w:tc>
              <w:tc>
                <w:tcPr>
                  <w:tcW w:w="444" w:type="pct"/>
                  <w:tcBorders>
                    <w:tl2br w:val="nil"/>
                    <w:tr2bl w:val="nil"/>
                  </w:tcBorders>
                  <w:noWrap w:val="0"/>
                  <w:vAlign w:val="center"/>
                </w:tcPr>
                <w:p>
                  <w:pPr>
                    <w:pStyle w:val="27"/>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N</w:t>
                  </w:r>
                </w:p>
              </w:tc>
              <w:tc>
                <w:tcPr>
                  <w:tcW w:w="467" w:type="pct"/>
                  <w:tcBorders>
                    <w:tl2br w:val="nil"/>
                    <w:tr2bl w:val="nil"/>
                  </w:tcBorders>
                  <w:noWrap w:val="0"/>
                  <w:vAlign w:val="center"/>
                </w:tcPr>
                <w:p>
                  <w:pPr>
                    <w:pStyle w:val="27"/>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190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738" w:type="pct"/>
                  <w:tcBorders>
                    <w:tl2br w:val="nil"/>
                    <w:tr2bl w:val="nil"/>
                  </w:tcBorders>
                  <w:noWrap w:val="0"/>
                  <w:vAlign w:val="center"/>
                </w:tcPr>
                <w:p>
                  <w:pPr>
                    <w:pStyle w:val="27"/>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华庭殊院</w:t>
                  </w:r>
                </w:p>
              </w:tc>
              <w:tc>
                <w:tcPr>
                  <w:tcW w:w="1009" w:type="pct"/>
                  <w:tcBorders>
                    <w:tl2br w:val="nil"/>
                    <w:tr2bl w:val="nil"/>
                  </w:tcBorders>
                  <w:noWrap w:val="0"/>
                  <w:vAlign w:val="center"/>
                </w:tcPr>
                <w:p>
                  <w:pPr>
                    <w:pStyle w:val="27"/>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113°36′18.324″</w:t>
                  </w:r>
                </w:p>
              </w:tc>
              <w:tc>
                <w:tcPr>
                  <w:tcW w:w="972" w:type="pct"/>
                  <w:tcBorders>
                    <w:tl2br w:val="nil"/>
                    <w:tr2bl w:val="nil"/>
                  </w:tcBorders>
                  <w:noWrap w:val="0"/>
                  <w:vAlign w:val="center"/>
                </w:tcPr>
                <w:p>
                  <w:pPr>
                    <w:pStyle w:val="27"/>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38°59′31.226″</w:t>
                  </w:r>
                </w:p>
              </w:tc>
              <w:tc>
                <w:tcPr>
                  <w:tcW w:w="44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sz w:val="21"/>
                      <w:szCs w:val="21"/>
                      <w:highlight w:val="none"/>
                      <w:lang w:val="en-US" w:eastAsia="zh-CN"/>
                    </w:rPr>
                    <w:t>寺庙</w:t>
                  </w:r>
                </w:p>
              </w:tc>
              <w:tc>
                <w:tcPr>
                  <w:tcW w:w="46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sz w:val="21"/>
                      <w:szCs w:val="21"/>
                      <w:highlight w:val="none"/>
                      <w:lang w:val="en-US" w:eastAsia="zh-CN"/>
                    </w:rPr>
                    <w:t>僧人</w:t>
                  </w:r>
                </w:p>
              </w:tc>
              <w:tc>
                <w:tcPr>
                  <w:tcW w:w="456" w:type="pct"/>
                  <w:vMerge w:val="continue"/>
                  <w:tcBorders>
                    <w:tl2br w:val="nil"/>
                    <w:tr2bl w:val="nil"/>
                  </w:tcBorders>
                  <w:noWrap w:val="0"/>
                  <w:vAlign w:val="center"/>
                </w:tcPr>
                <w:p>
                  <w:pPr>
                    <w:pStyle w:val="27"/>
                    <w:bidi w:val="0"/>
                    <w:rPr>
                      <w:rFonts w:hint="default" w:ascii="Times New Roman" w:hAnsi="Times New Roman" w:eastAsia="宋体" w:cs="Times New Roman"/>
                      <w:color w:val="auto"/>
                      <w:highlight w:val="none"/>
                      <w:lang w:val="en-US" w:eastAsia="zh-CN"/>
                    </w:rPr>
                  </w:pPr>
                </w:p>
              </w:tc>
              <w:tc>
                <w:tcPr>
                  <w:tcW w:w="444" w:type="pct"/>
                  <w:tcBorders>
                    <w:tl2br w:val="nil"/>
                    <w:tr2bl w:val="nil"/>
                  </w:tcBorders>
                  <w:noWrap w:val="0"/>
                  <w:vAlign w:val="center"/>
                </w:tcPr>
                <w:p>
                  <w:pPr>
                    <w:pStyle w:val="27"/>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N</w:t>
                  </w:r>
                </w:p>
              </w:tc>
              <w:tc>
                <w:tcPr>
                  <w:tcW w:w="467" w:type="pct"/>
                  <w:tcBorders>
                    <w:tl2br w:val="nil"/>
                    <w:tr2bl w:val="nil"/>
                  </w:tcBorders>
                  <w:noWrap w:val="0"/>
                  <w:vAlign w:val="center"/>
                </w:tcPr>
                <w:p>
                  <w:pPr>
                    <w:pStyle w:val="27"/>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8" w:type="pct"/>
                  <w:tcBorders>
                    <w:tl2br w:val="nil"/>
                    <w:tr2bl w:val="nil"/>
                  </w:tcBorders>
                  <w:noWrap w:val="0"/>
                  <w:vAlign w:val="center"/>
                </w:tcPr>
                <w:p>
                  <w:pPr>
                    <w:pStyle w:val="27"/>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地藏殿</w:t>
                  </w:r>
                </w:p>
              </w:tc>
              <w:tc>
                <w:tcPr>
                  <w:tcW w:w="1009" w:type="pct"/>
                  <w:tcBorders>
                    <w:tl2br w:val="nil"/>
                    <w:tr2bl w:val="nil"/>
                  </w:tcBorders>
                  <w:noWrap w:val="0"/>
                  <w:vAlign w:val="center"/>
                </w:tcPr>
                <w:p>
                  <w:pPr>
                    <w:pStyle w:val="27"/>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113°35′33.926″</w:t>
                  </w:r>
                </w:p>
              </w:tc>
              <w:tc>
                <w:tcPr>
                  <w:tcW w:w="972" w:type="pct"/>
                  <w:tcBorders>
                    <w:tl2br w:val="nil"/>
                    <w:tr2bl w:val="nil"/>
                  </w:tcBorders>
                  <w:noWrap w:val="0"/>
                  <w:vAlign w:val="center"/>
                </w:tcPr>
                <w:p>
                  <w:pPr>
                    <w:pStyle w:val="27"/>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38°59′23.289″</w:t>
                  </w:r>
                </w:p>
              </w:tc>
              <w:tc>
                <w:tcPr>
                  <w:tcW w:w="44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sz w:val="21"/>
                      <w:szCs w:val="21"/>
                      <w:highlight w:val="none"/>
                      <w:lang w:val="en-US" w:eastAsia="zh-CN"/>
                    </w:rPr>
                    <w:t>寺庙</w:t>
                  </w:r>
                </w:p>
              </w:tc>
              <w:tc>
                <w:tcPr>
                  <w:tcW w:w="46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sz w:val="21"/>
                      <w:szCs w:val="21"/>
                      <w:highlight w:val="none"/>
                      <w:lang w:val="en-US" w:eastAsia="zh-CN"/>
                    </w:rPr>
                    <w:t>僧人</w:t>
                  </w:r>
                </w:p>
              </w:tc>
              <w:tc>
                <w:tcPr>
                  <w:tcW w:w="456" w:type="pct"/>
                  <w:vMerge w:val="continue"/>
                  <w:tcBorders>
                    <w:tl2br w:val="nil"/>
                    <w:tr2bl w:val="nil"/>
                  </w:tcBorders>
                  <w:noWrap w:val="0"/>
                  <w:vAlign w:val="center"/>
                </w:tcPr>
                <w:p>
                  <w:pPr>
                    <w:pStyle w:val="27"/>
                    <w:bidi w:val="0"/>
                    <w:rPr>
                      <w:rFonts w:hint="default" w:ascii="Times New Roman" w:hAnsi="Times New Roman" w:eastAsia="宋体" w:cs="Times New Roman"/>
                      <w:color w:val="auto"/>
                      <w:highlight w:val="none"/>
                      <w:lang w:val="en-US" w:eastAsia="zh-CN"/>
                    </w:rPr>
                  </w:pPr>
                </w:p>
              </w:tc>
              <w:tc>
                <w:tcPr>
                  <w:tcW w:w="444" w:type="pct"/>
                  <w:tcBorders>
                    <w:tl2br w:val="nil"/>
                    <w:tr2bl w:val="nil"/>
                  </w:tcBorders>
                  <w:noWrap w:val="0"/>
                  <w:vAlign w:val="center"/>
                </w:tcPr>
                <w:p>
                  <w:pPr>
                    <w:pStyle w:val="27"/>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N</w:t>
                  </w:r>
                </w:p>
              </w:tc>
              <w:tc>
                <w:tcPr>
                  <w:tcW w:w="467" w:type="pct"/>
                  <w:tcBorders>
                    <w:tl2br w:val="nil"/>
                    <w:tr2bl w:val="nil"/>
                  </w:tcBorders>
                  <w:noWrap w:val="0"/>
                  <w:vAlign w:val="center"/>
                </w:tcPr>
                <w:p>
                  <w:pPr>
                    <w:pStyle w:val="27"/>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8" w:type="pct"/>
                  <w:tcBorders>
                    <w:tl2br w:val="nil"/>
                    <w:tr2bl w:val="nil"/>
                  </w:tcBorders>
                  <w:noWrap w:val="0"/>
                  <w:vAlign w:val="center"/>
                </w:tcPr>
                <w:p>
                  <w:pPr>
                    <w:pStyle w:val="27"/>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观音洞</w:t>
                  </w:r>
                </w:p>
              </w:tc>
              <w:tc>
                <w:tcPr>
                  <w:tcW w:w="1009" w:type="pct"/>
                  <w:tcBorders>
                    <w:tl2br w:val="nil"/>
                    <w:tr2bl w:val="nil"/>
                  </w:tcBorders>
                  <w:noWrap w:val="0"/>
                  <w:vAlign w:val="center"/>
                </w:tcPr>
                <w:p>
                  <w:pPr>
                    <w:pStyle w:val="27"/>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113°35′8.850″</w:t>
                  </w:r>
                </w:p>
              </w:tc>
              <w:tc>
                <w:tcPr>
                  <w:tcW w:w="972" w:type="pct"/>
                  <w:tcBorders>
                    <w:tl2br w:val="nil"/>
                    <w:tr2bl w:val="nil"/>
                  </w:tcBorders>
                  <w:noWrap w:val="0"/>
                  <w:vAlign w:val="center"/>
                </w:tcPr>
                <w:p>
                  <w:pPr>
                    <w:pStyle w:val="27"/>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38°59′14.010″</w:t>
                  </w:r>
                </w:p>
              </w:tc>
              <w:tc>
                <w:tcPr>
                  <w:tcW w:w="44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sz w:val="21"/>
                      <w:szCs w:val="21"/>
                      <w:highlight w:val="none"/>
                      <w:lang w:val="en-US" w:eastAsia="zh-CN"/>
                    </w:rPr>
                    <w:t>寺庙</w:t>
                  </w:r>
                </w:p>
              </w:tc>
              <w:tc>
                <w:tcPr>
                  <w:tcW w:w="46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sz w:val="21"/>
                      <w:szCs w:val="21"/>
                      <w:highlight w:val="none"/>
                      <w:lang w:val="en-US" w:eastAsia="zh-CN"/>
                    </w:rPr>
                    <w:t>僧人</w:t>
                  </w:r>
                </w:p>
              </w:tc>
              <w:tc>
                <w:tcPr>
                  <w:tcW w:w="456" w:type="pct"/>
                  <w:vMerge w:val="continue"/>
                  <w:tcBorders>
                    <w:tl2br w:val="nil"/>
                    <w:tr2bl w:val="nil"/>
                  </w:tcBorders>
                  <w:noWrap w:val="0"/>
                  <w:vAlign w:val="center"/>
                </w:tcPr>
                <w:p>
                  <w:pPr>
                    <w:pStyle w:val="27"/>
                    <w:bidi w:val="0"/>
                    <w:rPr>
                      <w:rFonts w:hint="default" w:ascii="Times New Roman" w:hAnsi="Times New Roman" w:eastAsia="宋体" w:cs="Times New Roman"/>
                      <w:color w:val="auto"/>
                      <w:highlight w:val="none"/>
                      <w:lang w:val="en-US" w:eastAsia="zh-CN"/>
                    </w:rPr>
                  </w:pPr>
                </w:p>
              </w:tc>
              <w:tc>
                <w:tcPr>
                  <w:tcW w:w="444" w:type="pct"/>
                  <w:tcBorders>
                    <w:tl2br w:val="nil"/>
                    <w:tr2bl w:val="nil"/>
                  </w:tcBorders>
                  <w:noWrap w:val="0"/>
                  <w:vAlign w:val="center"/>
                </w:tcPr>
                <w:p>
                  <w:pPr>
                    <w:pStyle w:val="27"/>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N</w:t>
                  </w:r>
                </w:p>
              </w:tc>
              <w:tc>
                <w:tcPr>
                  <w:tcW w:w="467" w:type="pct"/>
                  <w:tcBorders>
                    <w:tl2br w:val="nil"/>
                    <w:tr2bl w:val="nil"/>
                  </w:tcBorders>
                  <w:noWrap w:val="0"/>
                  <w:vAlign w:val="center"/>
                </w:tcPr>
                <w:p>
                  <w:pPr>
                    <w:pStyle w:val="27"/>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8" w:type="pct"/>
                  <w:tcBorders>
                    <w:tl2br w:val="nil"/>
                    <w:tr2bl w:val="nil"/>
                  </w:tcBorders>
                  <w:noWrap w:val="0"/>
                  <w:vAlign w:val="center"/>
                </w:tcPr>
                <w:p>
                  <w:pPr>
                    <w:pStyle w:val="27"/>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景苑酒店</w:t>
                  </w:r>
                </w:p>
              </w:tc>
              <w:tc>
                <w:tcPr>
                  <w:tcW w:w="1009" w:type="pct"/>
                  <w:tcBorders>
                    <w:tl2br w:val="nil"/>
                    <w:tr2bl w:val="nil"/>
                  </w:tcBorders>
                  <w:noWrap w:val="0"/>
                  <w:vAlign w:val="center"/>
                </w:tcPr>
                <w:p>
                  <w:pPr>
                    <w:pStyle w:val="27"/>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113°35′0.3334″</w:t>
                  </w:r>
                </w:p>
              </w:tc>
              <w:tc>
                <w:tcPr>
                  <w:tcW w:w="972" w:type="pct"/>
                  <w:tcBorders>
                    <w:tl2br w:val="nil"/>
                    <w:tr2bl w:val="nil"/>
                  </w:tcBorders>
                  <w:noWrap w:val="0"/>
                  <w:vAlign w:val="center"/>
                </w:tcPr>
                <w:p>
                  <w:pPr>
                    <w:pStyle w:val="27"/>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38°59′10.451″</w:t>
                  </w:r>
                </w:p>
              </w:tc>
              <w:tc>
                <w:tcPr>
                  <w:tcW w:w="444" w:type="pct"/>
                  <w:tcBorders>
                    <w:tl2br w:val="nil"/>
                    <w:tr2bl w:val="nil"/>
                  </w:tcBorders>
                  <w:noWrap w:val="0"/>
                  <w:vAlign w:val="center"/>
                </w:tcPr>
                <w:p>
                  <w:pPr>
                    <w:pStyle w:val="27"/>
                    <w:bidi w:val="0"/>
                    <w:ind w:firstLine="0" w:firstLineChars="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居住区</w:t>
                  </w:r>
                </w:p>
              </w:tc>
              <w:tc>
                <w:tcPr>
                  <w:tcW w:w="465" w:type="pct"/>
                  <w:tcBorders>
                    <w:tl2br w:val="nil"/>
                    <w:tr2bl w:val="nil"/>
                  </w:tcBorders>
                  <w:noWrap w:val="0"/>
                  <w:vAlign w:val="center"/>
                </w:tcPr>
                <w:p>
                  <w:pPr>
                    <w:pStyle w:val="27"/>
                    <w:bidi w:val="0"/>
                    <w:ind w:firstLine="0" w:firstLineChars="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村民</w:t>
                  </w:r>
                </w:p>
              </w:tc>
              <w:tc>
                <w:tcPr>
                  <w:tcW w:w="456" w:type="pct"/>
                  <w:vMerge w:val="continue"/>
                  <w:tcBorders>
                    <w:tl2br w:val="nil"/>
                    <w:tr2bl w:val="nil"/>
                  </w:tcBorders>
                  <w:noWrap w:val="0"/>
                  <w:vAlign w:val="center"/>
                </w:tcPr>
                <w:p>
                  <w:pPr>
                    <w:pStyle w:val="27"/>
                    <w:bidi w:val="0"/>
                    <w:rPr>
                      <w:rFonts w:hint="default" w:ascii="Times New Roman" w:hAnsi="Times New Roman" w:eastAsia="宋体" w:cs="Times New Roman"/>
                      <w:color w:val="auto"/>
                      <w:highlight w:val="none"/>
                      <w:lang w:val="en-US" w:eastAsia="zh-CN"/>
                    </w:rPr>
                  </w:pPr>
                </w:p>
              </w:tc>
              <w:tc>
                <w:tcPr>
                  <w:tcW w:w="444" w:type="pct"/>
                  <w:tcBorders>
                    <w:tl2br w:val="nil"/>
                    <w:tr2bl w:val="nil"/>
                  </w:tcBorders>
                  <w:noWrap w:val="0"/>
                  <w:vAlign w:val="center"/>
                </w:tcPr>
                <w:p>
                  <w:pPr>
                    <w:pStyle w:val="27"/>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S</w:t>
                  </w:r>
                </w:p>
              </w:tc>
              <w:tc>
                <w:tcPr>
                  <w:tcW w:w="467" w:type="pct"/>
                  <w:tcBorders>
                    <w:tl2br w:val="nil"/>
                    <w:tr2bl w:val="nil"/>
                  </w:tcBorders>
                  <w:noWrap w:val="0"/>
                  <w:vAlign w:val="center"/>
                </w:tcPr>
                <w:p>
                  <w:pPr>
                    <w:pStyle w:val="27"/>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8" w:type="pct"/>
                  <w:tcBorders>
                    <w:tl2br w:val="nil"/>
                    <w:tr2bl w:val="nil"/>
                  </w:tcBorders>
                  <w:noWrap w:val="0"/>
                  <w:vAlign w:val="center"/>
                </w:tcPr>
                <w:p>
                  <w:pPr>
                    <w:pStyle w:val="27"/>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rPr>
                    <w:t>栖贤阁迎宾馆</w:t>
                  </w:r>
                </w:p>
              </w:tc>
              <w:tc>
                <w:tcPr>
                  <w:tcW w:w="1009" w:type="pct"/>
                  <w:tcBorders>
                    <w:tl2br w:val="nil"/>
                    <w:tr2bl w:val="nil"/>
                  </w:tcBorders>
                  <w:noWrap w:val="0"/>
                  <w:vAlign w:val="center"/>
                </w:tcPr>
                <w:p>
                  <w:pPr>
                    <w:pStyle w:val="27"/>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113°34′37.950″</w:t>
                  </w:r>
                </w:p>
              </w:tc>
              <w:tc>
                <w:tcPr>
                  <w:tcW w:w="972" w:type="pct"/>
                  <w:tcBorders>
                    <w:tl2br w:val="nil"/>
                    <w:tr2bl w:val="nil"/>
                  </w:tcBorders>
                  <w:noWrap w:val="0"/>
                  <w:vAlign w:val="center"/>
                </w:tcPr>
                <w:p>
                  <w:pPr>
                    <w:pStyle w:val="27"/>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38°59′9.891″</w:t>
                  </w:r>
                </w:p>
              </w:tc>
              <w:tc>
                <w:tcPr>
                  <w:tcW w:w="444" w:type="pct"/>
                  <w:tcBorders>
                    <w:tl2br w:val="nil"/>
                    <w:tr2bl w:val="nil"/>
                  </w:tcBorders>
                  <w:noWrap w:val="0"/>
                  <w:vAlign w:val="center"/>
                </w:tcPr>
                <w:p>
                  <w:pPr>
                    <w:pStyle w:val="27"/>
                    <w:bidi w:val="0"/>
                    <w:ind w:firstLine="0" w:firstLineChars="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居住区</w:t>
                  </w:r>
                </w:p>
              </w:tc>
              <w:tc>
                <w:tcPr>
                  <w:tcW w:w="465" w:type="pct"/>
                  <w:tcBorders>
                    <w:tl2br w:val="nil"/>
                    <w:tr2bl w:val="nil"/>
                  </w:tcBorders>
                  <w:noWrap w:val="0"/>
                  <w:vAlign w:val="center"/>
                </w:tcPr>
                <w:p>
                  <w:pPr>
                    <w:pStyle w:val="27"/>
                    <w:bidi w:val="0"/>
                    <w:ind w:firstLine="0" w:firstLineChars="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村民</w:t>
                  </w:r>
                </w:p>
              </w:tc>
              <w:tc>
                <w:tcPr>
                  <w:tcW w:w="456" w:type="pct"/>
                  <w:vMerge w:val="continue"/>
                  <w:tcBorders>
                    <w:tl2br w:val="nil"/>
                    <w:tr2bl w:val="nil"/>
                  </w:tcBorders>
                  <w:noWrap w:val="0"/>
                  <w:vAlign w:val="center"/>
                </w:tcPr>
                <w:p>
                  <w:pPr>
                    <w:pStyle w:val="27"/>
                    <w:bidi w:val="0"/>
                    <w:rPr>
                      <w:rFonts w:hint="default" w:ascii="Times New Roman" w:hAnsi="Times New Roman" w:eastAsia="宋体" w:cs="Times New Roman"/>
                      <w:color w:val="auto"/>
                      <w:highlight w:val="none"/>
                      <w:lang w:val="en-US" w:eastAsia="zh-CN"/>
                    </w:rPr>
                  </w:pPr>
                </w:p>
              </w:tc>
              <w:tc>
                <w:tcPr>
                  <w:tcW w:w="444" w:type="pct"/>
                  <w:tcBorders>
                    <w:tl2br w:val="nil"/>
                    <w:tr2bl w:val="nil"/>
                  </w:tcBorders>
                  <w:noWrap w:val="0"/>
                  <w:vAlign w:val="center"/>
                </w:tcPr>
                <w:p>
                  <w:pPr>
                    <w:pStyle w:val="27"/>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N</w:t>
                  </w:r>
                </w:p>
              </w:tc>
              <w:tc>
                <w:tcPr>
                  <w:tcW w:w="467" w:type="pct"/>
                  <w:tcBorders>
                    <w:tl2br w:val="nil"/>
                    <w:tr2bl w:val="nil"/>
                  </w:tcBorders>
                  <w:noWrap w:val="0"/>
                  <w:vAlign w:val="center"/>
                </w:tcPr>
                <w:p>
                  <w:pPr>
                    <w:pStyle w:val="27"/>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00" w:type="pct"/>
                  <w:gridSpan w:val="8"/>
                  <w:tcBorders>
                    <w:tl2br w:val="nil"/>
                    <w:tr2bl w:val="nil"/>
                  </w:tcBorders>
                  <w:noWrap w:val="0"/>
                  <w:vAlign w:val="center"/>
                </w:tcPr>
                <w:p>
                  <w:pPr>
                    <w:pStyle w:val="27"/>
                    <w:bidi w:val="0"/>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水环境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8" w:type="pct"/>
                  <w:tcBorders>
                    <w:tl2br w:val="nil"/>
                    <w:tr2bl w:val="nil"/>
                  </w:tcBorders>
                  <w:noWrap w:val="0"/>
                  <w:vAlign w:val="center"/>
                </w:tcPr>
                <w:p>
                  <w:pPr>
                    <w:pStyle w:val="27"/>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地表水</w:t>
                  </w:r>
                </w:p>
              </w:tc>
              <w:tc>
                <w:tcPr>
                  <w:tcW w:w="1009" w:type="pct"/>
                  <w:tcBorders>
                    <w:tl2br w:val="nil"/>
                    <w:tr2bl w:val="nil"/>
                  </w:tcBorders>
                  <w:noWrap w:val="0"/>
                  <w:vAlign w:val="center"/>
                </w:tcPr>
                <w:p>
                  <w:pPr>
                    <w:pStyle w:val="27"/>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w:t>
                  </w:r>
                </w:p>
              </w:tc>
              <w:tc>
                <w:tcPr>
                  <w:tcW w:w="972" w:type="pct"/>
                  <w:tcBorders>
                    <w:tl2br w:val="nil"/>
                    <w:tr2bl w:val="nil"/>
                  </w:tcBorders>
                  <w:noWrap w:val="0"/>
                  <w:vAlign w:val="center"/>
                </w:tcPr>
                <w:p>
                  <w:pPr>
                    <w:pStyle w:val="27"/>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w:t>
                  </w:r>
                </w:p>
              </w:tc>
              <w:tc>
                <w:tcPr>
                  <w:tcW w:w="444" w:type="pct"/>
                  <w:tcBorders>
                    <w:tl2br w:val="nil"/>
                    <w:tr2bl w:val="nil"/>
                  </w:tcBorders>
                  <w:noWrap w:val="0"/>
                  <w:vAlign w:val="center"/>
                </w:tcPr>
                <w:p>
                  <w:pPr>
                    <w:pStyle w:val="27"/>
                    <w:bidi w:val="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铜钱沟河</w:t>
                  </w:r>
                </w:p>
              </w:tc>
              <w:tc>
                <w:tcPr>
                  <w:tcW w:w="465" w:type="pct"/>
                  <w:tcBorders>
                    <w:tl2br w:val="nil"/>
                    <w:tr2bl w:val="nil"/>
                  </w:tcBorders>
                  <w:noWrap w:val="0"/>
                  <w:vAlign w:val="center"/>
                </w:tcPr>
                <w:p>
                  <w:pPr>
                    <w:pStyle w:val="27"/>
                    <w:bidi w:val="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河流</w:t>
                  </w:r>
                </w:p>
              </w:tc>
              <w:tc>
                <w:tcPr>
                  <w:tcW w:w="1368" w:type="pct"/>
                  <w:gridSpan w:val="3"/>
                  <w:tcBorders>
                    <w:tl2br w:val="nil"/>
                    <w:tr2bl w:val="nil"/>
                  </w:tcBorders>
                  <w:noWrap w:val="0"/>
                  <w:vAlign w:val="center"/>
                </w:tcPr>
                <w:p>
                  <w:pPr>
                    <w:pStyle w:val="27"/>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《地表水环境质量标准》（GB3838-2002）中Ⅱ类水质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8" w:type="pct"/>
                  <w:tcBorders>
                    <w:tl2br w:val="nil"/>
                    <w:tr2bl w:val="nil"/>
                  </w:tcBorders>
                  <w:noWrap w:val="0"/>
                  <w:vAlign w:val="center"/>
                </w:tcPr>
                <w:p>
                  <w:pPr>
                    <w:pStyle w:val="27"/>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地下水</w:t>
                  </w:r>
                </w:p>
              </w:tc>
              <w:tc>
                <w:tcPr>
                  <w:tcW w:w="2892" w:type="pct"/>
                  <w:gridSpan w:val="4"/>
                  <w:tcBorders>
                    <w:tl2br w:val="nil"/>
                    <w:tr2bl w:val="nil"/>
                  </w:tcBorders>
                  <w:noWrap w:val="0"/>
                  <w:vAlign w:val="center"/>
                </w:tcPr>
                <w:p>
                  <w:pPr>
                    <w:pStyle w:val="27"/>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w:t>
                  </w:r>
                </w:p>
              </w:tc>
              <w:tc>
                <w:tcPr>
                  <w:tcW w:w="1368" w:type="pct"/>
                  <w:gridSpan w:val="3"/>
                  <w:tcBorders>
                    <w:tl2br w:val="nil"/>
                    <w:tr2bl w:val="nil"/>
                  </w:tcBorders>
                  <w:noWrap w:val="0"/>
                  <w:vAlign w:val="center"/>
                </w:tcPr>
                <w:p>
                  <w:pPr>
                    <w:pStyle w:val="27"/>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00" w:type="pct"/>
                  <w:gridSpan w:val="8"/>
                  <w:tcBorders>
                    <w:tl2br w:val="nil"/>
                    <w:tr2bl w:val="nil"/>
                  </w:tcBorders>
                  <w:noWrap w:val="0"/>
                  <w:vAlign w:val="center"/>
                </w:tcPr>
                <w:p>
                  <w:pPr>
                    <w:pStyle w:val="27"/>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声环境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738" w:type="pct"/>
                  <w:vMerge w:val="restart"/>
                  <w:tcBorders>
                    <w:tl2br w:val="nil"/>
                    <w:tr2bl w:val="nil"/>
                  </w:tcBorders>
                  <w:noWrap w:val="0"/>
                  <w:vAlign w:val="center"/>
                </w:tcPr>
                <w:p>
                  <w:pPr>
                    <w:pStyle w:val="27"/>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名称</w:t>
                  </w:r>
                </w:p>
              </w:tc>
              <w:tc>
                <w:tcPr>
                  <w:tcW w:w="1981" w:type="pct"/>
                  <w:gridSpan w:val="2"/>
                  <w:tcBorders>
                    <w:tl2br w:val="nil"/>
                    <w:tr2bl w:val="nil"/>
                  </w:tcBorders>
                  <w:noWrap w:val="0"/>
                  <w:vAlign w:val="center"/>
                </w:tcPr>
                <w:p>
                  <w:pPr>
                    <w:pStyle w:val="27"/>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坐标</w:t>
                  </w:r>
                </w:p>
              </w:tc>
              <w:tc>
                <w:tcPr>
                  <w:tcW w:w="444" w:type="pct"/>
                  <w:vMerge w:val="restart"/>
                  <w:tcBorders>
                    <w:tl2br w:val="nil"/>
                    <w:tr2bl w:val="nil"/>
                  </w:tcBorders>
                  <w:noWrap w:val="0"/>
                  <w:vAlign w:val="center"/>
                </w:tcPr>
                <w:p>
                  <w:pPr>
                    <w:pStyle w:val="27"/>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相对方位</w:t>
                  </w:r>
                </w:p>
              </w:tc>
              <w:tc>
                <w:tcPr>
                  <w:tcW w:w="465" w:type="pct"/>
                  <w:vMerge w:val="restart"/>
                  <w:tcBorders>
                    <w:tl2br w:val="nil"/>
                    <w:tr2bl w:val="nil"/>
                  </w:tcBorders>
                  <w:noWrap w:val="0"/>
                  <w:vAlign w:val="center"/>
                </w:tcPr>
                <w:p>
                  <w:pPr>
                    <w:pStyle w:val="27"/>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距离/m</w:t>
                  </w:r>
                </w:p>
              </w:tc>
              <w:tc>
                <w:tcPr>
                  <w:tcW w:w="456" w:type="pct"/>
                  <w:vMerge w:val="restart"/>
                  <w:tcBorders>
                    <w:tl2br w:val="nil"/>
                    <w:tr2bl w:val="nil"/>
                  </w:tcBorders>
                  <w:noWrap w:val="0"/>
                  <w:vAlign w:val="center"/>
                </w:tcPr>
                <w:p>
                  <w:pPr>
                    <w:pStyle w:val="27"/>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第一排户数</w:t>
                  </w:r>
                </w:p>
              </w:tc>
              <w:tc>
                <w:tcPr>
                  <w:tcW w:w="912" w:type="pct"/>
                  <w:gridSpan w:val="2"/>
                  <w:vMerge w:val="restart"/>
                  <w:tcBorders>
                    <w:tl2br w:val="nil"/>
                    <w:tr2bl w:val="nil"/>
                  </w:tcBorders>
                  <w:noWrap w:val="0"/>
                  <w:vAlign w:val="center"/>
                </w:tcPr>
                <w:p>
                  <w:pPr>
                    <w:pStyle w:val="27"/>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环境功能区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8" w:type="pct"/>
                  <w:vMerge w:val="continue"/>
                  <w:tcBorders>
                    <w:tl2br w:val="nil"/>
                    <w:tr2bl w:val="nil"/>
                  </w:tcBorders>
                  <w:noWrap w:val="0"/>
                  <w:vAlign w:val="center"/>
                </w:tcPr>
                <w:p>
                  <w:pPr>
                    <w:pStyle w:val="27"/>
                    <w:bidi w:val="0"/>
                    <w:rPr>
                      <w:rFonts w:hint="default" w:ascii="Times New Roman" w:hAnsi="Times New Roman" w:eastAsia="宋体" w:cs="Times New Roman"/>
                      <w:color w:val="auto"/>
                      <w:highlight w:val="none"/>
                      <w:lang w:val="en-US" w:eastAsia="zh-CN"/>
                    </w:rPr>
                  </w:pPr>
                </w:p>
              </w:tc>
              <w:tc>
                <w:tcPr>
                  <w:tcW w:w="1009" w:type="pct"/>
                  <w:tcBorders>
                    <w:tl2br w:val="nil"/>
                    <w:tr2bl w:val="nil"/>
                  </w:tcBorders>
                  <w:noWrap w:val="0"/>
                  <w:vAlign w:val="center"/>
                </w:tcPr>
                <w:p>
                  <w:pPr>
                    <w:pStyle w:val="27"/>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E</w:t>
                  </w:r>
                </w:p>
              </w:tc>
              <w:tc>
                <w:tcPr>
                  <w:tcW w:w="972" w:type="pct"/>
                  <w:tcBorders>
                    <w:tl2br w:val="nil"/>
                    <w:tr2bl w:val="nil"/>
                  </w:tcBorders>
                  <w:noWrap w:val="0"/>
                  <w:vAlign w:val="center"/>
                </w:tcPr>
                <w:p>
                  <w:pPr>
                    <w:pStyle w:val="27"/>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W</w:t>
                  </w:r>
                </w:p>
              </w:tc>
              <w:tc>
                <w:tcPr>
                  <w:tcW w:w="444" w:type="pct"/>
                  <w:vMerge w:val="continue"/>
                  <w:tcBorders>
                    <w:tl2br w:val="nil"/>
                    <w:tr2bl w:val="nil"/>
                  </w:tcBorders>
                  <w:noWrap w:val="0"/>
                  <w:vAlign w:val="center"/>
                </w:tcPr>
                <w:p>
                  <w:pPr>
                    <w:pStyle w:val="27"/>
                    <w:bidi w:val="0"/>
                    <w:rPr>
                      <w:rFonts w:hint="default" w:ascii="Times New Roman" w:hAnsi="Times New Roman" w:eastAsia="宋体" w:cs="Times New Roman"/>
                      <w:color w:val="auto"/>
                      <w:highlight w:val="none"/>
                      <w:lang w:val="en-US" w:eastAsia="zh-CN"/>
                    </w:rPr>
                  </w:pPr>
                </w:p>
              </w:tc>
              <w:tc>
                <w:tcPr>
                  <w:tcW w:w="465" w:type="pct"/>
                  <w:vMerge w:val="continue"/>
                  <w:tcBorders>
                    <w:tl2br w:val="nil"/>
                    <w:tr2bl w:val="nil"/>
                  </w:tcBorders>
                  <w:noWrap w:val="0"/>
                  <w:vAlign w:val="center"/>
                </w:tcPr>
                <w:p>
                  <w:pPr>
                    <w:pStyle w:val="27"/>
                    <w:bidi w:val="0"/>
                    <w:rPr>
                      <w:rFonts w:hint="default" w:ascii="Times New Roman" w:hAnsi="Times New Roman" w:eastAsia="宋体" w:cs="Times New Roman"/>
                      <w:color w:val="auto"/>
                      <w:highlight w:val="none"/>
                      <w:lang w:val="en-US" w:eastAsia="zh-CN"/>
                    </w:rPr>
                  </w:pPr>
                </w:p>
              </w:tc>
              <w:tc>
                <w:tcPr>
                  <w:tcW w:w="456" w:type="pct"/>
                  <w:vMerge w:val="continue"/>
                  <w:tcBorders>
                    <w:tl2br w:val="nil"/>
                    <w:tr2bl w:val="nil"/>
                  </w:tcBorders>
                  <w:noWrap w:val="0"/>
                  <w:vAlign w:val="center"/>
                </w:tcPr>
                <w:p>
                  <w:pPr>
                    <w:pStyle w:val="27"/>
                    <w:bidi w:val="0"/>
                    <w:rPr>
                      <w:rFonts w:hint="default" w:ascii="Times New Roman" w:hAnsi="Times New Roman" w:eastAsia="宋体" w:cs="Times New Roman"/>
                      <w:color w:val="auto"/>
                      <w:highlight w:val="none"/>
                      <w:lang w:val="en-US" w:eastAsia="zh-CN"/>
                    </w:rPr>
                  </w:pPr>
                </w:p>
              </w:tc>
              <w:tc>
                <w:tcPr>
                  <w:tcW w:w="912" w:type="pct"/>
                  <w:gridSpan w:val="2"/>
                  <w:vMerge w:val="continue"/>
                  <w:tcBorders>
                    <w:tl2br w:val="nil"/>
                    <w:tr2bl w:val="nil"/>
                  </w:tcBorders>
                  <w:noWrap w:val="0"/>
                  <w:vAlign w:val="center"/>
                </w:tcPr>
                <w:p>
                  <w:pPr>
                    <w:pStyle w:val="27"/>
                    <w:bidi w:val="0"/>
                    <w:rPr>
                      <w:rFonts w:hint="default" w:ascii="Times New Roman" w:hAnsi="Times New Roman" w:eastAsia="宋体" w:cs="Times New Roman"/>
                      <w:color w:val="auto"/>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8" w:type="pct"/>
                  <w:tcBorders>
                    <w:tl2br w:val="nil"/>
                    <w:tr2bl w:val="nil"/>
                  </w:tcBorders>
                  <w:noWrap w:val="0"/>
                  <w:vAlign w:val="center"/>
                </w:tcPr>
                <w:p>
                  <w:pPr>
                    <w:pStyle w:val="27"/>
                    <w:bidi w:val="0"/>
                    <w:ind w:firstLine="0" w:firstLineChars="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大底村</w:t>
                  </w:r>
                </w:p>
              </w:tc>
              <w:tc>
                <w:tcPr>
                  <w:tcW w:w="1009" w:type="pct"/>
                  <w:tcBorders>
                    <w:tl2br w:val="nil"/>
                    <w:tr2bl w:val="nil"/>
                  </w:tcBorders>
                  <w:noWrap w:val="0"/>
                  <w:vAlign w:val="center"/>
                </w:tcPr>
                <w:p>
                  <w:pPr>
                    <w:pStyle w:val="27"/>
                    <w:bidi w:val="0"/>
                    <w:ind w:firstLine="0" w:firstLineChars="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113°44′46.189″</w:t>
                  </w:r>
                </w:p>
              </w:tc>
              <w:tc>
                <w:tcPr>
                  <w:tcW w:w="972" w:type="pct"/>
                  <w:tcBorders>
                    <w:tl2br w:val="nil"/>
                    <w:tr2bl w:val="nil"/>
                  </w:tcBorders>
                  <w:noWrap w:val="0"/>
                  <w:vAlign w:val="center"/>
                </w:tcPr>
                <w:p>
                  <w:pPr>
                    <w:pStyle w:val="27"/>
                    <w:bidi w:val="0"/>
                    <w:ind w:firstLine="0" w:firstLineChars="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38°59′5.407″</w:t>
                  </w:r>
                </w:p>
              </w:tc>
              <w:tc>
                <w:tcPr>
                  <w:tcW w:w="444" w:type="pct"/>
                  <w:tcBorders>
                    <w:tl2br w:val="nil"/>
                    <w:tr2bl w:val="nil"/>
                  </w:tcBorders>
                  <w:noWrap w:val="0"/>
                  <w:vAlign w:val="center"/>
                </w:tcPr>
                <w:p>
                  <w:pPr>
                    <w:pStyle w:val="27"/>
                    <w:bidi w:val="0"/>
                    <w:ind w:firstLine="0" w:firstLineChars="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E</w:t>
                  </w:r>
                </w:p>
              </w:tc>
              <w:tc>
                <w:tcPr>
                  <w:tcW w:w="465" w:type="pct"/>
                  <w:tcBorders>
                    <w:tl2br w:val="nil"/>
                    <w:tr2bl w:val="nil"/>
                  </w:tcBorders>
                  <w:noWrap w:val="0"/>
                  <w:vAlign w:val="center"/>
                </w:tcPr>
                <w:p>
                  <w:pPr>
                    <w:pStyle w:val="27"/>
                    <w:bidi w:val="0"/>
                    <w:ind w:firstLine="0" w:firstLineChars="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43</w:t>
                  </w:r>
                </w:p>
              </w:tc>
              <w:tc>
                <w:tcPr>
                  <w:tcW w:w="456" w:type="pct"/>
                  <w:tcBorders>
                    <w:tl2br w:val="nil"/>
                    <w:tr2bl w:val="nil"/>
                  </w:tcBorders>
                  <w:noWrap w:val="0"/>
                  <w:vAlign w:val="center"/>
                </w:tcPr>
                <w:p>
                  <w:pPr>
                    <w:pStyle w:val="27"/>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4</w:t>
                  </w:r>
                </w:p>
              </w:tc>
              <w:tc>
                <w:tcPr>
                  <w:tcW w:w="912" w:type="pct"/>
                  <w:gridSpan w:val="2"/>
                  <w:vMerge w:val="restart"/>
                  <w:tcBorders>
                    <w:tl2br w:val="nil"/>
                    <w:tr2bl w:val="nil"/>
                  </w:tcBorders>
                  <w:noWrap w:val="0"/>
                  <w:vAlign w:val="center"/>
                </w:tcPr>
                <w:p>
                  <w:pPr>
                    <w:pStyle w:val="27"/>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执行《声环境质量标准》（GB3096-2008）1类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8" w:type="pct"/>
                  <w:tcBorders>
                    <w:tl2br w:val="nil"/>
                    <w:tr2bl w:val="nil"/>
                  </w:tcBorders>
                  <w:noWrap w:val="0"/>
                  <w:vAlign w:val="center"/>
                </w:tcPr>
                <w:p>
                  <w:pPr>
                    <w:pStyle w:val="27"/>
                    <w:bidi w:val="0"/>
                    <w:ind w:firstLine="0" w:firstLineChars="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里伏沟村</w:t>
                  </w:r>
                </w:p>
              </w:tc>
              <w:tc>
                <w:tcPr>
                  <w:tcW w:w="1009" w:type="pct"/>
                  <w:tcBorders>
                    <w:tl2br w:val="nil"/>
                    <w:tr2bl w:val="nil"/>
                  </w:tcBorders>
                  <w:noWrap w:val="0"/>
                  <w:vAlign w:val="center"/>
                </w:tcPr>
                <w:p>
                  <w:pPr>
                    <w:pStyle w:val="27"/>
                    <w:bidi w:val="0"/>
                    <w:ind w:firstLine="0" w:firstLineChars="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113°43′59.879″</w:t>
                  </w:r>
                </w:p>
              </w:tc>
              <w:tc>
                <w:tcPr>
                  <w:tcW w:w="972" w:type="pct"/>
                  <w:tcBorders>
                    <w:tl2br w:val="nil"/>
                    <w:tr2bl w:val="nil"/>
                  </w:tcBorders>
                  <w:noWrap w:val="0"/>
                  <w:vAlign w:val="center"/>
                </w:tcPr>
                <w:p>
                  <w:pPr>
                    <w:pStyle w:val="27"/>
                    <w:bidi w:val="0"/>
                    <w:ind w:firstLine="0" w:firstLineChars="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38°59′44.262″</w:t>
                  </w:r>
                </w:p>
              </w:tc>
              <w:tc>
                <w:tcPr>
                  <w:tcW w:w="444" w:type="pct"/>
                  <w:tcBorders>
                    <w:tl2br w:val="nil"/>
                    <w:tr2bl w:val="nil"/>
                  </w:tcBorders>
                  <w:noWrap w:val="0"/>
                  <w:vAlign w:val="center"/>
                </w:tcPr>
                <w:p>
                  <w:pPr>
                    <w:pStyle w:val="27"/>
                    <w:bidi w:val="0"/>
                    <w:ind w:firstLine="0" w:firstLineChars="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W</w:t>
                  </w:r>
                </w:p>
              </w:tc>
              <w:tc>
                <w:tcPr>
                  <w:tcW w:w="465" w:type="pct"/>
                  <w:tcBorders>
                    <w:tl2br w:val="nil"/>
                    <w:tr2bl w:val="nil"/>
                  </w:tcBorders>
                  <w:noWrap w:val="0"/>
                  <w:vAlign w:val="center"/>
                </w:tcPr>
                <w:p>
                  <w:pPr>
                    <w:pStyle w:val="27"/>
                    <w:bidi w:val="0"/>
                    <w:ind w:firstLine="0" w:firstLineChars="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8</w:t>
                  </w:r>
                </w:p>
              </w:tc>
              <w:tc>
                <w:tcPr>
                  <w:tcW w:w="456" w:type="pct"/>
                  <w:tcBorders>
                    <w:tl2br w:val="nil"/>
                    <w:tr2bl w:val="nil"/>
                  </w:tcBorders>
                  <w:noWrap w:val="0"/>
                  <w:vAlign w:val="center"/>
                </w:tcPr>
                <w:p>
                  <w:pPr>
                    <w:pStyle w:val="27"/>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2</w:t>
                  </w:r>
                </w:p>
              </w:tc>
              <w:tc>
                <w:tcPr>
                  <w:tcW w:w="912" w:type="pct"/>
                  <w:gridSpan w:val="2"/>
                  <w:vMerge w:val="continue"/>
                  <w:tcBorders>
                    <w:tl2br w:val="nil"/>
                    <w:tr2bl w:val="nil"/>
                  </w:tcBorders>
                  <w:noWrap w:val="0"/>
                  <w:vAlign w:val="center"/>
                </w:tcPr>
                <w:p>
                  <w:pPr>
                    <w:pStyle w:val="27"/>
                    <w:bidi w:val="0"/>
                    <w:rPr>
                      <w:rFonts w:hint="default" w:ascii="Times New Roman" w:hAnsi="Times New Roman" w:eastAsia="宋体" w:cs="Times New Roman"/>
                      <w:color w:val="auto"/>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8" w:type="pct"/>
                  <w:tcBorders>
                    <w:tl2br w:val="nil"/>
                    <w:tr2bl w:val="nil"/>
                  </w:tcBorders>
                  <w:noWrap w:val="0"/>
                  <w:vAlign w:val="center"/>
                </w:tcPr>
                <w:p>
                  <w:pPr>
                    <w:pStyle w:val="27"/>
                    <w:bidi w:val="0"/>
                    <w:ind w:firstLine="0" w:firstLineChars="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红庵村</w:t>
                  </w:r>
                </w:p>
              </w:tc>
              <w:tc>
                <w:tcPr>
                  <w:tcW w:w="1009" w:type="pct"/>
                  <w:tcBorders>
                    <w:tl2br w:val="nil"/>
                    <w:tr2bl w:val="nil"/>
                  </w:tcBorders>
                  <w:noWrap w:val="0"/>
                  <w:vAlign w:val="center"/>
                </w:tcPr>
                <w:p>
                  <w:pPr>
                    <w:pStyle w:val="27"/>
                    <w:bidi w:val="0"/>
                    <w:ind w:firstLine="0" w:firstLineChars="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113°43′13.144″</w:t>
                  </w:r>
                </w:p>
              </w:tc>
              <w:tc>
                <w:tcPr>
                  <w:tcW w:w="972" w:type="pct"/>
                  <w:tcBorders>
                    <w:tl2br w:val="nil"/>
                    <w:tr2bl w:val="nil"/>
                  </w:tcBorders>
                  <w:noWrap w:val="0"/>
                  <w:vAlign w:val="center"/>
                </w:tcPr>
                <w:p>
                  <w:pPr>
                    <w:pStyle w:val="27"/>
                    <w:bidi w:val="0"/>
                    <w:ind w:firstLine="0" w:firstLineChars="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39°0′7.243″</w:t>
                  </w:r>
                </w:p>
              </w:tc>
              <w:tc>
                <w:tcPr>
                  <w:tcW w:w="444" w:type="pct"/>
                  <w:tcBorders>
                    <w:tl2br w:val="nil"/>
                    <w:tr2bl w:val="nil"/>
                  </w:tcBorders>
                  <w:noWrap w:val="0"/>
                  <w:vAlign w:val="center"/>
                </w:tcPr>
                <w:p>
                  <w:pPr>
                    <w:pStyle w:val="27"/>
                    <w:bidi w:val="0"/>
                    <w:ind w:firstLine="0" w:firstLineChars="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N</w:t>
                  </w:r>
                </w:p>
              </w:tc>
              <w:tc>
                <w:tcPr>
                  <w:tcW w:w="465" w:type="pct"/>
                  <w:tcBorders>
                    <w:tl2br w:val="nil"/>
                    <w:tr2bl w:val="nil"/>
                  </w:tcBorders>
                  <w:noWrap w:val="0"/>
                  <w:vAlign w:val="center"/>
                </w:tcPr>
                <w:p>
                  <w:pPr>
                    <w:pStyle w:val="27"/>
                    <w:bidi w:val="0"/>
                    <w:ind w:firstLine="0" w:firstLineChars="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52</w:t>
                  </w:r>
                </w:p>
              </w:tc>
              <w:tc>
                <w:tcPr>
                  <w:tcW w:w="456" w:type="pct"/>
                  <w:tcBorders>
                    <w:tl2br w:val="nil"/>
                    <w:tr2bl w:val="nil"/>
                  </w:tcBorders>
                  <w:noWrap w:val="0"/>
                  <w:vAlign w:val="center"/>
                </w:tcPr>
                <w:p>
                  <w:pPr>
                    <w:pStyle w:val="27"/>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5</w:t>
                  </w:r>
                </w:p>
              </w:tc>
              <w:tc>
                <w:tcPr>
                  <w:tcW w:w="912" w:type="pct"/>
                  <w:gridSpan w:val="2"/>
                  <w:vMerge w:val="continue"/>
                  <w:tcBorders>
                    <w:tl2br w:val="nil"/>
                    <w:tr2bl w:val="nil"/>
                  </w:tcBorders>
                  <w:noWrap w:val="0"/>
                  <w:vAlign w:val="center"/>
                </w:tcPr>
                <w:p>
                  <w:pPr>
                    <w:pStyle w:val="27"/>
                    <w:bidi w:val="0"/>
                    <w:rPr>
                      <w:rFonts w:hint="default" w:ascii="Times New Roman" w:hAnsi="Times New Roman" w:eastAsia="宋体" w:cs="Times New Roman"/>
                      <w:color w:val="auto"/>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8" w:type="pct"/>
                  <w:tcBorders>
                    <w:tl2br w:val="nil"/>
                    <w:tr2bl w:val="nil"/>
                  </w:tcBorders>
                  <w:noWrap w:val="0"/>
                  <w:vAlign w:val="center"/>
                </w:tcPr>
                <w:p>
                  <w:pPr>
                    <w:pStyle w:val="27"/>
                    <w:bidi w:val="0"/>
                    <w:ind w:firstLine="0" w:firstLineChars="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楼上村</w:t>
                  </w:r>
                </w:p>
              </w:tc>
              <w:tc>
                <w:tcPr>
                  <w:tcW w:w="1009" w:type="pct"/>
                  <w:tcBorders>
                    <w:tl2br w:val="nil"/>
                    <w:tr2bl w:val="nil"/>
                  </w:tcBorders>
                  <w:noWrap w:val="0"/>
                  <w:vAlign w:val="center"/>
                </w:tcPr>
                <w:p>
                  <w:pPr>
                    <w:pStyle w:val="27"/>
                    <w:bidi w:val="0"/>
                    <w:ind w:firstLine="0" w:firstLineChars="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113°39′9.949″</w:t>
                  </w:r>
                </w:p>
              </w:tc>
              <w:tc>
                <w:tcPr>
                  <w:tcW w:w="972" w:type="pct"/>
                  <w:tcBorders>
                    <w:tl2br w:val="nil"/>
                    <w:tr2bl w:val="nil"/>
                  </w:tcBorders>
                  <w:noWrap w:val="0"/>
                  <w:vAlign w:val="center"/>
                </w:tcPr>
                <w:p>
                  <w:pPr>
                    <w:pStyle w:val="27"/>
                    <w:bidi w:val="0"/>
                    <w:ind w:firstLine="0" w:firstLineChars="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39°0′7.668″</w:t>
                  </w:r>
                </w:p>
              </w:tc>
              <w:tc>
                <w:tcPr>
                  <w:tcW w:w="444" w:type="pct"/>
                  <w:tcBorders>
                    <w:tl2br w:val="nil"/>
                    <w:tr2bl w:val="nil"/>
                  </w:tcBorders>
                  <w:noWrap w:val="0"/>
                  <w:vAlign w:val="center"/>
                </w:tcPr>
                <w:p>
                  <w:pPr>
                    <w:pStyle w:val="27"/>
                    <w:bidi w:val="0"/>
                    <w:ind w:firstLine="0" w:firstLineChars="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两侧</w:t>
                  </w:r>
                </w:p>
              </w:tc>
              <w:tc>
                <w:tcPr>
                  <w:tcW w:w="465" w:type="pct"/>
                  <w:tcBorders>
                    <w:tl2br w:val="nil"/>
                    <w:tr2bl w:val="nil"/>
                  </w:tcBorders>
                  <w:noWrap w:val="0"/>
                  <w:vAlign w:val="center"/>
                </w:tcPr>
                <w:p>
                  <w:pPr>
                    <w:pStyle w:val="27"/>
                    <w:bidi w:val="0"/>
                    <w:ind w:firstLine="0" w:firstLineChars="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8</w:t>
                  </w:r>
                </w:p>
              </w:tc>
              <w:tc>
                <w:tcPr>
                  <w:tcW w:w="456" w:type="pct"/>
                  <w:tcBorders>
                    <w:tl2br w:val="nil"/>
                    <w:tr2bl w:val="nil"/>
                  </w:tcBorders>
                  <w:noWrap w:val="0"/>
                  <w:vAlign w:val="center"/>
                </w:tcPr>
                <w:p>
                  <w:pPr>
                    <w:pStyle w:val="27"/>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9</w:t>
                  </w:r>
                </w:p>
              </w:tc>
              <w:tc>
                <w:tcPr>
                  <w:tcW w:w="912" w:type="pct"/>
                  <w:gridSpan w:val="2"/>
                  <w:vMerge w:val="continue"/>
                  <w:tcBorders>
                    <w:tl2br w:val="nil"/>
                    <w:tr2bl w:val="nil"/>
                  </w:tcBorders>
                  <w:noWrap w:val="0"/>
                  <w:vAlign w:val="center"/>
                </w:tcPr>
                <w:p>
                  <w:pPr>
                    <w:pStyle w:val="27"/>
                    <w:bidi w:val="0"/>
                    <w:rPr>
                      <w:rFonts w:hint="default" w:ascii="Times New Roman" w:hAnsi="Times New Roman" w:eastAsia="宋体" w:cs="Times New Roman"/>
                      <w:color w:val="auto"/>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8" w:type="pct"/>
                  <w:tcBorders>
                    <w:tl2br w:val="nil"/>
                    <w:tr2bl w:val="nil"/>
                  </w:tcBorders>
                  <w:noWrap w:val="0"/>
                  <w:vAlign w:val="center"/>
                </w:tcPr>
                <w:p>
                  <w:pPr>
                    <w:pStyle w:val="27"/>
                    <w:bidi w:val="0"/>
                    <w:ind w:firstLine="0" w:firstLineChars="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雍和雅居</w:t>
                  </w:r>
                </w:p>
              </w:tc>
              <w:tc>
                <w:tcPr>
                  <w:tcW w:w="1009" w:type="pct"/>
                  <w:tcBorders>
                    <w:tl2br w:val="nil"/>
                    <w:tr2bl w:val="nil"/>
                  </w:tcBorders>
                  <w:noWrap w:val="0"/>
                  <w:vAlign w:val="center"/>
                </w:tcPr>
                <w:p>
                  <w:pPr>
                    <w:pStyle w:val="27"/>
                    <w:bidi w:val="0"/>
                    <w:ind w:firstLine="0" w:firstLineChars="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113°38′9.850″</w:t>
                  </w:r>
                </w:p>
              </w:tc>
              <w:tc>
                <w:tcPr>
                  <w:tcW w:w="972" w:type="pct"/>
                  <w:tcBorders>
                    <w:tl2br w:val="nil"/>
                    <w:tr2bl w:val="nil"/>
                  </w:tcBorders>
                  <w:noWrap w:val="0"/>
                  <w:vAlign w:val="center"/>
                </w:tcPr>
                <w:p>
                  <w:pPr>
                    <w:pStyle w:val="27"/>
                    <w:bidi w:val="0"/>
                    <w:ind w:firstLine="0" w:firstLineChars="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38°59′54.343″</w:t>
                  </w:r>
                </w:p>
              </w:tc>
              <w:tc>
                <w:tcPr>
                  <w:tcW w:w="444" w:type="pct"/>
                  <w:tcBorders>
                    <w:tl2br w:val="nil"/>
                    <w:tr2bl w:val="nil"/>
                  </w:tcBorders>
                  <w:noWrap w:val="0"/>
                  <w:vAlign w:val="center"/>
                </w:tcPr>
                <w:p>
                  <w:pPr>
                    <w:pStyle w:val="27"/>
                    <w:bidi w:val="0"/>
                    <w:ind w:firstLine="0" w:firstLineChars="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N</w:t>
                  </w:r>
                </w:p>
              </w:tc>
              <w:tc>
                <w:tcPr>
                  <w:tcW w:w="465" w:type="pct"/>
                  <w:tcBorders>
                    <w:tl2br w:val="nil"/>
                    <w:tr2bl w:val="nil"/>
                  </w:tcBorders>
                  <w:noWrap w:val="0"/>
                  <w:vAlign w:val="center"/>
                </w:tcPr>
                <w:p>
                  <w:pPr>
                    <w:pStyle w:val="27"/>
                    <w:bidi w:val="0"/>
                    <w:ind w:firstLine="0" w:firstLineChars="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26</w:t>
                  </w:r>
                </w:p>
              </w:tc>
              <w:tc>
                <w:tcPr>
                  <w:tcW w:w="456" w:type="pct"/>
                  <w:tcBorders>
                    <w:tl2br w:val="nil"/>
                    <w:tr2bl w:val="nil"/>
                  </w:tcBorders>
                  <w:noWrap w:val="0"/>
                  <w:vAlign w:val="center"/>
                </w:tcPr>
                <w:p>
                  <w:pPr>
                    <w:pStyle w:val="27"/>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6</w:t>
                  </w:r>
                </w:p>
              </w:tc>
              <w:tc>
                <w:tcPr>
                  <w:tcW w:w="912" w:type="pct"/>
                  <w:gridSpan w:val="2"/>
                  <w:vMerge w:val="continue"/>
                  <w:tcBorders>
                    <w:tl2br w:val="nil"/>
                    <w:tr2bl w:val="nil"/>
                  </w:tcBorders>
                  <w:noWrap w:val="0"/>
                  <w:vAlign w:val="center"/>
                </w:tcPr>
                <w:p>
                  <w:pPr>
                    <w:pStyle w:val="27"/>
                    <w:bidi w:val="0"/>
                    <w:rPr>
                      <w:rFonts w:hint="default" w:ascii="Times New Roman" w:hAnsi="Times New Roman" w:eastAsia="宋体" w:cs="Times New Roman"/>
                      <w:color w:val="auto"/>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8" w:type="pct"/>
                  <w:tcBorders>
                    <w:tl2br w:val="nil"/>
                    <w:tr2bl w:val="nil"/>
                  </w:tcBorders>
                  <w:noWrap w:val="0"/>
                  <w:vAlign w:val="center"/>
                </w:tcPr>
                <w:p>
                  <w:pPr>
                    <w:pStyle w:val="27"/>
                    <w:bidi w:val="0"/>
                    <w:ind w:firstLine="0" w:firstLineChars="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清凉社村</w:t>
                  </w:r>
                </w:p>
              </w:tc>
              <w:tc>
                <w:tcPr>
                  <w:tcW w:w="1009" w:type="pct"/>
                  <w:tcBorders>
                    <w:tl2br w:val="nil"/>
                    <w:tr2bl w:val="nil"/>
                  </w:tcBorders>
                  <w:noWrap w:val="0"/>
                  <w:vAlign w:val="center"/>
                </w:tcPr>
                <w:p>
                  <w:pPr>
                    <w:pStyle w:val="27"/>
                    <w:bidi w:val="0"/>
                    <w:ind w:firstLine="0" w:firstLineChars="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113°37′6.179″</w:t>
                  </w:r>
                </w:p>
              </w:tc>
              <w:tc>
                <w:tcPr>
                  <w:tcW w:w="972" w:type="pct"/>
                  <w:tcBorders>
                    <w:tl2br w:val="nil"/>
                    <w:tr2bl w:val="nil"/>
                  </w:tcBorders>
                  <w:noWrap w:val="0"/>
                  <w:vAlign w:val="center"/>
                </w:tcPr>
                <w:p>
                  <w:pPr>
                    <w:pStyle w:val="27"/>
                    <w:bidi w:val="0"/>
                    <w:ind w:firstLine="0" w:firstLineChars="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38°59′55.945″</w:t>
                  </w:r>
                </w:p>
              </w:tc>
              <w:tc>
                <w:tcPr>
                  <w:tcW w:w="444" w:type="pct"/>
                  <w:tcBorders>
                    <w:tl2br w:val="nil"/>
                    <w:tr2bl w:val="nil"/>
                  </w:tcBorders>
                  <w:noWrap w:val="0"/>
                  <w:vAlign w:val="center"/>
                </w:tcPr>
                <w:p>
                  <w:pPr>
                    <w:pStyle w:val="27"/>
                    <w:bidi w:val="0"/>
                    <w:ind w:firstLine="0" w:firstLineChars="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N</w:t>
                  </w:r>
                </w:p>
              </w:tc>
              <w:tc>
                <w:tcPr>
                  <w:tcW w:w="465" w:type="pct"/>
                  <w:tcBorders>
                    <w:tl2br w:val="nil"/>
                    <w:tr2bl w:val="nil"/>
                  </w:tcBorders>
                  <w:noWrap w:val="0"/>
                  <w:vAlign w:val="center"/>
                </w:tcPr>
                <w:p>
                  <w:pPr>
                    <w:pStyle w:val="27"/>
                    <w:bidi w:val="0"/>
                    <w:ind w:firstLine="0" w:firstLineChars="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147</w:t>
                  </w:r>
                </w:p>
              </w:tc>
              <w:tc>
                <w:tcPr>
                  <w:tcW w:w="456" w:type="pct"/>
                  <w:tcBorders>
                    <w:tl2br w:val="nil"/>
                    <w:tr2bl w:val="nil"/>
                  </w:tcBorders>
                  <w:noWrap w:val="0"/>
                  <w:vAlign w:val="center"/>
                </w:tcPr>
                <w:p>
                  <w:pPr>
                    <w:pStyle w:val="27"/>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1</w:t>
                  </w:r>
                </w:p>
              </w:tc>
              <w:tc>
                <w:tcPr>
                  <w:tcW w:w="912" w:type="pct"/>
                  <w:gridSpan w:val="2"/>
                  <w:vMerge w:val="continue"/>
                  <w:tcBorders>
                    <w:tl2br w:val="nil"/>
                    <w:tr2bl w:val="nil"/>
                  </w:tcBorders>
                  <w:noWrap w:val="0"/>
                  <w:vAlign w:val="center"/>
                </w:tcPr>
                <w:p>
                  <w:pPr>
                    <w:pStyle w:val="27"/>
                    <w:bidi w:val="0"/>
                    <w:rPr>
                      <w:rFonts w:hint="default" w:ascii="Times New Roman" w:hAnsi="Times New Roman" w:eastAsia="宋体" w:cs="Times New Roman"/>
                      <w:color w:val="auto"/>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8" w:type="pct"/>
                  <w:tcBorders>
                    <w:tl2br w:val="nil"/>
                    <w:tr2bl w:val="nil"/>
                  </w:tcBorders>
                  <w:noWrap w:val="0"/>
                  <w:vAlign w:val="center"/>
                </w:tcPr>
                <w:p>
                  <w:pPr>
                    <w:pStyle w:val="27"/>
                    <w:bidi w:val="0"/>
                    <w:ind w:firstLine="0" w:firstLineChars="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普贤洞</w:t>
                  </w:r>
                </w:p>
              </w:tc>
              <w:tc>
                <w:tcPr>
                  <w:tcW w:w="1009" w:type="pct"/>
                  <w:tcBorders>
                    <w:tl2br w:val="nil"/>
                    <w:tr2bl w:val="nil"/>
                  </w:tcBorders>
                  <w:noWrap w:val="0"/>
                  <w:vAlign w:val="center"/>
                </w:tcPr>
                <w:p>
                  <w:pPr>
                    <w:pStyle w:val="27"/>
                    <w:bidi w:val="0"/>
                    <w:ind w:firstLine="0" w:firstLineChars="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113°36′41.846″</w:t>
                  </w:r>
                </w:p>
              </w:tc>
              <w:tc>
                <w:tcPr>
                  <w:tcW w:w="972" w:type="pct"/>
                  <w:tcBorders>
                    <w:tl2br w:val="nil"/>
                    <w:tr2bl w:val="nil"/>
                  </w:tcBorders>
                  <w:noWrap w:val="0"/>
                  <w:vAlign w:val="center"/>
                </w:tcPr>
                <w:p>
                  <w:pPr>
                    <w:pStyle w:val="27"/>
                    <w:bidi w:val="0"/>
                    <w:ind w:firstLine="0" w:firstLineChars="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38°59′48.259″</w:t>
                  </w:r>
                </w:p>
              </w:tc>
              <w:tc>
                <w:tcPr>
                  <w:tcW w:w="444" w:type="pct"/>
                  <w:tcBorders>
                    <w:tl2br w:val="nil"/>
                    <w:tr2bl w:val="nil"/>
                  </w:tcBorders>
                  <w:noWrap w:val="0"/>
                  <w:vAlign w:val="center"/>
                </w:tcPr>
                <w:p>
                  <w:pPr>
                    <w:pStyle w:val="27"/>
                    <w:bidi w:val="0"/>
                    <w:ind w:firstLine="0" w:firstLineChars="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N</w:t>
                  </w:r>
                </w:p>
              </w:tc>
              <w:tc>
                <w:tcPr>
                  <w:tcW w:w="465" w:type="pct"/>
                  <w:tcBorders>
                    <w:tl2br w:val="nil"/>
                    <w:tr2bl w:val="nil"/>
                  </w:tcBorders>
                  <w:noWrap w:val="0"/>
                  <w:vAlign w:val="center"/>
                </w:tcPr>
                <w:p>
                  <w:pPr>
                    <w:pStyle w:val="27"/>
                    <w:bidi w:val="0"/>
                    <w:ind w:firstLine="0" w:firstLineChars="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190</w:t>
                  </w:r>
                </w:p>
              </w:tc>
              <w:tc>
                <w:tcPr>
                  <w:tcW w:w="456" w:type="pct"/>
                  <w:tcBorders>
                    <w:tl2br w:val="nil"/>
                    <w:tr2bl w:val="nil"/>
                  </w:tcBorders>
                  <w:noWrap w:val="0"/>
                  <w:vAlign w:val="center"/>
                </w:tcPr>
                <w:p>
                  <w:pPr>
                    <w:pStyle w:val="27"/>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w:t>
                  </w:r>
                </w:p>
              </w:tc>
              <w:tc>
                <w:tcPr>
                  <w:tcW w:w="912" w:type="pct"/>
                  <w:gridSpan w:val="2"/>
                  <w:vMerge w:val="continue"/>
                  <w:tcBorders>
                    <w:tl2br w:val="nil"/>
                    <w:tr2bl w:val="nil"/>
                  </w:tcBorders>
                  <w:noWrap w:val="0"/>
                  <w:vAlign w:val="center"/>
                </w:tcPr>
                <w:p>
                  <w:pPr>
                    <w:pStyle w:val="27"/>
                    <w:bidi w:val="0"/>
                    <w:rPr>
                      <w:rFonts w:hint="default" w:ascii="Times New Roman" w:hAnsi="Times New Roman" w:eastAsia="宋体" w:cs="Times New Roman"/>
                      <w:color w:val="auto"/>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8" w:type="pct"/>
                  <w:tcBorders>
                    <w:tl2br w:val="nil"/>
                    <w:tr2bl w:val="nil"/>
                  </w:tcBorders>
                  <w:noWrap w:val="0"/>
                  <w:vAlign w:val="center"/>
                </w:tcPr>
                <w:p>
                  <w:pPr>
                    <w:pStyle w:val="27"/>
                    <w:bidi w:val="0"/>
                    <w:ind w:firstLine="0" w:firstLineChars="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华庭殊院</w:t>
                  </w:r>
                </w:p>
              </w:tc>
              <w:tc>
                <w:tcPr>
                  <w:tcW w:w="1009" w:type="pct"/>
                  <w:tcBorders>
                    <w:tl2br w:val="nil"/>
                    <w:tr2bl w:val="nil"/>
                  </w:tcBorders>
                  <w:noWrap w:val="0"/>
                  <w:vAlign w:val="center"/>
                </w:tcPr>
                <w:p>
                  <w:pPr>
                    <w:pStyle w:val="27"/>
                    <w:bidi w:val="0"/>
                    <w:ind w:firstLine="0" w:firstLineChars="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113°36′18.324″</w:t>
                  </w:r>
                </w:p>
              </w:tc>
              <w:tc>
                <w:tcPr>
                  <w:tcW w:w="972" w:type="pct"/>
                  <w:tcBorders>
                    <w:tl2br w:val="nil"/>
                    <w:tr2bl w:val="nil"/>
                  </w:tcBorders>
                  <w:noWrap w:val="0"/>
                  <w:vAlign w:val="center"/>
                </w:tcPr>
                <w:p>
                  <w:pPr>
                    <w:pStyle w:val="27"/>
                    <w:bidi w:val="0"/>
                    <w:ind w:firstLine="0" w:firstLineChars="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38°59′31.226″</w:t>
                  </w:r>
                </w:p>
              </w:tc>
              <w:tc>
                <w:tcPr>
                  <w:tcW w:w="444" w:type="pct"/>
                  <w:tcBorders>
                    <w:tl2br w:val="nil"/>
                    <w:tr2bl w:val="nil"/>
                  </w:tcBorders>
                  <w:noWrap w:val="0"/>
                  <w:vAlign w:val="center"/>
                </w:tcPr>
                <w:p>
                  <w:pPr>
                    <w:pStyle w:val="27"/>
                    <w:bidi w:val="0"/>
                    <w:ind w:firstLine="0" w:firstLineChars="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N</w:t>
                  </w:r>
                </w:p>
              </w:tc>
              <w:tc>
                <w:tcPr>
                  <w:tcW w:w="465" w:type="pct"/>
                  <w:tcBorders>
                    <w:tl2br w:val="nil"/>
                    <w:tr2bl w:val="nil"/>
                  </w:tcBorders>
                  <w:noWrap w:val="0"/>
                  <w:vAlign w:val="center"/>
                </w:tcPr>
                <w:p>
                  <w:pPr>
                    <w:pStyle w:val="27"/>
                    <w:bidi w:val="0"/>
                    <w:ind w:firstLine="0" w:firstLineChars="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78</w:t>
                  </w:r>
                </w:p>
              </w:tc>
              <w:tc>
                <w:tcPr>
                  <w:tcW w:w="456" w:type="pct"/>
                  <w:tcBorders>
                    <w:tl2br w:val="nil"/>
                    <w:tr2bl w:val="nil"/>
                  </w:tcBorders>
                  <w:noWrap w:val="0"/>
                  <w:vAlign w:val="center"/>
                </w:tcPr>
                <w:p>
                  <w:pPr>
                    <w:pStyle w:val="27"/>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w:t>
                  </w:r>
                </w:p>
              </w:tc>
              <w:tc>
                <w:tcPr>
                  <w:tcW w:w="912" w:type="pct"/>
                  <w:gridSpan w:val="2"/>
                  <w:vMerge w:val="continue"/>
                  <w:tcBorders>
                    <w:tl2br w:val="nil"/>
                    <w:tr2bl w:val="nil"/>
                  </w:tcBorders>
                  <w:noWrap w:val="0"/>
                  <w:vAlign w:val="center"/>
                </w:tcPr>
                <w:p>
                  <w:pPr>
                    <w:pStyle w:val="27"/>
                    <w:bidi w:val="0"/>
                    <w:rPr>
                      <w:rFonts w:hint="default" w:ascii="Times New Roman" w:hAnsi="Times New Roman" w:eastAsia="宋体" w:cs="Times New Roman"/>
                      <w:color w:val="auto"/>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8" w:type="pct"/>
                  <w:tcBorders>
                    <w:tl2br w:val="nil"/>
                    <w:tr2bl w:val="nil"/>
                  </w:tcBorders>
                  <w:noWrap w:val="0"/>
                  <w:vAlign w:val="center"/>
                </w:tcPr>
                <w:p>
                  <w:pPr>
                    <w:pStyle w:val="27"/>
                    <w:bidi w:val="0"/>
                    <w:ind w:firstLine="0" w:firstLineChars="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地藏殿</w:t>
                  </w:r>
                </w:p>
              </w:tc>
              <w:tc>
                <w:tcPr>
                  <w:tcW w:w="1009" w:type="pct"/>
                  <w:tcBorders>
                    <w:tl2br w:val="nil"/>
                    <w:tr2bl w:val="nil"/>
                  </w:tcBorders>
                  <w:noWrap w:val="0"/>
                  <w:vAlign w:val="center"/>
                </w:tcPr>
                <w:p>
                  <w:pPr>
                    <w:pStyle w:val="27"/>
                    <w:bidi w:val="0"/>
                    <w:ind w:firstLine="0" w:firstLineChars="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113°35′33.926″</w:t>
                  </w:r>
                </w:p>
              </w:tc>
              <w:tc>
                <w:tcPr>
                  <w:tcW w:w="972" w:type="pct"/>
                  <w:tcBorders>
                    <w:tl2br w:val="nil"/>
                    <w:tr2bl w:val="nil"/>
                  </w:tcBorders>
                  <w:noWrap w:val="0"/>
                  <w:vAlign w:val="center"/>
                </w:tcPr>
                <w:p>
                  <w:pPr>
                    <w:pStyle w:val="27"/>
                    <w:bidi w:val="0"/>
                    <w:ind w:firstLine="0" w:firstLineChars="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38°59′23.289″</w:t>
                  </w:r>
                </w:p>
              </w:tc>
              <w:tc>
                <w:tcPr>
                  <w:tcW w:w="444" w:type="pct"/>
                  <w:tcBorders>
                    <w:tl2br w:val="nil"/>
                    <w:tr2bl w:val="nil"/>
                  </w:tcBorders>
                  <w:noWrap w:val="0"/>
                  <w:vAlign w:val="center"/>
                </w:tcPr>
                <w:p>
                  <w:pPr>
                    <w:pStyle w:val="27"/>
                    <w:bidi w:val="0"/>
                    <w:ind w:firstLine="0" w:firstLineChars="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N</w:t>
                  </w:r>
                </w:p>
              </w:tc>
              <w:tc>
                <w:tcPr>
                  <w:tcW w:w="465" w:type="pct"/>
                  <w:tcBorders>
                    <w:tl2br w:val="nil"/>
                    <w:tr2bl w:val="nil"/>
                  </w:tcBorders>
                  <w:noWrap w:val="0"/>
                  <w:vAlign w:val="center"/>
                </w:tcPr>
                <w:p>
                  <w:pPr>
                    <w:pStyle w:val="27"/>
                    <w:bidi w:val="0"/>
                    <w:ind w:firstLine="0" w:firstLineChars="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48</w:t>
                  </w:r>
                </w:p>
              </w:tc>
              <w:tc>
                <w:tcPr>
                  <w:tcW w:w="456" w:type="pct"/>
                  <w:tcBorders>
                    <w:tl2br w:val="nil"/>
                    <w:tr2bl w:val="nil"/>
                  </w:tcBorders>
                  <w:noWrap w:val="0"/>
                  <w:vAlign w:val="center"/>
                </w:tcPr>
                <w:p>
                  <w:pPr>
                    <w:pStyle w:val="27"/>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w:t>
                  </w:r>
                </w:p>
              </w:tc>
              <w:tc>
                <w:tcPr>
                  <w:tcW w:w="912" w:type="pct"/>
                  <w:gridSpan w:val="2"/>
                  <w:vMerge w:val="continue"/>
                  <w:tcBorders>
                    <w:tl2br w:val="nil"/>
                    <w:tr2bl w:val="nil"/>
                  </w:tcBorders>
                  <w:noWrap w:val="0"/>
                  <w:vAlign w:val="center"/>
                </w:tcPr>
                <w:p>
                  <w:pPr>
                    <w:pStyle w:val="27"/>
                    <w:bidi w:val="0"/>
                    <w:rPr>
                      <w:rFonts w:hint="default" w:ascii="Times New Roman" w:hAnsi="Times New Roman" w:eastAsia="宋体" w:cs="Times New Roman"/>
                      <w:color w:val="auto"/>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8" w:type="pct"/>
                  <w:tcBorders>
                    <w:tl2br w:val="nil"/>
                    <w:tr2bl w:val="nil"/>
                  </w:tcBorders>
                  <w:noWrap w:val="0"/>
                  <w:vAlign w:val="center"/>
                </w:tcPr>
                <w:p>
                  <w:pPr>
                    <w:pStyle w:val="27"/>
                    <w:bidi w:val="0"/>
                    <w:ind w:firstLine="0" w:firstLineChars="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观音洞</w:t>
                  </w:r>
                </w:p>
              </w:tc>
              <w:tc>
                <w:tcPr>
                  <w:tcW w:w="1009" w:type="pct"/>
                  <w:tcBorders>
                    <w:tl2br w:val="nil"/>
                    <w:tr2bl w:val="nil"/>
                  </w:tcBorders>
                  <w:noWrap w:val="0"/>
                  <w:vAlign w:val="center"/>
                </w:tcPr>
                <w:p>
                  <w:pPr>
                    <w:pStyle w:val="27"/>
                    <w:bidi w:val="0"/>
                    <w:ind w:firstLine="0" w:firstLineChars="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113°35′8.850″</w:t>
                  </w:r>
                </w:p>
              </w:tc>
              <w:tc>
                <w:tcPr>
                  <w:tcW w:w="972" w:type="pct"/>
                  <w:tcBorders>
                    <w:tl2br w:val="nil"/>
                    <w:tr2bl w:val="nil"/>
                  </w:tcBorders>
                  <w:noWrap w:val="0"/>
                  <w:vAlign w:val="center"/>
                </w:tcPr>
                <w:p>
                  <w:pPr>
                    <w:pStyle w:val="27"/>
                    <w:bidi w:val="0"/>
                    <w:ind w:firstLine="0" w:firstLineChars="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38°59′14.010″</w:t>
                  </w:r>
                </w:p>
              </w:tc>
              <w:tc>
                <w:tcPr>
                  <w:tcW w:w="444" w:type="pct"/>
                  <w:tcBorders>
                    <w:tl2br w:val="nil"/>
                    <w:tr2bl w:val="nil"/>
                  </w:tcBorders>
                  <w:noWrap w:val="0"/>
                  <w:vAlign w:val="center"/>
                </w:tcPr>
                <w:p>
                  <w:pPr>
                    <w:pStyle w:val="27"/>
                    <w:bidi w:val="0"/>
                    <w:ind w:firstLine="0" w:firstLineChars="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N</w:t>
                  </w:r>
                </w:p>
              </w:tc>
              <w:tc>
                <w:tcPr>
                  <w:tcW w:w="465" w:type="pct"/>
                  <w:tcBorders>
                    <w:tl2br w:val="nil"/>
                    <w:tr2bl w:val="nil"/>
                  </w:tcBorders>
                  <w:noWrap w:val="0"/>
                  <w:vAlign w:val="center"/>
                </w:tcPr>
                <w:p>
                  <w:pPr>
                    <w:pStyle w:val="27"/>
                    <w:bidi w:val="0"/>
                    <w:ind w:firstLine="0" w:firstLineChars="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57</w:t>
                  </w:r>
                </w:p>
              </w:tc>
              <w:tc>
                <w:tcPr>
                  <w:tcW w:w="456" w:type="pct"/>
                  <w:tcBorders>
                    <w:tl2br w:val="nil"/>
                    <w:tr2bl w:val="nil"/>
                  </w:tcBorders>
                  <w:noWrap w:val="0"/>
                  <w:vAlign w:val="center"/>
                </w:tcPr>
                <w:p>
                  <w:pPr>
                    <w:pStyle w:val="27"/>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w:t>
                  </w:r>
                </w:p>
              </w:tc>
              <w:tc>
                <w:tcPr>
                  <w:tcW w:w="912" w:type="pct"/>
                  <w:gridSpan w:val="2"/>
                  <w:vMerge w:val="continue"/>
                  <w:tcBorders>
                    <w:tl2br w:val="nil"/>
                    <w:tr2bl w:val="nil"/>
                  </w:tcBorders>
                  <w:noWrap w:val="0"/>
                  <w:vAlign w:val="center"/>
                </w:tcPr>
                <w:p>
                  <w:pPr>
                    <w:pStyle w:val="27"/>
                    <w:bidi w:val="0"/>
                    <w:rPr>
                      <w:rFonts w:hint="default" w:ascii="Times New Roman" w:hAnsi="Times New Roman" w:eastAsia="宋体" w:cs="Times New Roman"/>
                      <w:color w:val="auto"/>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8" w:type="pct"/>
                  <w:tcBorders>
                    <w:tl2br w:val="nil"/>
                    <w:tr2bl w:val="nil"/>
                  </w:tcBorders>
                  <w:noWrap w:val="0"/>
                  <w:vAlign w:val="center"/>
                </w:tcPr>
                <w:p>
                  <w:pPr>
                    <w:pStyle w:val="27"/>
                    <w:bidi w:val="0"/>
                    <w:ind w:firstLine="0" w:firstLineChars="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景苑酒店</w:t>
                  </w:r>
                </w:p>
              </w:tc>
              <w:tc>
                <w:tcPr>
                  <w:tcW w:w="1009" w:type="pct"/>
                  <w:tcBorders>
                    <w:tl2br w:val="nil"/>
                    <w:tr2bl w:val="nil"/>
                  </w:tcBorders>
                  <w:noWrap w:val="0"/>
                  <w:vAlign w:val="center"/>
                </w:tcPr>
                <w:p>
                  <w:pPr>
                    <w:pStyle w:val="27"/>
                    <w:bidi w:val="0"/>
                    <w:ind w:firstLine="0" w:firstLineChars="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113°35′0.3334″</w:t>
                  </w:r>
                </w:p>
              </w:tc>
              <w:tc>
                <w:tcPr>
                  <w:tcW w:w="972" w:type="pct"/>
                  <w:tcBorders>
                    <w:tl2br w:val="nil"/>
                    <w:tr2bl w:val="nil"/>
                  </w:tcBorders>
                  <w:noWrap w:val="0"/>
                  <w:vAlign w:val="center"/>
                </w:tcPr>
                <w:p>
                  <w:pPr>
                    <w:pStyle w:val="27"/>
                    <w:bidi w:val="0"/>
                    <w:ind w:firstLine="0" w:firstLineChars="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38°59′10.451″</w:t>
                  </w:r>
                </w:p>
              </w:tc>
              <w:tc>
                <w:tcPr>
                  <w:tcW w:w="444" w:type="pct"/>
                  <w:tcBorders>
                    <w:tl2br w:val="nil"/>
                    <w:tr2bl w:val="nil"/>
                  </w:tcBorders>
                  <w:noWrap w:val="0"/>
                  <w:vAlign w:val="center"/>
                </w:tcPr>
                <w:p>
                  <w:pPr>
                    <w:pStyle w:val="27"/>
                    <w:bidi w:val="0"/>
                    <w:ind w:firstLine="0" w:firstLineChars="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S</w:t>
                  </w:r>
                </w:p>
              </w:tc>
              <w:tc>
                <w:tcPr>
                  <w:tcW w:w="465" w:type="pct"/>
                  <w:tcBorders>
                    <w:tl2br w:val="nil"/>
                    <w:tr2bl w:val="nil"/>
                  </w:tcBorders>
                  <w:noWrap w:val="0"/>
                  <w:vAlign w:val="center"/>
                </w:tcPr>
                <w:p>
                  <w:pPr>
                    <w:pStyle w:val="27"/>
                    <w:bidi w:val="0"/>
                    <w:ind w:firstLine="0" w:firstLineChars="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48</w:t>
                  </w:r>
                </w:p>
              </w:tc>
              <w:tc>
                <w:tcPr>
                  <w:tcW w:w="456" w:type="pct"/>
                  <w:tcBorders>
                    <w:tl2br w:val="nil"/>
                    <w:tr2bl w:val="nil"/>
                  </w:tcBorders>
                  <w:noWrap w:val="0"/>
                  <w:vAlign w:val="center"/>
                </w:tcPr>
                <w:p>
                  <w:pPr>
                    <w:pStyle w:val="27"/>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w:t>
                  </w:r>
                </w:p>
              </w:tc>
              <w:tc>
                <w:tcPr>
                  <w:tcW w:w="912" w:type="pct"/>
                  <w:gridSpan w:val="2"/>
                  <w:vMerge w:val="continue"/>
                  <w:tcBorders>
                    <w:tl2br w:val="nil"/>
                    <w:tr2bl w:val="nil"/>
                  </w:tcBorders>
                  <w:noWrap w:val="0"/>
                  <w:vAlign w:val="center"/>
                </w:tcPr>
                <w:p>
                  <w:pPr>
                    <w:pStyle w:val="27"/>
                    <w:bidi w:val="0"/>
                    <w:rPr>
                      <w:rFonts w:hint="default" w:ascii="Times New Roman" w:hAnsi="Times New Roman" w:eastAsia="宋体" w:cs="Times New Roman"/>
                      <w:color w:val="auto"/>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8" w:type="pct"/>
                  <w:tcBorders>
                    <w:tl2br w:val="nil"/>
                    <w:tr2bl w:val="nil"/>
                  </w:tcBorders>
                  <w:noWrap w:val="0"/>
                  <w:vAlign w:val="center"/>
                </w:tcPr>
                <w:p>
                  <w:pPr>
                    <w:pStyle w:val="27"/>
                    <w:bidi w:val="0"/>
                    <w:ind w:firstLine="0" w:firstLineChars="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rPr>
                    <w:t>栖贤阁迎宾馆</w:t>
                  </w:r>
                </w:p>
              </w:tc>
              <w:tc>
                <w:tcPr>
                  <w:tcW w:w="1009" w:type="pct"/>
                  <w:tcBorders>
                    <w:tl2br w:val="nil"/>
                    <w:tr2bl w:val="nil"/>
                  </w:tcBorders>
                  <w:noWrap w:val="0"/>
                  <w:vAlign w:val="center"/>
                </w:tcPr>
                <w:p>
                  <w:pPr>
                    <w:pStyle w:val="27"/>
                    <w:bidi w:val="0"/>
                    <w:ind w:firstLine="0" w:firstLineChars="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113°34′37.950″</w:t>
                  </w:r>
                </w:p>
              </w:tc>
              <w:tc>
                <w:tcPr>
                  <w:tcW w:w="972" w:type="pct"/>
                  <w:tcBorders>
                    <w:tl2br w:val="nil"/>
                    <w:tr2bl w:val="nil"/>
                  </w:tcBorders>
                  <w:noWrap w:val="0"/>
                  <w:vAlign w:val="center"/>
                </w:tcPr>
                <w:p>
                  <w:pPr>
                    <w:pStyle w:val="27"/>
                    <w:bidi w:val="0"/>
                    <w:ind w:firstLine="0" w:firstLineChars="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38°59′9.891″</w:t>
                  </w:r>
                </w:p>
              </w:tc>
              <w:tc>
                <w:tcPr>
                  <w:tcW w:w="444" w:type="pct"/>
                  <w:tcBorders>
                    <w:tl2br w:val="nil"/>
                    <w:tr2bl w:val="nil"/>
                  </w:tcBorders>
                  <w:noWrap w:val="0"/>
                  <w:vAlign w:val="center"/>
                </w:tcPr>
                <w:p>
                  <w:pPr>
                    <w:pStyle w:val="27"/>
                    <w:bidi w:val="0"/>
                    <w:ind w:firstLine="0" w:firstLineChars="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N</w:t>
                  </w:r>
                </w:p>
              </w:tc>
              <w:tc>
                <w:tcPr>
                  <w:tcW w:w="465" w:type="pct"/>
                  <w:tcBorders>
                    <w:tl2br w:val="nil"/>
                    <w:tr2bl w:val="nil"/>
                  </w:tcBorders>
                  <w:noWrap w:val="0"/>
                  <w:vAlign w:val="center"/>
                </w:tcPr>
                <w:p>
                  <w:pPr>
                    <w:pStyle w:val="27"/>
                    <w:bidi w:val="0"/>
                    <w:ind w:firstLine="0" w:firstLineChars="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37</w:t>
                  </w:r>
                </w:p>
              </w:tc>
              <w:tc>
                <w:tcPr>
                  <w:tcW w:w="456" w:type="pct"/>
                  <w:tcBorders>
                    <w:tl2br w:val="nil"/>
                    <w:tr2bl w:val="nil"/>
                  </w:tcBorders>
                  <w:noWrap w:val="0"/>
                  <w:vAlign w:val="center"/>
                </w:tcPr>
                <w:p>
                  <w:pPr>
                    <w:pStyle w:val="27"/>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w:t>
                  </w:r>
                </w:p>
              </w:tc>
              <w:tc>
                <w:tcPr>
                  <w:tcW w:w="912" w:type="pct"/>
                  <w:gridSpan w:val="2"/>
                  <w:vMerge w:val="continue"/>
                  <w:tcBorders>
                    <w:tl2br w:val="nil"/>
                    <w:tr2bl w:val="nil"/>
                  </w:tcBorders>
                  <w:noWrap w:val="0"/>
                  <w:vAlign w:val="center"/>
                </w:tcPr>
                <w:p>
                  <w:pPr>
                    <w:pStyle w:val="27"/>
                    <w:bidi w:val="0"/>
                    <w:rPr>
                      <w:rFonts w:hint="default" w:ascii="Times New Roman" w:hAnsi="Times New Roman" w:eastAsia="宋体" w:cs="Times New Roman"/>
                      <w:color w:val="auto"/>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5000" w:type="pct"/>
                  <w:gridSpan w:val="8"/>
                  <w:tcBorders>
                    <w:tl2br w:val="nil"/>
                    <w:tr2bl w:val="nil"/>
                  </w:tcBorders>
                  <w:noWrap w:val="0"/>
                  <w:vAlign w:val="center"/>
                </w:tcPr>
                <w:p>
                  <w:pPr>
                    <w:pStyle w:val="27"/>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生态环境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00" w:type="pct"/>
                  <w:gridSpan w:val="8"/>
                  <w:tcBorders>
                    <w:tl2br w:val="nil"/>
                    <w:tr2bl w:val="nil"/>
                  </w:tcBorders>
                  <w:noWrap w:val="0"/>
                  <w:vAlign w:val="center"/>
                </w:tcPr>
                <w:p>
                  <w:pPr>
                    <w:pStyle w:val="27"/>
                    <w:bidi w:val="0"/>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详见生态环境影响专项评价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5000" w:type="pct"/>
                  <w:gridSpan w:val="8"/>
                  <w:tcBorders>
                    <w:tl2br w:val="nil"/>
                    <w:tr2bl w:val="nil"/>
                  </w:tcBorders>
                  <w:noWrap w:val="0"/>
                  <w:vAlign w:val="center"/>
                </w:tcPr>
                <w:p>
                  <w:pPr>
                    <w:pStyle w:val="27"/>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备注：环境保护目标坐标取距离项目中心点的最近点位置。</w:t>
                  </w:r>
                </w:p>
              </w:tc>
            </w:tr>
            <w:bookmarkEnd w:id="10"/>
            <w:bookmarkEnd w:id="11"/>
            <w:bookmarkEnd w:id="12"/>
            <w:bookmarkEnd w:id="13"/>
            <w:bookmarkEnd w:id="14"/>
            <w:bookmarkEnd w:id="15"/>
            <w:bookmarkEnd w:id="16"/>
            <w:bookmarkEnd w:id="17"/>
            <w:bookmarkEnd w:id="18"/>
            <w:bookmarkEnd w:id="19"/>
            <w:bookmarkEnd w:id="20"/>
          </w:tbl>
          <w:p>
            <w:pPr>
              <w:bidi w:val="0"/>
              <w:rPr>
                <w:rFonts w:hint="default" w:ascii="Times New Roman" w:hAnsi="Times New Roman" w:eastAsia="宋体" w:cs="Times New Roman"/>
                <w:color w:val="auto"/>
                <w:highlight w:val="none"/>
                <w:vertAlign w:val="baseline"/>
                <w:lang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评价</w:t>
            </w:r>
          </w:p>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标准</w:t>
            </w:r>
          </w:p>
        </w:tc>
        <w:tc>
          <w:tcPr>
            <w:tcW w:w="7812" w:type="dxa"/>
            <w:tcBorders>
              <w:tl2br w:val="nil"/>
              <w:tr2bl w:val="nil"/>
            </w:tcBorders>
          </w:tcPr>
          <w:p>
            <w:pPr>
              <w:bidi w:val="0"/>
              <w:rPr>
                <w:rFonts w:hint="default" w:ascii="Times New Roman" w:hAnsi="Times New Roman" w:eastAsia="宋体" w:cs="Times New Roman"/>
                <w:b/>
                <w:bCs/>
                <w:color w:val="auto"/>
                <w:highlight w:val="none"/>
                <w:lang w:val="en-US" w:eastAsia="zh-CN"/>
              </w:rPr>
            </w:pPr>
            <w:r>
              <w:rPr>
                <w:rFonts w:hint="default" w:ascii="Times New Roman" w:hAnsi="Times New Roman" w:eastAsia="宋体" w:cs="Times New Roman"/>
                <w:b/>
                <w:bCs/>
                <w:color w:val="auto"/>
                <w:highlight w:val="none"/>
                <w:lang w:val="en-US" w:eastAsia="zh-CN"/>
              </w:rPr>
              <w:t>1、环境质量标准</w:t>
            </w:r>
          </w:p>
          <w:p>
            <w:pPr>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lang w:val="en-US" w:eastAsia="zh-CN"/>
              </w:rPr>
              <w:t>1</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rPr>
              <w:t>环境空气质量</w:t>
            </w:r>
            <w:r>
              <w:rPr>
                <w:rFonts w:hint="default" w:ascii="Times New Roman" w:hAnsi="Times New Roman" w:eastAsia="宋体" w:cs="Times New Roman"/>
                <w:color w:val="auto"/>
                <w:highlight w:val="none"/>
                <w:lang w:val="en-US" w:eastAsia="zh-CN"/>
              </w:rPr>
              <w:t>标准</w:t>
            </w:r>
            <w:r>
              <w:rPr>
                <w:rFonts w:hint="default" w:ascii="Times New Roman" w:hAnsi="Times New Roman" w:eastAsia="宋体" w:cs="Times New Roman"/>
                <w:color w:val="auto"/>
                <w:highlight w:val="none"/>
              </w:rPr>
              <w:t>：</w:t>
            </w:r>
          </w:p>
          <w:p>
            <w:pPr>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lang w:val="en-US" w:eastAsia="zh-CN"/>
              </w:rPr>
              <w:t>项目所处区域为环境功能区一类区域，因此环境空气</w:t>
            </w:r>
            <w:r>
              <w:rPr>
                <w:rFonts w:hint="default" w:ascii="Times New Roman" w:hAnsi="Times New Roman" w:eastAsia="宋体" w:cs="Times New Roman"/>
                <w:color w:val="auto"/>
                <w:highlight w:val="none"/>
              </w:rPr>
              <w:t>执行《环境空气质量标准》（GB3095-2012）</w:t>
            </w:r>
            <w:r>
              <w:rPr>
                <w:rFonts w:hint="default" w:ascii="Times New Roman" w:hAnsi="Times New Roman" w:eastAsia="宋体" w:cs="Times New Roman"/>
                <w:color w:val="auto"/>
                <w:highlight w:val="none"/>
                <w:lang w:val="en-US" w:eastAsia="zh-CN"/>
              </w:rPr>
              <w:t>一</w:t>
            </w:r>
            <w:r>
              <w:rPr>
                <w:rFonts w:hint="default" w:ascii="Times New Roman" w:hAnsi="Times New Roman" w:eastAsia="宋体" w:cs="Times New Roman"/>
                <w:color w:val="auto"/>
                <w:highlight w:val="none"/>
              </w:rPr>
              <w:t>级标准</w:t>
            </w:r>
            <w:r>
              <w:rPr>
                <w:rFonts w:hint="default" w:ascii="Times New Roman" w:hAnsi="Times New Roman" w:eastAsia="宋体" w:cs="Times New Roman"/>
                <w:color w:val="auto"/>
                <w:highlight w:val="none"/>
                <w:lang w:eastAsia="zh-CN"/>
              </w:rPr>
              <w:t>，具体见下表</w:t>
            </w:r>
            <w:r>
              <w:rPr>
                <w:rFonts w:hint="default" w:ascii="Times New Roman" w:hAnsi="Times New Roman" w:eastAsia="宋体" w:cs="Times New Roman"/>
                <w:color w:val="auto"/>
                <w:highlight w:val="none"/>
              </w:rPr>
              <w:t>。</w:t>
            </w:r>
          </w:p>
          <w:p>
            <w:pPr>
              <w:pStyle w:val="27"/>
              <w:bidi w:val="0"/>
              <w:rPr>
                <w:rFonts w:hint="default" w:ascii="Times New Roman" w:hAnsi="Times New Roman" w:eastAsia="宋体" w:cs="Times New Roman"/>
                <w:b/>
                <w:bCs/>
                <w:color w:val="auto"/>
                <w:highlight w:val="none"/>
                <w:lang w:val="en-US" w:eastAsia="zh-CN"/>
              </w:rPr>
            </w:pPr>
            <w:r>
              <w:rPr>
                <w:rFonts w:hint="default" w:ascii="Times New Roman" w:hAnsi="Times New Roman" w:eastAsia="宋体" w:cs="Times New Roman"/>
                <w:b/>
                <w:bCs/>
                <w:color w:val="auto"/>
                <w:highlight w:val="none"/>
              </w:rPr>
              <w:t>表</w:t>
            </w:r>
            <w:r>
              <w:rPr>
                <w:rFonts w:hint="default" w:ascii="Times New Roman" w:hAnsi="Times New Roman" w:eastAsia="宋体" w:cs="Times New Roman"/>
                <w:b/>
                <w:bCs/>
                <w:color w:val="auto"/>
                <w:highlight w:val="none"/>
                <w:lang w:val="en-US" w:eastAsia="zh-CN"/>
              </w:rPr>
              <w:t>3-</w:t>
            </w:r>
            <w:r>
              <w:rPr>
                <w:rFonts w:hint="eastAsia" w:cs="Times New Roman"/>
                <w:b/>
                <w:bCs/>
                <w:color w:val="auto"/>
                <w:highlight w:val="none"/>
                <w:lang w:val="en-US" w:eastAsia="zh-CN"/>
              </w:rPr>
              <w:t>6</w:t>
            </w:r>
            <w:r>
              <w:rPr>
                <w:rFonts w:hint="default" w:ascii="Times New Roman" w:hAnsi="Times New Roman" w:eastAsia="宋体" w:cs="Times New Roman"/>
                <w:b/>
                <w:bCs/>
                <w:color w:val="auto"/>
                <w:highlight w:val="none"/>
                <w:lang w:val="en-US" w:eastAsia="zh-CN"/>
              </w:rPr>
              <w:t xml:space="preserve">  </w:t>
            </w:r>
            <w:r>
              <w:rPr>
                <w:rFonts w:hint="default" w:ascii="Times New Roman" w:hAnsi="Times New Roman" w:eastAsia="宋体" w:cs="Times New Roman"/>
                <w:b/>
                <w:bCs/>
                <w:color w:val="auto"/>
                <w:highlight w:val="none"/>
              </w:rPr>
              <w:t>环境空气质量标准</w:t>
            </w:r>
          </w:p>
          <w:tbl>
            <w:tblPr>
              <w:tblStyle w:val="19"/>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87"/>
              <w:gridCol w:w="1899"/>
              <w:gridCol w:w="2234"/>
              <w:gridCol w:w="15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44" w:type="pct"/>
                  <w:tcBorders>
                    <w:tl2br w:val="nil"/>
                    <w:tr2bl w:val="nil"/>
                  </w:tcBorders>
                  <w:noWrap w:val="0"/>
                  <w:vAlign w:val="center"/>
                </w:tcPr>
                <w:p>
                  <w:pPr>
                    <w:pStyle w:val="27"/>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污染物名称</w:t>
                  </w:r>
                </w:p>
              </w:tc>
              <w:tc>
                <w:tcPr>
                  <w:tcW w:w="1251" w:type="pct"/>
                  <w:tcBorders>
                    <w:tl2br w:val="nil"/>
                    <w:tr2bl w:val="nil"/>
                  </w:tcBorders>
                  <w:noWrap w:val="0"/>
                  <w:vAlign w:val="center"/>
                </w:tcPr>
                <w:p>
                  <w:pPr>
                    <w:pStyle w:val="27"/>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取值时间</w:t>
                  </w:r>
                </w:p>
              </w:tc>
              <w:tc>
                <w:tcPr>
                  <w:tcW w:w="1472" w:type="pct"/>
                  <w:tcBorders>
                    <w:tl2br w:val="nil"/>
                    <w:tr2bl w:val="nil"/>
                  </w:tcBorders>
                  <w:noWrap w:val="0"/>
                  <w:vAlign w:val="center"/>
                </w:tcPr>
                <w:p>
                  <w:pPr>
                    <w:pStyle w:val="27"/>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一级标准浓度限值</w:t>
                  </w:r>
                </w:p>
              </w:tc>
              <w:tc>
                <w:tcPr>
                  <w:tcW w:w="1030" w:type="pct"/>
                  <w:tcBorders>
                    <w:tl2br w:val="nil"/>
                    <w:tr2bl w:val="nil"/>
                  </w:tcBorders>
                  <w:noWrap w:val="0"/>
                  <w:vAlign w:val="center"/>
                </w:tcPr>
                <w:p>
                  <w:pPr>
                    <w:pStyle w:val="27"/>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浓度单位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44" w:type="pct"/>
                  <w:vMerge w:val="restart"/>
                  <w:tcBorders>
                    <w:tl2br w:val="nil"/>
                    <w:tr2bl w:val="nil"/>
                  </w:tcBorders>
                  <w:noWrap w:val="0"/>
                  <w:vAlign w:val="center"/>
                </w:tcPr>
                <w:p>
                  <w:pPr>
                    <w:pStyle w:val="27"/>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SO</w:t>
                  </w:r>
                  <w:r>
                    <w:rPr>
                      <w:rFonts w:hint="default" w:ascii="Times New Roman" w:hAnsi="Times New Roman" w:eastAsia="宋体" w:cs="Times New Roman"/>
                      <w:color w:val="auto"/>
                      <w:highlight w:val="none"/>
                      <w:vertAlign w:val="subscript"/>
                      <w:lang w:val="en-US" w:eastAsia="zh-CN"/>
                    </w:rPr>
                    <w:t>2</w:t>
                  </w:r>
                </w:p>
              </w:tc>
              <w:tc>
                <w:tcPr>
                  <w:tcW w:w="1251" w:type="pct"/>
                  <w:tcBorders>
                    <w:tl2br w:val="nil"/>
                    <w:tr2bl w:val="nil"/>
                  </w:tcBorders>
                  <w:noWrap w:val="0"/>
                  <w:vAlign w:val="center"/>
                </w:tcPr>
                <w:p>
                  <w:pPr>
                    <w:pStyle w:val="27"/>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年平均</w:t>
                  </w:r>
                </w:p>
              </w:tc>
              <w:tc>
                <w:tcPr>
                  <w:tcW w:w="1472" w:type="pct"/>
                  <w:tcBorders>
                    <w:tl2br w:val="nil"/>
                    <w:tr2bl w:val="nil"/>
                  </w:tcBorders>
                  <w:noWrap w:val="0"/>
                  <w:vAlign w:val="center"/>
                </w:tcPr>
                <w:p>
                  <w:pPr>
                    <w:pStyle w:val="27"/>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20</w:t>
                  </w:r>
                </w:p>
              </w:tc>
              <w:tc>
                <w:tcPr>
                  <w:tcW w:w="1030" w:type="pct"/>
                  <w:vMerge w:val="restart"/>
                  <w:tcBorders>
                    <w:tl2br w:val="nil"/>
                    <w:tr2bl w:val="nil"/>
                  </w:tcBorders>
                  <w:noWrap w:val="0"/>
                  <w:vAlign w:val="center"/>
                </w:tcPr>
                <w:p>
                  <w:pPr>
                    <w:pStyle w:val="27"/>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μg/Nm</w:t>
                  </w:r>
                  <w:r>
                    <w:rPr>
                      <w:rFonts w:hint="default" w:ascii="Times New Roman" w:hAnsi="Times New Roman" w:eastAsia="宋体" w:cs="Times New Roman"/>
                      <w:color w:val="auto"/>
                      <w:highlight w:val="none"/>
                      <w:vertAlign w:val="superscript"/>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44" w:type="pct"/>
                  <w:vMerge w:val="continue"/>
                  <w:tcBorders>
                    <w:tl2br w:val="nil"/>
                    <w:tr2bl w:val="nil"/>
                  </w:tcBorders>
                  <w:noWrap w:val="0"/>
                  <w:vAlign w:val="center"/>
                </w:tcPr>
                <w:p>
                  <w:pPr>
                    <w:pStyle w:val="27"/>
                    <w:bidi w:val="0"/>
                    <w:rPr>
                      <w:rFonts w:hint="default" w:ascii="Times New Roman" w:hAnsi="Times New Roman" w:eastAsia="宋体" w:cs="Times New Roman"/>
                      <w:color w:val="auto"/>
                      <w:highlight w:val="none"/>
                      <w:lang w:val="en-US" w:eastAsia="zh-CN"/>
                    </w:rPr>
                  </w:pPr>
                </w:p>
              </w:tc>
              <w:tc>
                <w:tcPr>
                  <w:tcW w:w="1251" w:type="pct"/>
                  <w:tcBorders>
                    <w:tl2br w:val="nil"/>
                    <w:tr2bl w:val="nil"/>
                  </w:tcBorders>
                  <w:noWrap w:val="0"/>
                  <w:vAlign w:val="center"/>
                </w:tcPr>
                <w:p>
                  <w:pPr>
                    <w:pStyle w:val="27"/>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24小时平均</w:t>
                  </w:r>
                </w:p>
              </w:tc>
              <w:tc>
                <w:tcPr>
                  <w:tcW w:w="1472" w:type="pct"/>
                  <w:tcBorders>
                    <w:tl2br w:val="nil"/>
                    <w:tr2bl w:val="nil"/>
                  </w:tcBorders>
                  <w:noWrap w:val="0"/>
                  <w:vAlign w:val="center"/>
                </w:tcPr>
                <w:p>
                  <w:pPr>
                    <w:pStyle w:val="27"/>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50</w:t>
                  </w:r>
                </w:p>
              </w:tc>
              <w:tc>
                <w:tcPr>
                  <w:tcW w:w="1030" w:type="pct"/>
                  <w:vMerge w:val="continue"/>
                  <w:tcBorders>
                    <w:tl2br w:val="nil"/>
                    <w:tr2bl w:val="nil"/>
                  </w:tcBorders>
                  <w:noWrap w:val="0"/>
                  <w:vAlign w:val="center"/>
                </w:tcPr>
                <w:p>
                  <w:pPr>
                    <w:pStyle w:val="27"/>
                    <w:bidi w:val="0"/>
                    <w:rPr>
                      <w:rFonts w:hint="default" w:ascii="Times New Roman" w:hAnsi="Times New Roman" w:eastAsia="宋体" w:cs="Times New Roman"/>
                      <w:color w:val="auto"/>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44" w:type="pct"/>
                  <w:vMerge w:val="continue"/>
                  <w:tcBorders>
                    <w:tl2br w:val="nil"/>
                    <w:tr2bl w:val="nil"/>
                  </w:tcBorders>
                  <w:noWrap w:val="0"/>
                  <w:vAlign w:val="center"/>
                </w:tcPr>
                <w:p>
                  <w:pPr>
                    <w:pStyle w:val="27"/>
                    <w:bidi w:val="0"/>
                    <w:rPr>
                      <w:rFonts w:hint="default" w:ascii="Times New Roman" w:hAnsi="Times New Roman" w:eastAsia="宋体" w:cs="Times New Roman"/>
                      <w:color w:val="auto"/>
                      <w:highlight w:val="none"/>
                      <w:lang w:val="en-US" w:eastAsia="zh-CN"/>
                    </w:rPr>
                  </w:pPr>
                </w:p>
              </w:tc>
              <w:tc>
                <w:tcPr>
                  <w:tcW w:w="1251" w:type="pct"/>
                  <w:tcBorders>
                    <w:tl2br w:val="nil"/>
                    <w:tr2bl w:val="nil"/>
                  </w:tcBorders>
                  <w:noWrap w:val="0"/>
                  <w:vAlign w:val="center"/>
                </w:tcPr>
                <w:p>
                  <w:pPr>
                    <w:pStyle w:val="27"/>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1小时平均</w:t>
                  </w:r>
                </w:p>
              </w:tc>
              <w:tc>
                <w:tcPr>
                  <w:tcW w:w="1472" w:type="pct"/>
                  <w:tcBorders>
                    <w:tl2br w:val="nil"/>
                    <w:tr2bl w:val="nil"/>
                  </w:tcBorders>
                  <w:noWrap w:val="0"/>
                  <w:vAlign w:val="center"/>
                </w:tcPr>
                <w:p>
                  <w:pPr>
                    <w:pStyle w:val="27"/>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150</w:t>
                  </w:r>
                </w:p>
              </w:tc>
              <w:tc>
                <w:tcPr>
                  <w:tcW w:w="1030" w:type="pct"/>
                  <w:vMerge w:val="continue"/>
                  <w:tcBorders>
                    <w:tl2br w:val="nil"/>
                    <w:tr2bl w:val="nil"/>
                  </w:tcBorders>
                  <w:noWrap w:val="0"/>
                  <w:vAlign w:val="center"/>
                </w:tcPr>
                <w:p>
                  <w:pPr>
                    <w:pStyle w:val="27"/>
                    <w:bidi w:val="0"/>
                    <w:rPr>
                      <w:rFonts w:hint="default" w:ascii="Times New Roman" w:hAnsi="Times New Roman" w:eastAsia="宋体" w:cs="Times New Roman"/>
                      <w:color w:val="auto"/>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44" w:type="pct"/>
                  <w:vMerge w:val="restart"/>
                  <w:tcBorders>
                    <w:tl2br w:val="nil"/>
                    <w:tr2bl w:val="nil"/>
                  </w:tcBorders>
                  <w:noWrap w:val="0"/>
                  <w:vAlign w:val="center"/>
                </w:tcPr>
                <w:p>
                  <w:pPr>
                    <w:pStyle w:val="27"/>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NO</w:t>
                  </w:r>
                  <w:r>
                    <w:rPr>
                      <w:rFonts w:hint="default" w:ascii="Times New Roman" w:hAnsi="Times New Roman" w:eastAsia="宋体" w:cs="Times New Roman"/>
                      <w:color w:val="auto"/>
                      <w:highlight w:val="none"/>
                      <w:vertAlign w:val="subscript"/>
                      <w:lang w:val="en-US" w:eastAsia="zh-CN"/>
                    </w:rPr>
                    <w:t>2</w:t>
                  </w:r>
                </w:p>
              </w:tc>
              <w:tc>
                <w:tcPr>
                  <w:tcW w:w="1251" w:type="pct"/>
                  <w:tcBorders>
                    <w:tl2br w:val="nil"/>
                    <w:tr2bl w:val="nil"/>
                  </w:tcBorders>
                  <w:noWrap w:val="0"/>
                  <w:vAlign w:val="center"/>
                </w:tcPr>
                <w:p>
                  <w:pPr>
                    <w:pStyle w:val="27"/>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年平均</w:t>
                  </w:r>
                </w:p>
              </w:tc>
              <w:tc>
                <w:tcPr>
                  <w:tcW w:w="1472" w:type="pct"/>
                  <w:tcBorders>
                    <w:tl2br w:val="nil"/>
                    <w:tr2bl w:val="nil"/>
                  </w:tcBorders>
                  <w:noWrap w:val="0"/>
                  <w:vAlign w:val="center"/>
                </w:tcPr>
                <w:p>
                  <w:pPr>
                    <w:pStyle w:val="27"/>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40</w:t>
                  </w:r>
                </w:p>
              </w:tc>
              <w:tc>
                <w:tcPr>
                  <w:tcW w:w="1030" w:type="pct"/>
                  <w:vMerge w:val="continue"/>
                  <w:tcBorders>
                    <w:tl2br w:val="nil"/>
                    <w:tr2bl w:val="nil"/>
                  </w:tcBorders>
                  <w:noWrap w:val="0"/>
                  <w:vAlign w:val="center"/>
                </w:tcPr>
                <w:p>
                  <w:pPr>
                    <w:pStyle w:val="27"/>
                    <w:bidi w:val="0"/>
                    <w:rPr>
                      <w:rFonts w:hint="default" w:ascii="Times New Roman" w:hAnsi="Times New Roman" w:eastAsia="宋体" w:cs="Times New Roman"/>
                      <w:color w:val="auto"/>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44" w:type="pct"/>
                  <w:vMerge w:val="continue"/>
                  <w:tcBorders>
                    <w:tl2br w:val="nil"/>
                    <w:tr2bl w:val="nil"/>
                  </w:tcBorders>
                  <w:noWrap w:val="0"/>
                  <w:vAlign w:val="center"/>
                </w:tcPr>
                <w:p>
                  <w:pPr>
                    <w:pStyle w:val="27"/>
                    <w:bidi w:val="0"/>
                    <w:rPr>
                      <w:rFonts w:hint="default" w:ascii="Times New Roman" w:hAnsi="Times New Roman" w:eastAsia="宋体" w:cs="Times New Roman"/>
                      <w:color w:val="auto"/>
                      <w:highlight w:val="none"/>
                      <w:lang w:val="en-US" w:eastAsia="zh-CN"/>
                    </w:rPr>
                  </w:pPr>
                </w:p>
              </w:tc>
              <w:tc>
                <w:tcPr>
                  <w:tcW w:w="1251" w:type="pct"/>
                  <w:tcBorders>
                    <w:tl2br w:val="nil"/>
                    <w:tr2bl w:val="nil"/>
                  </w:tcBorders>
                  <w:noWrap w:val="0"/>
                  <w:vAlign w:val="center"/>
                </w:tcPr>
                <w:p>
                  <w:pPr>
                    <w:pStyle w:val="27"/>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24小时平均</w:t>
                  </w:r>
                </w:p>
              </w:tc>
              <w:tc>
                <w:tcPr>
                  <w:tcW w:w="1472" w:type="pct"/>
                  <w:tcBorders>
                    <w:tl2br w:val="nil"/>
                    <w:tr2bl w:val="nil"/>
                  </w:tcBorders>
                  <w:noWrap w:val="0"/>
                  <w:vAlign w:val="center"/>
                </w:tcPr>
                <w:p>
                  <w:pPr>
                    <w:pStyle w:val="27"/>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80</w:t>
                  </w:r>
                </w:p>
              </w:tc>
              <w:tc>
                <w:tcPr>
                  <w:tcW w:w="1030" w:type="pct"/>
                  <w:vMerge w:val="continue"/>
                  <w:tcBorders>
                    <w:tl2br w:val="nil"/>
                    <w:tr2bl w:val="nil"/>
                  </w:tcBorders>
                  <w:noWrap w:val="0"/>
                  <w:vAlign w:val="center"/>
                </w:tcPr>
                <w:p>
                  <w:pPr>
                    <w:pStyle w:val="27"/>
                    <w:bidi w:val="0"/>
                    <w:rPr>
                      <w:rFonts w:hint="default" w:ascii="Times New Roman" w:hAnsi="Times New Roman" w:eastAsia="宋体" w:cs="Times New Roman"/>
                      <w:color w:val="auto"/>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44" w:type="pct"/>
                  <w:vMerge w:val="continue"/>
                  <w:tcBorders>
                    <w:tl2br w:val="nil"/>
                    <w:tr2bl w:val="nil"/>
                  </w:tcBorders>
                  <w:noWrap w:val="0"/>
                  <w:vAlign w:val="center"/>
                </w:tcPr>
                <w:p>
                  <w:pPr>
                    <w:pStyle w:val="27"/>
                    <w:bidi w:val="0"/>
                    <w:rPr>
                      <w:rFonts w:hint="default" w:ascii="Times New Roman" w:hAnsi="Times New Roman" w:eastAsia="宋体" w:cs="Times New Roman"/>
                      <w:color w:val="auto"/>
                      <w:highlight w:val="none"/>
                      <w:lang w:val="en-US" w:eastAsia="zh-CN"/>
                    </w:rPr>
                  </w:pPr>
                </w:p>
              </w:tc>
              <w:tc>
                <w:tcPr>
                  <w:tcW w:w="1251" w:type="pct"/>
                  <w:tcBorders>
                    <w:tl2br w:val="nil"/>
                    <w:tr2bl w:val="nil"/>
                  </w:tcBorders>
                  <w:noWrap w:val="0"/>
                  <w:vAlign w:val="center"/>
                </w:tcPr>
                <w:p>
                  <w:pPr>
                    <w:pStyle w:val="27"/>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1小时平均</w:t>
                  </w:r>
                </w:p>
              </w:tc>
              <w:tc>
                <w:tcPr>
                  <w:tcW w:w="1472" w:type="pct"/>
                  <w:tcBorders>
                    <w:tl2br w:val="nil"/>
                    <w:tr2bl w:val="nil"/>
                  </w:tcBorders>
                  <w:noWrap w:val="0"/>
                  <w:vAlign w:val="center"/>
                </w:tcPr>
                <w:p>
                  <w:pPr>
                    <w:pStyle w:val="27"/>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200</w:t>
                  </w:r>
                </w:p>
              </w:tc>
              <w:tc>
                <w:tcPr>
                  <w:tcW w:w="1030" w:type="pct"/>
                  <w:vMerge w:val="continue"/>
                  <w:tcBorders>
                    <w:tl2br w:val="nil"/>
                    <w:tr2bl w:val="nil"/>
                  </w:tcBorders>
                  <w:noWrap w:val="0"/>
                  <w:vAlign w:val="center"/>
                </w:tcPr>
                <w:p>
                  <w:pPr>
                    <w:pStyle w:val="27"/>
                    <w:bidi w:val="0"/>
                    <w:rPr>
                      <w:rFonts w:hint="default" w:ascii="Times New Roman" w:hAnsi="Times New Roman" w:eastAsia="宋体" w:cs="Times New Roman"/>
                      <w:color w:val="auto"/>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44" w:type="pct"/>
                  <w:vMerge w:val="restart"/>
                  <w:tcBorders>
                    <w:tl2br w:val="nil"/>
                    <w:tr2bl w:val="nil"/>
                  </w:tcBorders>
                  <w:noWrap w:val="0"/>
                  <w:vAlign w:val="center"/>
                </w:tcPr>
                <w:p>
                  <w:pPr>
                    <w:pStyle w:val="27"/>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PM</w:t>
                  </w:r>
                  <w:r>
                    <w:rPr>
                      <w:rFonts w:hint="default" w:ascii="Times New Roman" w:hAnsi="Times New Roman" w:eastAsia="宋体" w:cs="Times New Roman"/>
                      <w:color w:val="auto"/>
                      <w:highlight w:val="none"/>
                      <w:vertAlign w:val="subscript"/>
                      <w:lang w:val="en-US" w:eastAsia="zh-CN"/>
                    </w:rPr>
                    <w:t>10</w:t>
                  </w:r>
                </w:p>
              </w:tc>
              <w:tc>
                <w:tcPr>
                  <w:tcW w:w="1251" w:type="pct"/>
                  <w:tcBorders>
                    <w:tl2br w:val="nil"/>
                    <w:tr2bl w:val="nil"/>
                  </w:tcBorders>
                  <w:noWrap w:val="0"/>
                  <w:vAlign w:val="center"/>
                </w:tcPr>
                <w:p>
                  <w:pPr>
                    <w:pStyle w:val="27"/>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年平均</w:t>
                  </w:r>
                </w:p>
              </w:tc>
              <w:tc>
                <w:tcPr>
                  <w:tcW w:w="1472" w:type="pct"/>
                  <w:tcBorders>
                    <w:tl2br w:val="nil"/>
                    <w:tr2bl w:val="nil"/>
                  </w:tcBorders>
                  <w:noWrap w:val="0"/>
                  <w:vAlign w:val="center"/>
                </w:tcPr>
                <w:p>
                  <w:pPr>
                    <w:pStyle w:val="27"/>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40</w:t>
                  </w:r>
                </w:p>
              </w:tc>
              <w:tc>
                <w:tcPr>
                  <w:tcW w:w="1030" w:type="pct"/>
                  <w:vMerge w:val="continue"/>
                  <w:tcBorders>
                    <w:tl2br w:val="nil"/>
                    <w:tr2bl w:val="nil"/>
                  </w:tcBorders>
                  <w:noWrap w:val="0"/>
                  <w:vAlign w:val="center"/>
                </w:tcPr>
                <w:p>
                  <w:pPr>
                    <w:pStyle w:val="27"/>
                    <w:bidi w:val="0"/>
                    <w:rPr>
                      <w:rFonts w:hint="default" w:ascii="Times New Roman" w:hAnsi="Times New Roman" w:eastAsia="宋体" w:cs="Times New Roman"/>
                      <w:color w:val="auto"/>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44" w:type="pct"/>
                  <w:vMerge w:val="continue"/>
                  <w:tcBorders>
                    <w:tl2br w:val="nil"/>
                    <w:tr2bl w:val="nil"/>
                  </w:tcBorders>
                  <w:noWrap w:val="0"/>
                  <w:vAlign w:val="center"/>
                </w:tcPr>
                <w:p>
                  <w:pPr>
                    <w:pStyle w:val="27"/>
                    <w:bidi w:val="0"/>
                    <w:rPr>
                      <w:rFonts w:hint="default" w:ascii="Times New Roman" w:hAnsi="Times New Roman" w:eastAsia="宋体" w:cs="Times New Roman"/>
                      <w:color w:val="auto"/>
                      <w:highlight w:val="none"/>
                      <w:lang w:val="en-US" w:eastAsia="zh-CN"/>
                    </w:rPr>
                  </w:pPr>
                </w:p>
              </w:tc>
              <w:tc>
                <w:tcPr>
                  <w:tcW w:w="1251" w:type="pct"/>
                  <w:tcBorders>
                    <w:tl2br w:val="nil"/>
                    <w:tr2bl w:val="nil"/>
                  </w:tcBorders>
                  <w:noWrap w:val="0"/>
                  <w:vAlign w:val="center"/>
                </w:tcPr>
                <w:p>
                  <w:pPr>
                    <w:pStyle w:val="27"/>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24小时平均</w:t>
                  </w:r>
                </w:p>
              </w:tc>
              <w:tc>
                <w:tcPr>
                  <w:tcW w:w="1472" w:type="pct"/>
                  <w:tcBorders>
                    <w:tl2br w:val="nil"/>
                    <w:tr2bl w:val="nil"/>
                  </w:tcBorders>
                  <w:noWrap w:val="0"/>
                  <w:vAlign w:val="center"/>
                </w:tcPr>
                <w:p>
                  <w:pPr>
                    <w:pStyle w:val="27"/>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50</w:t>
                  </w:r>
                </w:p>
              </w:tc>
              <w:tc>
                <w:tcPr>
                  <w:tcW w:w="1030" w:type="pct"/>
                  <w:vMerge w:val="continue"/>
                  <w:tcBorders>
                    <w:tl2br w:val="nil"/>
                    <w:tr2bl w:val="nil"/>
                  </w:tcBorders>
                  <w:noWrap w:val="0"/>
                  <w:vAlign w:val="center"/>
                </w:tcPr>
                <w:p>
                  <w:pPr>
                    <w:pStyle w:val="27"/>
                    <w:bidi w:val="0"/>
                    <w:rPr>
                      <w:rFonts w:hint="default" w:ascii="Times New Roman" w:hAnsi="Times New Roman" w:eastAsia="宋体" w:cs="Times New Roman"/>
                      <w:color w:val="auto"/>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44" w:type="pct"/>
                  <w:vMerge w:val="restart"/>
                  <w:tcBorders>
                    <w:tl2br w:val="nil"/>
                    <w:tr2bl w:val="nil"/>
                  </w:tcBorders>
                  <w:noWrap w:val="0"/>
                  <w:vAlign w:val="center"/>
                </w:tcPr>
                <w:p>
                  <w:pPr>
                    <w:pStyle w:val="27"/>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PM</w:t>
                  </w:r>
                  <w:r>
                    <w:rPr>
                      <w:rFonts w:hint="default" w:ascii="Times New Roman" w:hAnsi="Times New Roman" w:eastAsia="宋体" w:cs="Times New Roman"/>
                      <w:color w:val="auto"/>
                      <w:highlight w:val="none"/>
                      <w:vertAlign w:val="subscript"/>
                      <w:lang w:val="en-US" w:eastAsia="zh-CN"/>
                    </w:rPr>
                    <w:t>2.5</w:t>
                  </w:r>
                </w:p>
              </w:tc>
              <w:tc>
                <w:tcPr>
                  <w:tcW w:w="1251" w:type="pct"/>
                  <w:tcBorders>
                    <w:tl2br w:val="nil"/>
                    <w:tr2bl w:val="nil"/>
                  </w:tcBorders>
                  <w:noWrap w:val="0"/>
                  <w:vAlign w:val="center"/>
                </w:tcPr>
                <w:p>
                  <w:pPr>
                    <w:pStyle w:val="27"/>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年平均</w:t>
                  </w:r>
                </w:p>
              </w:tc>
              <w:tc>
                <w:tcPr>
                  <w:tcW w:w="1472" w:type="pct"/>
                  <w:tcBorders>
                    <w:tl2br w:val="nil"/>
                    <w:tr2bl w:val="nil"/>
                  </w:tcBorders>
                  <w:noWrap w:val="0"/>
                  <w:vAlign w:val="center"/>
                </w:tcPr>
                <w:p>
                  <w:pPr>
                    <w:pStyle w:val="27"/>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15</w:t>
                  </w:r>
                </w:p>
              </w:tc>
              <w:tc>
                <w:tcPr>
                  <w:tcW w:w="1030" w:type="pct"/>
                  <w:vMerge w:val="continue"/>
                  <w:tcBorders>
                    <w:tl2br w:val="nil"/>
                    <w:tr2bl w:val="nil"/>
                  </w:tcBorders>
                  <w:noWrap w:val="0"/>
                  <w:vAlign w:val="center"/>
                </w:tcPr>
                <w:p>
                  <w:pPr>
                    <w:pStyle w:val="27"/>
                    <w:bidi w:val="0"/>
                    <w:rPr>
                      <w:rFonts w:hint="default" w:ascii="Times New Roman" w:hAnsi="Times New Roman" w:eastAsia="宋体" w:cs="Times New Roman"/>
                      <w:color w:val="auto"/>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44" w:type="pct"/>
                  <w:vMerge w:val="continue"/>
                  <w:tcBorders>
                    <w:tl2br w:val="nil"/>
                    <w:tr2bl w:val="nil"/>
                  </w:tcBorders>
                  <w:noWrap w:val="0"/>
                  <w:vAlign w:val="center"/>
                </w:tcPr>
                <w:p>
                  <w:pPr>
                    <w:pStyle w:val="27"/>
                    <w:bidi w:val="0"/>
                    <w:rPr>
                      <w:rFonts w:hint="default" w:ascii="Times New Roman" w:hAnsi="Times New Roman" w:eastAsia="宋体" w:cs="Times New Roman"/>
                      <w:color w:val="auto"/>
                      <w:highlight w:val="none"/>
                      <w:lang w:val="en-US" w:eastAsia="zh-CN"/>
                    </w:rPr>
                  </w:pPr>
                </w:p>
              </w:tc>
              <w:tc>
                <w:tcPr>
                  <w:tcW w:w="1251" w:type="pct"/>
                  <w:tcBorders>
                    <w:tl2br w:val="nil"/>
                    <w:tr2bl w:val="nil"/>
                  </w:tcBorders>
                  <w:noWrap w:val="0"/>
                  <w:vAlign w:val="center"/>
                </w:tcPr>
                <w:p>
                  <w:pPr>
                    <w:pStyle w:val="27"/>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24小时平均</w:t>
                  </w:r>
                </w:p>
              </w:tc>
              <w:tc>
                <w:tcPr>
                  <w:tcW w:w="1472" w:type="pct"/>
                  <w:tcBorders>
                    <w:tl2br w:val="nil"/>
                    <w:tr2bl w:val="nil"/>
                  </w:tcBorders>
                  <w:noWrap w:val="0"/>
                  <w:vAlign w:val="center"/>
                </w:tcPr>
                <w:p>
                  <w:pPr>
                    <w:pStyle w:val="27"/>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35</w:t>
                  </w:r>
                </w:p>
              </w:tc>
              <w:tc>
                <w:tcPr>
                  <w:tcW w:w="1030" w:type="pct"/>
                  <w:vMerge w:val="continue"/>
                  <w:tcBorders>
                    <w:tl2br w:val="nil"/>
                    <w:tr2bl w:val="nil"/>
                  </w:tcBorders>
                  <w:noWrap w:val="0"/>
                  <w:vAlign w:val="center"/>
                </w:tcPr>
                <w:p>
                  <w:pPr>
                    <w:pStyle w:val="27"/>
                    <w:bidi w:val="0"/>
                    <w:rPr>
                      <w:rFonts w:hint="default" w:ascii="Times New Roman" w:hAnsi="Times New Roman" w:eastAsia="宋体" w:cs="Times New Roman"/>
                      <w:color w:val="auto"/>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44" w:type="pct"/>
                  <w:vMerge w:val="restart"/>
                  <w:tcBorders>
                    <w:tl2br w:val="nil"/>
                    <w:tr2bl w:val="nil"/>
                  </w:tcBorders>
                  <w:noWrap w:val="0"/>
                  <w:vAlign w:val="center"/>
                </w:tcPr>
                <w:p>
                  <w:pPr>
                    <w:pStyle w:val="27"/>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CO</w:t>
                  </w:r>
                </w:p>
              </w:tc>
              <w:tc>
                <w:tcPr>
                  <w:tcW w:w="1251" w:type="pct"/>
                  <w:tcBorders>
                    <w:tl2br w:val="nil"/>
                    <w:tr2bl w:val="nil"/>
                  </w:tcBorders>
                  <w:noWrap w:val="0"/>
                  <w:vAlign w:val="center"/>
                </w:tcPr>
                <w:p>
                  <w:pPr>
                    <w:pStyle w:val="27"/>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24小时平均</w:t>
                  </w:r>
                </w:p>
              </w:tc>
              <w:tc>
                <w:tcPr>
                  <w:tcW w:w="1472" w:type="pct"/>
                  <w:tcBorders>
                    <w:tl2br w:val="nil"/>
                    <w:tr2bl w:val="nil"/>
                  </w:tcBorders>
                  <w:noWrap w:val="0"/>
                  <w:vAlign w:val="center"/>
                </w:tcPr>
                <w:p>
                  <w:pPr>
                    <w:pStyle w:val="27"/>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4</w:t>
                  </w:r>
                </w:p>
              </w:tc>
              <w:tc>
                <w:tcPr>
                  <w:tcW w:w="1030" w:type="pct"/>
                  <w:vMerge w:val="restart"/>
                  <w:tcBorders>
                    <w:tl2br w:val="nil"/>
                    <w:tr2bl w:val="nil"/>
                  </w:tcBorders>
                  <w:noWrap w:val="0"/>
                  <w:vAlign w:val="center"/>
                </w:tcPr>
                <w:p>
                  <w:pPr>
                    <w:pStyle w:val="27"/>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mg/Nm</w:t>
                  </w:r>
                  <w:r>
                    <w:rPr>
                      <w:rFonts w:hint="default" w:ascii="Times New Roman" w:hAnsi="Times New Roman" w:eastAsia="宋体" w:cs="Times New Roman"/>
                      <w:color w:val="auto"/>
                      <w:highlight w:val="none"/>
                      <w:vertAlign w:val="superscript"/>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44" w:type="pct"/>
                  <w:vMerge w:val="continue"/>
                  <w:tcBorders>
                    <w:tl2br w:val="nil"/>
                    <w:tr2bl w:val="nil"/>
                  </w:tcBorders>
                  <w:noWrap w:val="0"/>
                  <w:vAlign w:val="center"/>
                </w:tcPr>
                <w:p>
                  <w:pPr>
                    <w:pStyle w:val="27"/>
                    <w:bidi w:val="0"/>
                    <w:rPr>
                      <w:rFonts w:hint="default" w:ascii="Times New Roman" w:hAnsi="Times New Roman" w:eastAsia="宋体" w:cs="Times New Roman"/>
                      <w:color w:val="auto"/>
                      <w:highlight w:val="none"/>
                      <w:lang w:val="en-US" w:eastAsia="zh-CN"/>
                    </w:rPr>
                  </w:pPr>
                </w:p>
              </w:tc>
              <w:tc>
                <w:tcPr>
                  <w:tcW w:w="1251" w:type="pct"/>
                  <w:tcBorders>
                    <w:tl2br w:val="nil"/>
                    <w:tr2bl w:val="nil"/>
                  </w:tcBorders>
                  <w:noWrap w:val="0"/>
                  <w:vAlign w:val="center"/>
                </w:tcPr>
                <w:p>
                  <w:pPr>
                    <w:pStyle w:val="27"/>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1小时平均</w:t>
                  </w:r>
                </w:p>
              </w:tc>
              <w:tc>
                <w:tcPr>
                  <w:tcW w:w="1472" w:type="pct"/>
                  <w:tcBorders>
                    <w:tl2br w:val="nil"/>
                    <w:tr2bl w:val="nil"/>
                  </w:tcBorders>
                  <w:noWrap w:val="0"/>
                  <w:vAlign w:val="center"/>
                </w:tcPr>
                <w:p>
                  <w:pPr>
                    <w:pStyle w:val="27"/>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10</w:t>
                  </w:r>
                </w:p>
              </w:tc>
              <w:tc>
                <w:tcPr>
                  <w:tcW w:w="1030" w:type="pct"/>
                  <w:vMerge w:val="continue"/>
                  <w:tcBorders>
                    <w:tl2br w:val="nil"/>
                    <w:tr2bl w:val="nil"/>
                  </w:tcBorders>
                  <w:noWrap w:val="0"/>
                  <w:vAlign w:val="center"/>
                </w:tcPr>
                <w:p>
                  <w:pPr>
                    <w:pStyle w:val="27"/>
                    <w:bidi w:val="0"/>
                    <w:rPr>
                      <w:rFonts w:hint="default" w:ascii="Times New Roman" w:hAnsi="Times New Roman" w:eastAsia="宋体" w:cs="Times New Roman"/>
                      <w:color w:val="auto"/>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44" w:type="pct"/>
                  <w:vMerge w:val="restart"/>
                  <w:tcBorders>
                    <w:tl2br w:val="nil"/>
                    <w:tr2bl w:val="nil"/>
                  </w:tcBorders>
                  <w:noWrap w:val="0"/>
                  <w:vAlign w:val="center"/>
                </w:tcPr>
                <w:p>
                  <w:pPr>
                    <w:pStyle w:val="27"/>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O</w:t>
                  </w:r>
                  <w:r>
                    <w:rPr>
                      <w:rFonts w:hint="default" w:ascii="Times New Roman" w:hAnsi="Times New Roman" w:eastAsia="宋体" w:cs="Times New Roman"/>
                      <w:color w:val="auto"/>
                      <w:highlight w:val="none"/>
                      <w:vertAlign w:val="subscript"/>
                      <w:lang w:val="en-US" w:eastAsia="zh-CN"/>
                    </w:rPr>
                    <w:t>3</w:t>
                  </w:r>
                </w:p>
              </w:tc>
              <w:tc>
                <w:tcPr>
                  <w:tcW w:w="1251" w:type="pct"/>
                  <w:tcBorders>
                    <w:tl2br w:val="nil"/>
                    <w:tr2bl w:val="nil"/>
                  </w:tcBorders>
                  <w:noWrap w:val="0"/>
                  <w:vAlign w:val="center"/>
                </w:tcPr>
                <w:p>
                  <w:pPr>
                    <w:pStyle w:val="27"/>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日最大8小时平均</w:t>
                  </w:r>
                </w:p>
              </w:tc>
              <w:tc>
                <w:tcPr>
                  <w:tcW w:w="1472" w:type="pct"/>
                  <w:tcBorders>
                    <w:tl2br w:val="nil"/>
                    <w:tr2bl w:val="nil"/>
                  </w:tcBorders>
                  <w:noWrap w:val="0"/>
                  <w:vAlign w:val="center"/>
                </w:tcPr>
                <w:p>
                  <w:pPr>
                    <w:pStyle w:val="27"/>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100</w:t>
                  </w:r>
                </w:p>
              </w:tc>
              <w:tc>
                <w:tcPr>
                  <w:tcW w:w="1030" w:type="pct"/>
                  <w:vMerge w:val="restart"/>
                  <w:tcBorders>
                    <w:tl2br w:val="nil"/>
                    <w:tr2bl w:val="nil"/>
                  </w:tcBorders>
                  <w:noWrap w:val="0"/>
                  <w:vAlign w:val="center"/>
                </w:tcPr>
                <w:p>
                  <w:pPr>
                    <w:pStyle w:val="27"/>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μg/Nm</w:t>
                  </w:r>
                  <w:r>
                    <w:rPr>
                      <w:rFonts w:hint="default" w:ascii="Times New Roman" w:hAnsi="Times New Roman" w:eastAsia="宋体" w:cs="Times New Roman"/>
                      <w:color w:val="auto"/>
                      <w:highlight w:val="none"/>
                      <w:vertAlign w:val="superscript"/>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44" w:type="pct"/>
                  <w:vMerge w:val="continue"/>
                  <w:tcBorders>
                    <w:tl2br w:val="nil"/>
                    <w:tr2bl w:val="nil"/>
                  </w:tcBorders>
                  <w:noWrap w:val="0"/>
                  <w:vAlign w:val="center"/>
                </w:tcPr>
                <w:p>
                  <w:pPr>
                    <w:pStyle w:val="27"/>
                    <w:bidi w:val="0"/>
                    <w:rPr>
                      <w:rFonts w:hint="default" w:ascii="Times New Roman" w:hAnsi="Times New Roman" w:eastAsia="宋体" w:cs="Times New Roman"/>
                      <w:color w:val="auto"/>
                      <w:highlight w:val="none"/>
                      <w:lang w:val="en-US" w:eastAsia="zh-CN"/>
                    </w:rPr>
                  </w:pPr>
                </w:p>
              </w:tc>
              <w:tc>
                <w:tcPr>
                  <w:tcW w:w="1251" w:type="pct"/>
                  <w:tcBorders>
                    <w:tl2br w:val="nil"/>
                    <w:tr2bl w:val="nil"/>
                  </w:tcBorders>
                  <w:noWrap w:val="0"/>
                  <w:vAlign w:val="center"/>
                </w:tcPr>
                <w:p>
                  <w:pPr>
                    <w:pStyle w:val="27"/>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1小时平均</w:t>
                  </w:r>
                </w:p>
              </w:tc>
              <w:tc>
                <w:tcPr>
                  <w:tcW w:w="1472" w:type="pct"/>
                  <w:tcBorders>
                    <w:tl2br w:val="nil"/>
                    <w:tr2bl w:val="nil"/>
                  </w:tcBorders>
                  <w:noWrap w:val="0"/>
                  <w:vAlign w:val="center"/>
                </w:tcPr>
                <w:p>
                  <w:pPr>
                    <w:pStyle w:val="27"/>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160</w:t>
                  </w:r>
                </w:p>
              </w:tc>
              <w:tc>
                <w:tcPr>
                  <w:tcW w:w="1030" w:type="pct"/>
                  <w:vMerge w:val="continue"/>
                  <w:tcBorders>
                    <w:tl2br w:val="nil"/>
                    <w:tr2bl w:val="nil"/>
                  </w:tcBorders>
                  <w:noWrap w:val="0"/>
                  <w:vAlign w:val="center"/>
                </w:tcPr>
                <w:p>
                  <w:pPr>
                    <w:pStyle w:val="27"/>
                    <w:bidi w:val="0"/>
                    <w:rPr>
                      <w:rFonts w:hint="default" w:ascii="Times New Roman" w:hAnsi="Times New Roman" w:eastAsia="宋体" w:cs="Times New Roman"/>
                      <w:color w:val="auto"/>
                      <w:highlight w:val="none"/>
                      <w:lang w:val="en-US" w:eastAsia="zh-CN"/>
                    </w:rPr>
                  </w:pPr>
                </w:p>
              </w:tc>
            </w:tr>
          </w:tbl>
          <w:p>
            <w:pPr>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lang w:val="en-US" w:eastAsia="zh-CN"/>
              </w:rPr>
              <w:t>2</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rPr>
              <w:t>地表水环境质量标准：</w:t>
            </w:r>
          </w:p>
          <w:p>
            <w:pPr>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根据《山西省地表水环境功能区划》（DB14/67-2019），该区域属于海河流域滹沱河山区清水河源头-门限石段，水环境功能为重要源头水保护，水质目标为</w:t>
            </w:r>
            <w:r>
              <w:rPr>
                <w:rFonts w:hint="eastAsia" w:cs="Times New Roman"/>
                <w:color w:val="auto"/>
                <w:highlight w:val="none"/>
                <w:lang w:val="en-US" w:eastAsia="zh-CN"/>
              </w:rPr>
              <w:t>Ⅱ类</w:t>
            </w:r>
            <w:r>
              <w:rPr>
                <w:rFonts w:hint="default" w:ascii="Times New Roman" w:hAnsi="Times New Roman" w:eastAsia="宋体" w:cs="Times New Roman"/>
                <w:color w:val="auto"/>
                <w:highlight w:val="none"/>
                <w:lang w:val="en-US" w:eastAsia="zh-CN"/>
              </w:rPr>
              <w:t>，执行《地表水环境质量标准》（GB3838-2002）中</w:t>
            </w:r>
            <w:r>
              <w:rPr>
                <w:rFonts w:hint="eastAsia" w:cs="Times New Roman"/>
                <w:color w:val="auto"/>
                <w:highlight w:val="none"/>
                <w:lang w:val="en-US" w:eastAsia="zh-CN"/>
              </w:rPr>
              <w:t>Ⅱ类</w:t>
            </w:r>
            <w:r>
              <w:rPr>
                <w:rFonts w:hint="default" w:ascii="Times New Roman" w:hAnsi="Times New Roman" w:eastAsia="宋体" w:cs="Times New Roman"/>
                <w:color w:val="auto"/>
                <w:highlight w:val="none"/>
                <w:lang w:val="en-US" w:eastAsia="zh-CN"/>
              </w:rPr>
              <w:t>标准，详见下表。</w:t>
            </w:r>
          </w:p>
          <w:p>
            <w:pPr>
              <w:spacing w:line="240" w:lineRule="auto"/>
              <w:ind w:firstLine="0" w:firstLineChars="0"/>
              <w:jc w:val="center"/>
              <w:rPr>
                <w:rFonts w:hint="default" w:ascii="Times New Roman" w:hAnsi="Times New Roman" w:eastAsia="宋体" w:cs="Times New Roman"/>
                <w:b/>
                <w:bCs w:val="0"/>
                <w:color w:val="auto"/>
                <w:sz w:val="21"/>
                <w:szCs w:val="21"/>
                <w:highlight w:val="none"/>
              </w:rPr>
            </w:pPr>
            <w:r>
              <w:rPr>
                <w:rFonts w:hint="default" w:ascii="Times New Roman" w:hAnsi="Times New Roman" w:eastAsia="宋体" w:cs="Times New Roman"/>
                <w:b/>
                <w:bCs w:val="0"/>
                <w:color w:val="auto"/>
                <w:sz w:val="21"/>
                <w:szCs w:val="21"/>
                <w:highlight w:val="none"/>
              </w:rPr>
              <w:t>表</w:t>
            </w:r>
            <w:r>
              <w:rPr>
                <w:rFonts w:hint="default" w:ascii="Times New Roman" w:hAnsi="Times New Roman" w:eastAsia="宋体" w:cs="Times New Roman"/>
                <w:b/>
                <w:bCs w:val="0"/>
                <w:color w:val="auto"/>
                <w:sz w:val="21"/>
                <w:szCs w:val="21"/>
                <w:highlight w:val="none"/>
                <w:lang w:val="en-US" w:eastAsia="zh-CN"/>
              </w:rPr>
              <w:t>3-</w:t>
            </w:r>
            <w:r>
              <w:rPr>
                <w:rFonts w:hint="eastAsia" w:cs="Times New Roman"/>
                <w:b/>
                <w:bCs w:val="0"/>
                <w:color w:val="auto"/>
                <w:sz w:val="21"/>
                <w:szCs w:val="21"/>
                <w:highlight w:val="none"/>
                <w:lang w:val="en-US" w:eastAsia="zh-CN"/>
              </w:rPr>
              <w:t>7</w:t>
            </w:r>
            <w:r>
              <w:rPr>
                <w:rFonts w:hint="default" w:ascii="Times New Roman" w:hAnsi="Times New Roman" w:eastAsia="宋体" w:cs="Times New Roman"/>
                <w:b/>
                <w:bCs w:val="0"/>
                <w:color w:val="auto"/>
                <w:sz w:val="21"/>
                <w:szCs w:val="21"/>
                <w:highlight w:val="none"/>
                <w:lang w:val="en-US" w:eastAsia="zh-CN"/>
              </w:rPr>
              <w:t xml:space="preserve">  </w:t>
            </w:r>
            <w:r>
              <w:rPr>
                <w:rFonts w:hint="default" w:ascii="Times New Roman" w:hAnsi="Times New Roman" w:eastAsia="宋体" w:cs="Times New Roman"/>
                <w:b/>
                <w:bCs w:val="0"/>
                <w:color w:val="auto"/>
                <w:sz w:val="21"/>
                <w:szCs w:val="21"/>
                <w:highlight w:val="none"/>
              </w:rPr>
              <w:t>《地表水环境质量标准》</w:t>
            </w:r>
            <w:r>
              <w:rPr>
                <w:rFonts w:hint="eastAsia" w:cs="Times New Roman"/>
                <w:b/>
                <w:bCs w:val="0"/>
                <w:color w:val="auto"/>
                <w:sz w:val="21"/>
                <w:szCs w:val="21"/>
                <w:highlight w:val="none"/>
                <w:lang w:eastAsia="zh-CN"/>
              </w:rPr>
              <w:t>Ⅱ类</w:t>
            </w:r>
          </w:p>
          <w:tbl>
            <w:tblPr>
              <w:tblStyle w:val="19"/>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8"/>
              <w:gridCol w:w="1287"/>
              <w:gridCol w:w="986"/>
              <w:gridCol w:w="942"/>
              <w:gridCol w:w="762"/>
              <w:gridCol w:w="1271"/>
              <w:gridCol w:w="942"/>
              <w:gridCol w:w="7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firstLine="0" w:firstLineChars="0"/>
                    <w:jc w:val="center"/>
                    <w:textAlignment w:val="auto"/>
                    <w:rPr>
                      <w:rFonts w:hint="default" w:ascii="Times New Roman" w:hAnsi="Times New Roman" w:eastAsia="宋体" w:cs="Times New Roman"/>
                      <w:b w:val="0"/>
                      <w:color w:val="auto"/>
                      <w:kern w:val="2"/>
                      <w:sz w:val="21"/>
                      <w:szCs w:val="21"/>
                      <w:highlight w:val="none"/>
                      <w:lang w:val="en-US" w:eastAsia="zh-CN" w:bidi="ar-SA"/>
                    </w:rPr>
                  </w:pPr>
                  <w:r>
                    <w:rPr>
                      <w:rFonts w:hint="default" w:ascii="Times New Roman" w:hAnsi="Times New Roman" w:eastAsia="宋体" w:cs="Times New Roman"/>
                      <w:b w:val="0"/>
                      <w:color w:val="auto"/>
                      <w:kern w:val="2"/>
                      <w:sz w:val="21"/>
                      <w:szCs w:val="21"/>
                      <w:highlight w:val="none"/>
                      <w:lang w:val="en-US" w:eastAsia="zh-CN" w:bidi="ar-SA"/>
                    </w:rPr>
                    <w:t>序号</w:t>
                  </w:r>
                </w:p>
              </w:tc>
              <w:tc>
                <w:tcPr>
                  <w:tcW w:w="84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firstLine="0" w:firstLineChars="0"/>
                    <w:jc w:val="center"/>
                    <w:textAlignment w:val="auto"/>
                    <w:rPr>
                      <w:rFonts w:hint="default" w:ascii="Times New Roman" w:hAnsi="Times New Roman" w:eastAsia="宋体" w:cs="Times New Roman"/>
                      <w:b w:val="0"/>
                      <w:color w:val="auto"/>
                      <w:kern w:val="2"/>
                      <w:sz w:val="21"/>
                      <w:szCs w:val="21"/>
                      <w:highlight w:val="none"/>
                      <w:lang w:val="en-US" w:eastAsia="zh-CN" w:bidi="ar-SA"/>
                    </w:rPr>
                  </w:pPr>
                  <w:r>
                    <w:rPr>
                      <w:rFonts w:hint="default" w:ascii="Times New Roman" w:hAnsi="Times New Roman" w:eastAsia="宋体" w:cs="Times New Roman"/>
                      <w:b w:val="0"/>
                      <w:color w:val="auto"/>
                      <w:kern w:val="2"/>
                      <w:sz w:val="21"/>
                      <w:szCs w:val="21"/>
                      <w:highlight w:val="none"/>
                      <w:lang w:val="en-US" w:eastAsia="zh-CN" w:bidi="ar-SA"/>
                    </w:rPr>
                    <w:t>污染物名称</w:t>
                  </w:r>
                </w:p>
              </w:tc>
              <w:tc>
                <w:tcPr>
                  <w:tcW w:w="65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firstLine="0" w:firstLineChars="0"/>
                    <w:jc w:val="center"/>
                    <w:textAlignment w:val="auto"/>
                    <w:rPr>
                      <w:rFonts w:hint="default" w:ascii="Times New Roman" w:hAnsi="Times New Roman" w:eastAsia="宋体" w:cs="Times New Roman"/>
                      <w:b w:val="0"/>
                      <w:color w:val="auto"/>
                      <w:kern w:val="2"/>
                      <w:sz w:val="21"/>
                      <w:szCs w:val="21"/>
                      <w:highlight w:val="none"/>
                      <w:lang w:val="en-US" w:eastAsia="zh-CN" w:bidi="ar-SA"/>
                    </w:rPr>
                  </w:pPr>
                  <w:r>
                    <w:rPr>
                      <w:rFonts w:hint="default" w:ascii="Times New Roman" w:hAnsi="Times New Roman" w:eastAsia="宋体" w:cs="Times New Roman"/>
                      <w:b w:val="0"/>
                      <w:color w:val="auto"/>
                      <w:kern w:val="2"/>
                      <w:sz w:val="21"/>
                      <w:szCs w:val="21"/>
                      <w:highlight w:val="none"/>
                      <w:lang w:val="en-US" w:eastAsia="zh-CN" w:bidi="ar-SA"/>
                    </w:rPr>
                    <w:t>标准值</w:t>
                  </w:r>
                </w:p>
              </w:tc>
              <w:tc>
                <w:tcPr>
                  <w:tcW w:w="62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firstLine="0" w:firstLineChars="0"/>
                    <w:jc w:val="center"/>
                    <w:textAlignment w:val="auto"/>
                    <w:rPr>
                      <w:rFonts w:hint="default" w:ascii="Times New Roman" w:hAnsi="Times New Roman" w:eastAsia="宋体" w:cs="Times New Roman"/>
                      <w:b w:val="0"/>
                      <w:color w:val="auto"/>
                      <w:kern w:val="2"/>
                      <w:sz w:val="21"/>
                      <w:szCs w:val="21"/>
                      <w:highlight w:val="none"/>
                      <w:lang w:val="en-US" w:eastAsia="zh-CN" w:bidi="ar-SA"/>
                    </w:rPr>
                  </w:pPr>
                  <w:r>
                    <w:rPr>
                      <w:rFonts w:hint="default" w:ascii="Times New Roman" w:hAnsi="Times New Roman" w:eastAsia="宋体" w:cs="Times New Roman"/>
                      <w:b w:val="0"/>
                      <w:color w:val="auto"/>
                      <w:kern w:val="2"/>
                      <w:sz w:val="21"/>
                      <w:szCs w:val="21"/>
                      <w:highlight w:val="none"/>
                      <w:lang w:val="en-US" w:eastAsia="zh-CN" w:bidi="ar-SA"/>
                    </w:rPr>
                    <w:t>单位</w:t>
                  </w:r>
                </w:p>
              </w:tc>
              <w:tc>
                <w:tcPr>
                  <w:tcW w:w="50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firstLine="0" w:firstLineChars="0"/>
                    <w:jc w:val="center"/>
                    <w:textAlignment w:val="auto"/>
                    <w:rPr>
                      <w:rFonts w:hint="default" w:ascii="Times New Roman" w:hAnsi="Times New Roman" w:eastAsia="宋体" w:cs="Times New Roman"/>
                      <w:b w:val="0"/>
                      <w:color w:val="auto"/>
                      <w:kern w:val="2"/>
                      <w:sz w:val="21"/>
                      <w:szCs w:val="21"/>
                      <w:highlight w:val="none"/>
                      <w:lang w:val="en-US" w:eastAsia="zh-CN" w:bidi="ar-SA"/>
                    </w:rPr>
                  </w:pPr>
                  <w:r>
                    <w:rPr>
                      <w:rFonts w:hint="default" w:ascii="Times New Roman" w:hAnsi="Times New Roman" w:eastAsia="宋体" w:cs="Times New Roman"/>
                      <w:b w:val="0"/>
                      <w:color w:val="auto"/>
                      <w:kern w:val="2"/>
                      <w:sz w:val="21"/>
                      <w:szCs w:val="21"/>
                      <w:highlight w:val="none"/>
                      <w:lang w:val="en-US" w:eastAsia="zh-CN" w:bidi="ar-SA"/>
                    </w:rPr>
                    <w:t>序号</w:t>
                  </w:r>
                </w:p>
              </w:tc>
              <w:tc>
                <w:tcPr>
                  <w:tcW w:w="83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firstLine="0" w:firstLineChars="0"/>
                    <w:jc w:val="center"/>
                    <w:textAlignment w:val="auto"/>
                    <w:rPr>
                      <w:rFonts w:hint="default" w:ascii="Times New Roman" w:hAnsi="Times New Roman" w:eastAsia="宋体" w:cs="Times New Roman"/>
                      <w:b w:val="0"/>
                      <w:color w:val="auto"/>
                      <w:kern w:val="2"/>
                      <w:sz w:val="21"/>
                      <w:szCs w:val="21"/>
                      <w:highlight w:val="none"/>
                      <w:lang w:val="en-US" w:eastAsia="zh-CN" w:bidi="ar-SA"/>
                    </w:rPr>
                  </w:pPr>
                  <w:r>
                    <w:rPr>
                      <w:rFonts w:hint="default" w:ascii="Times New Roman" w:hAnsi="Times New Roman" w:eastAsia="宋体" w:cs="Times New Roman"/>
                      <w:b w:val="0"/>
                      <w:color w:val="auto"/>
                      <w:kern w:val="2"/>
                      <w:sz w:val="21"/>
                      <w:szCs w:val="21"/>
                      <w:highlight w:val="none"/>
                      <w:lang w:val="en-US" w:eastAsia="zh-CN" w:bidi="ar-SA"/>
                    </w:rPr>
                    <w:t>污染物名称</w:t>
                  </w:r>
                </w:p>
              </w:tc>
              <w:tc>
                <w:tcPr>
                  <w:tcW w:w="62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firstLine="0" w:firstLineChars="0"/>
                    <w:jc w:val="center"/>
                    <w:textAlignment w:val="auto"/>
                    <w:rPr>
                      <w:rFonts w:hint="default" w:ascii="Times New Roman" w:hAnsi="Times New Roman" w:eastAsia="宋体" w:cs="Times New Roman"/>
                      <w:b w:val="0"/>
                      <w:color w:val="auto"/>
                      <w:kern w:val="2"/>
                      <w:sz w:val="21"/>
                      <w:szCs w:val="21"/>
                      <w:highlight w:val="none"/>
                      <w:lang w:val="en-US" w:eastAsia="zh-CN" w:bidi="ar-SA"/>
                    </w:rPr>
                  </w:pPr>
                  <w:r>
                    <w:rPr>
                      <w:rFonts w:hint="default" w:ascii="Times New Roman" w:hAnsi="Times New Roman" w:eastAsia="宋体" w:cs="Times New Roman"/>
                      <w:b w:val="0"/>
                      <w:color w:val="auto"/>
                      <w:kern w:val="2"/>
                      <w:sz w:val="21"/>
                      <w:szCs w:val="21"/>
                      <w:highlight w:val="none"/>
                      <w:lang w:val="en-US" w:eastAsia="zh-CN" w:bidi="ar-SA"/>
                    </w:rPr>
                    <w:t>标准值</w:t>
                  </w:r>
                </w:p>
              </w:tc>
              <w:tc>
                <w:tcPr>
                  <w:tcW w:w="47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firstLine="0" w:firstLineChars="0"/>
                    <w:jc w:val="center"/>
                    <w:textAlignment w:val="auto"/>
                    <w:rPr>
                      <w:rFonts w:hint="default" w:ascii="Times New Roman" w:hAnsi="Times New Roman" w:eastAsia="宋体" w:cs="Times New Roman"/>
                      <w:b w:val="0"/>
                      <w:color w:val="auto"/>
                      <w:kern w:val="2"/>
                      <w:sz w:val="21"/>
                      <w:szCs w:val="21"/>
                      <w:highlight w:val="none"/>
                      <w:lang w:val="en-US" w:eastAsia="zh-CN" w:bidi="ar-SA"/>
                    </w:rPr>
                  </w:pPr>
                  <w:r>
                    <w:rPr>
                      <w:rFonts w:hint="default" w:ascii="Times New Roman" w:hAnsi="Times New Roman" w:eastAsia="宋体" w:cs="Times New Roman"/>
                      <w:b w:val="0"/>
                      <w:color w:val="auto"/>
                      <w:kern w:val="2"/>
                      <w:sz w:val="21"/>
                      <w:szCs w:val="21"/>
                      <w:highlight w:val="none"/>
                      <w:lang w:val="en-US" w:eastAsia="zh-CN" w:bidi="ar-SA"/>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firstLine="0" w:firstLineChars="0"/>
                    <w:jc w:val="center"/>
                    <w:textAlignment w:val="auto"/>
                    <w:rPr>
                      <w:rFonts w:hint="default" w:ascii="Times New Roman" w:hAnsi="Times New Roman" w:eastAsia="宋体" w:cs="Times New Roman"/>
                      <w:b w:val="0"/>
                      <w:color w:val="auto"/>
                      <w:kern w:val="2"/>
                      <w:sz w:val="21"/>
                      <w:szCs w:val="21"/>
                      <w:highlight w:val="none"/>
                      <w:lang w:val="en-US" w:eastAsia="zh-CN" w:bidi="ar-SA"/>
                    </w:rPr>
                  </w:pPr>
                  <w:r>
                    <w:rPr>
                      <w:rFonts w:hint="default" w:ascii="Times New Roman" w:hAnsi="Times New Roman" w:eastAsia="宋体" w:cs="Times New Roman"/>
                      <w:b w:val="0"/>
                      <w:color w:val="auto"/>
                      <w:kern w:val="2"/>
                      <w:sz w:val="21"/>
                      <w:szCs w:val="21"/>
                      <w:highlight w:val="none"/>
                      <w:lang w:val="en-US" w:eastAsia="zh-CN" w:bidi="ar-SA"/>
                    </w:rPr>
                    <w:t>1</w:t>
                  </w:r>
                </w:p>
              </w:tc>
              <w:tc>
                <w:tcPr>
                  <w:tcW w:w="84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firstLine="0" w:firstLineChars="0"/>
                    <w:jc w:val="center"/>
                    <w:textAlignment w:val="auto"/>
                    <w:rPr>
                      <w:rFonts w:hint="default" w:ascii="Times New Roman" w:hAnsi="Times New Roman" w:eastAsia="宋体" w:cs="Times New Roman"/>
                      <w:b w:val="0"/>
                      <w:color w:val="auto"/>
                      <w:kern w:val="2"/>
                      <w:sz w:val="21"/>
                      <w:szCs w:val="21"/>
                      <w:highlight w:val="none"/>
                      <w:lang w:val="en-US" w:eastAsia="zh-CN" w:bidi="ar-SA"/>
                    </w:rPr>
                  </w:pPr>
                  <w:r>
                    <w:rPr>
                      <w:rFonts w:hint="default" w:ascii="Times New Roman" w:hAnsi="Times New Roman" w:eastAsia="宋体" w:cs="Times New Roman"/>
                      <w:b w:val="0"/>
                      <w:color w:val="auto"/>
                      <w:kern w:val="2"/>
                      <w:sz w:val="21"/>
                      <w:szCs w:val="21"/>
                      <w:highlight w:val="none"/>
                      <w:lang w:val="en-US" w:eastAsia="zh-CN" w:bidi="ar-SA"/>
                    </w:rPr>
                    <w:t>pH</w:t>
                  </w:r>
                </w:p>
              </w:tc>
              <w:tc>
                <w:tcPr>
                  <w:tcW w:w="65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firstLine="0" w:firstLineChars="0"/>
                    <w:jc w:val="center"/>
                    <w:textAlignment w:val="auto"/>
                    <w:rPr>
                      <w:rFonts w:hint="default" w:ascii="Times New Roman" w:hAnsi="Times New Roman" w:eastAsia="宋体" w:cs="Times New Roman"/>
                      <w:b w:val="0"/>
                      <w:color w:val="auto"/>
                      <w:kern w:val="2"/>
                      <w:sz w:val="21"/>
                      <w:szCs w:val="21"/>
                      <w:highlight w:val="none"/>
                      <w:lang w:val="en-US" w:eastAsia="zh-CN" w:bidi="ar-SA"/>
                    </w:rPr>
                  </w:pPr>
                  <w:r>
                    <w:rPr>
                      <w:rFonts w:hint="default" w:ascii="Times New Roman" w:hAnsi="Times New Roman" w:eastAsia="宋体" w:cs="Times New Roman"/>
                      <w:b w:val="0"/>
                      <w:color w:val="auto"/>
                      <w:kern w:val="2"/>
                      <w:sz w:val="21"/>
                      <w:szCs w:val="21"/>
                      <w:highlight w:val="none"/>
                      <w:lang w:val="en-US" w:eastAsia="zh-CN" w:bidi="ar-SA"/>
                    </w:rPr>
                    <w:t>6~9</w:t>
                  </w:r>
                </w:p>
              </w:tc>
              <w:tc>
                <w:tcPr>
                  <w:tcW w:w="62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firstLine="0" w:firstLineChars="0"/>
                    <w:jc w:val="center"/>
                    <w:textAlignment w:val="auto"/>
                    <w:rPr>
                      <w:rFonts w:hint="default" w:ascii="Times New Roman" w:hAnsi="Times New Roman" w:eastAsia="宋体" w:cs="Times New Roman"/>
                      <w:b w:val="0"/>
                      <w:color w:val="auto"/>
                      <w:kern w:val="2"/>
                      <w:sz w:val="21"/>
                      <w:szCs w:val="21"/>
                      <w:highlight w:val="none"/>
                      <w:lang w:val="en-US" w:eastAsia="zh-CN" w:bidi="ar-SA"/>
                    </w:rPr>
                  </w:pPr>
                  <w:r>
                    <w:rPr>
                      <w:rFonts w:hint="default" w:ascii="Times New Roman" w:hAnsi="Times New Roman" w:eastAsia="宋体" w:cs="Times New Roman"/>
                      <w:b w:val="0"/>
                      <w:color w:val="auto"/>
                      <w:kern w:val="2"/>
                      <w:sz w:val="21"/>
                      <w:szCs w:val="21"/>
                      <w:highlight w:val="none"/>
                      <w:lang w:val="en-US" w:eastAsia="zh-CN" w:bidi="ar-SA"/>
                    </w:rPr>
                    <w:t>无量纲</w:t>
                  </w:r>
                </w:p>
              </w:tc>
              <w:tc>
                <w:tcPr>
                  <w:tcW w:w="50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firstLine="0" w:firstLineChars="0"/>
                    <w:jc w:val="center"/>
                    <w:textAlignment w:val="auto"/>
                    <w:rPr>
                      <w:rFonts w:hint="default" w:ascii="Times New Roman" w:hAnsi="Times New Roman" w:eastAsia="宋体" w:cs="Times New Roman"/>
                      <w:b w:val="0"/>
                      <w:color w:val="auto"/>
                      <w:kern w:val="2"/>
                      <w:sz w:val="21"/>
                      <w:szCs w:val="21"/>
                      <w:highlight w:val="none"/>
                      <w:lang w:val="en-US" w:eastAsia="zh-CN" w:bidi="ar-SA"/>
                    </w:rPr>
                  </w:pPr>
                  <w:r>
                    <w:rPr>
                      <w:rFonts w:hint="default" w:ascii="Times New Roman" w:hAnsi="Times New Roman" w:eastAsia="宋体" w:cs="Times New Roman"/>
                      <w:b w:val="0"/>
                      <w:color w:val="auto"/>
                      <w:kern w:val="2"/>
                      <w:sz w:val="21"/>
                      <w:szCs w:val="21"/>
                      <w:highlight w:val="none"/>
                      <w:lang w:val="en-US" w:eastAsia="zh-CN" w:bidi="ar-SA"/>
                    </w:rPr>
                    <w:t>9</w:t>
                  </w:r>
                </w:p>
              </w:tc>
              <w:tc>
                <w:tcPr>
                  <w:tcW w:w="83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firstLine="0" w:firstLineChars="0"/>
                    <w:jc w:val="center"/>
                    <w:textAlignment w:val="auto"/>
                    <w:rPr>
                      <w:rFonts w:hint="default" w:ascii="Times New Roman" w:hAnsi="Times New Roman" w:eastAsia="宋体" w:cs="Times New Roman"/>
                      <w:b w:val="0"/>
                      <w:color w:val="auto"/>
                      <w:kern w:val="2"/>
                      <w:sz w:val="21"/>
                      <w:szCs w:val="21"/>
                      <w:highlight w:val="none"/>
                      <w:lang w:val="en-US" w:eastAsia="zh-CN" w:bidi="ar-SA"/>
                    </w:rPr>
                  </w:pPr>
                  <w:r>
                    <w:rPr>
                      <w:rFonts w:hint="default" w:ascii="Times New Roman" w:hAnsi="Times New Roman" w:eastAsia="宋体" w:cs="Times New Roman"/>
                      <w:b w:val="0"/>
                      <w:color w:val="auto"/>
                      <w:kern w:val="2"/>
                      <w:sz w:val="21"/>
                      <w:szCs w:val="21"/>
                      <w:highlight w:val="none"/>
                      <w:lang w:val="en-US" w:eastAsia="zh-CN" w:bidi="ar-SA"/>
                    </w:rPr>
                    <w:t>总氮</w:t>
                  </w:r>
                </w:p>
              </w:tc>
              <w:tc>
                <w:tcPr>
                  <w:tcW w:w="62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firstLine="0" w:firstLineChars="0"/>
                    <w:jc w:val="center"/>
                    <w:textAlignment w:val="auto"/>
                    <w:rPr>
                      <w:rFonts w:hint="default" w:ascii="Times New Roman" w:hAnsi="Times New Roman" w:eastAsia="宋体" w:cs="Times New Roman"/>
                      <w:b w:val="0"/>
                      <w:color w:val="auto"/>
                      <w:kern w:val="2"/>
                      <w:sz w:val="21"/>
                      <w:szCs w:val="21"/>
                      <w:highlight w:val="none"/>
                      <w:lang w:val="en-US" w:eastAsia="zh-CN" w:bidi="ar-SA"/>
                    </w:rPr>
                  </w:pPr>
                  <w:r>
                    <w:rPr>
                      <w:rFonts w:hint="default" w:ascii="Times New Roman" w:hAnsi="Times New Roman" w:eastAsia="宋体" w:cs="Times New Roman"/>
                      <w:b w:val="0"/>
                      <w:color w:val="auto"/>
                      <w:kern w:val="2"/>
                      <w:sz w:val="21"/>
                      <w:szCs w:val="21"/>
                      <w:highlight w:val="none"/>
                      <w:lang w:val="en-US" w:eastAsia="zh-CN" w:bidi="ar-SA"/>
                    </w:rPr>
                    <w:t>0.5</w:t>
                  </w:r>
                </w:p>
              </w:tc>
              <w:tc>
                <w:tcPr>
                  <w:tcW w:w="470"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firstLine="0" w:firstLineChars="0"/>
                    <w:jc w:val="center"/>
                    <w:textAlignment w:val="auto"/>
                    <w:rPr>
                      <w:rFonts w:hint="default" w:ascii="Times New Roman" w:hAnsi="Times New Roman" w:eastAsia="宋体" w:cs="Times New Roman"/>
                      <w:b w:val="0"/>
                      <w:color w:val="auto"/>
                      <w:kern w:val="2"/>
                      <w:sz w:val="21"/>
                      <w:szCs w:val="21"/>
                      <w:highlight w:val="none"/>
                      <w:lang w:val="en-US" w:eastAsia="zh-CN" w:bidi="ar-SA"/>
                    </w:rPr>
                  </w:pPr>
                  <w:r>
                    <w:rPr>
                      <w:rFonts w:hint="default" w:ascii="Times New Roman" w:hAnsi="Times New Roman" w:eastAsia="宋体" w:cs="Times New Roman"/>
                      <w:b w:val="0"/>
                      <w:color w:val="auto"/>
                      <w:kern w:val="2"/>
                      <w:sz w:val="21"/>
                      <w:szCs w:val="21"/>
                      <w:highlight w:val="none"/>
                      <w:lang w:val="en-US" w:eastAsia="zh-CN" w:bidi="ar-SA"/>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firstLine="0" w:firstLineChars="0"/>
                    <w:jc w:val="center"/>
                    <w:textAlignment w:val="auto"/>
                    <w:rPr>
                      <w:rFonts w:hint="default" w:ascii="Times New Roman" w:hAnsi="Times New Roman" w:eastAsia="宋体" w:cs="Times New Roman"/>
                      <w:b w:val="0"/>
                      <w:color w:val="auto"/>
                      <w:kern w:val="2"/>
                      <w:sz w:val="21"/>
                      <w:szCs w:val="21"/>
                      <w:highlight w:val="none"/>
                      <w:lang w:val="en-US" w:eastAsia="zh-CN" w:bidi="ar-SA"/>
                    </w:rPr>
                  </w:pPr>
                  <w:r>
                    <w:rPr>
                      <w:rFonts w:hint="default" w:ascii="Times New Roman" w:hAnsi="Times New Roman" w:eastAsia="宋体" w:cs="Times New Roman"/>
                      <w:b w:val="0"/>
                      <w:color w:val="auto"/>
                      <w:kern w:val="2"/>
                      <w:sz w:val="21"/>
                      <w:szCs w:val="21"/>
                      <w:highlight w:val="none"/>
                      <w:lang w:val="en-US" w:eastAsia="zh-CN" w:bidi="ar-SA"/>
                    </w:rPr>
                    <w:t>2</w:t>
                  </w:r>
                </w:p>
              </w:tc>
              <w:tc>
                <w:tcPr>
                  <w:tcW w:w="84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firstLine="0" w:firstLineChars="0"/>
                    <w:jc w:val="center"/>
                    <w:textAlignment w:val="auto"/>
                    <w:rPr>
                      <w:rFonts w:hint="default" w:ascii="Times New Roman" w:hAnsi="Times New Roman" w:eastAsia="宋体" w:cs="Times New Roman"/>
                      <w:b w:val="0"/>
                      <w:color w:val="auto"/>
                      <w:kern w:val="2"/>
                      <w:sz w:val="21"/>
                      <w:szCs w:val="21"/>
                      <w:highlight w:val="none"/>
                      <w:lang w:val="en-US" w:eastAsia="zh-CN" w:bidi="ar-SA"/>
                    </w:rPr>
                  </w:pPr>
                  <w:r>
                    <w:rPr>
                      <w:rFonts w:hint="default" w:ascii="Times New Roman" w:hAnsi="Times New Roman" w:eastAsia="宋体" w:cs="Times New Roman"/>
                      <w:b w:val="0"/>
                      <w:color w:val="auto"/>
                      <w:kern w:val="2"/>
                      <w:sz w:val="21"/>
                      <w:szCs w:val="21"/>
                      <w:highlight w:val="none"/>
                      <w:lang w:val="en-US" w:eastAsia="zh-CN" w:bidi="ar-SA"/>
                    </w:rPr>
                    <w:t>COD</w:t>
                  </w:r>
                </w:p>
              </w:tc>
              <w:tc>
                <w:tcPr>
                  <w:tcW w:w="65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firstLine="0" w:firstLineChars="0"/>
                    <w:jc w:val="center"/>
                    <w:textAlignment w:val="auto"/>
                    <w:rPr>
                      <w:rFonts w:hint="default" w:ascii="Times New Roman" w:hAnsi="Times New Roman" w:eastAsia="宋体" w:cs="Times New Roman"/>
                      <w:b w:val="0"/>
                      <w:color w:val="auto"/>
                      <w:kern w:val="2"/>
                      <w:sz w:val="21"/>
                      <w:szCs w:val="21"/>
                      <w:highlight w:val="none"/>
                      <w:lang w:val="en-US" w:eastAsia="zh-CN" w:bidi="ar-SA"/>
                    </w:rPr>
                  </w:pPr>
                  <w:r>
                    <w:rPr>
                      <w:rFonts w:hint="default" w:ascii="Times New Roman" w:hAnsi="Times New Roman" w:eastAsia="宋体" w:cs="Times New Roman"/>
                      <w:b w:val="0"/>
                      <w:color w:val="auto"/>
                      <w:kern w:val="2"/>
                      <w:sz w:val="21"/>
                      <w:szCs w:val="21"/>
                      <w:highlight w:val="none"/>
                      <w:lang w:val="en-US" w:eastAsia="zh-CN" w:bidi="ar-SA"/>
                    </w:rPr>
                    <w:t>15</w:t>
                  </w:r>
                </w:p>
              </w:tc>
              <w:tc>
                <w:tcPr>
                  <w:tcW w:w="621"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firstLine="0" w:firstLineChars="0"/>
                    <w:jc w:val="center"/>
                    <w:textAlignment w:val="auto"/>
                    <w:rPr>
                      <w:rFonts w:hint="default" w:ascii="Times New Roman" w:hAnsi="Times New Roman" w:eastAsia="宋体" w:cs="Times New Roman"/>
                      <w:b w:val="0"/>
                      <w:color w:val="auto"/>
                      <w:kern w:val="2"/>
                      <w:sz w:val="21"/>
                      <w:szCs w:val="21"/>
                      <w:highlight w:val="none"/>
                      <w:lang w:val="en-US" w:eastAsia="zh-CN" w:bidi="ar-SA"/>
                    </w:rPr>
                  </w:pPr>
                  <w:r>
                    <w:rPr>
                      <w:rFonts w:hint="default" w:ascii="Times New Roman" w:hAnsi="Times New Roman" w:eastAsia="宋体" w:cs="Times New Roman"/>
                      <w:b w:val="0"/>
                      <w:color w:val="auto"/>
                      <w:kern w:val="2"/>
                      <w:sz w:val="21"/>
                      <w:szCs w:val="21"/>
                      <w:highlight w:val="none"/>
                      <w:lang w:val="en-US" w:eastAsia="zh-CN" w:bidi="ar-SA"/>
                    </w:rPr>
                    <w:t>mg/L</w:t>
                  </w:r>
                </w:p>
              </w:tc>
              <w:tc>
                <w:tcPr>
                  <w:tcW w:w="50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firstLine="0" w:firstLineChars="0"/>
                    <w:jc w:val="center"/>
                    <w:textAlignment w:val="auto"/>
                    <w:rPr>
                      <w:rFonts w:hint="default" w:ascii="Times New Roman" w:hAnsi="Times New Roman" w:eastAsia="宋体" w:cs="Times New Roman"/>
                      <w:b w:val="0"/>
                      <w:color w:val="auto"/>
                      <w:kern w:val="2"/>
                      <w:sz w:val="21"/>
                      <w:szCs w:val="21"/>
                      <w:highlight w:val="none"/>
                      <w:lang w:val="en-US" w:eastAsia="zh-CN" w:bidi="ar-SA"/>
                    </w:rPr>
                  </w:pPr>
                  <w:r>
                    <w:rPr>
                      <w:rFonts w:hint="default" w:ascii="Times New Roman" w:hAnsi="Times New Roman" w:eastAsia="宋体" w:cs="Times New Roman"/>
                      <w:b w:val="0"/>
                      <w:color w:val="auto"/>
                      <w:kern w:val="2"/>
                      <w:sz w:val="21"/>
                      <w:szCs w:val="21"/>
                      <w:highlight w:val="none"/>
                      <w:lang w:val="en-US" w:eastAsia="zh-CN" w:bidi="ar-SA"/>
                    </w:rPr>
                    <w:t>10</w:t>
                  </w:r>
                </w:p>
              </w:tc>
              <w:tc>
                <w:tcPr>
                  <w:tcW w:w="83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firstLine="0" w:firstLineChars="0"/>
                    <w:jc w:val="center"/>
                    <w:textAlignment w:val="auto"/>
                    <w:rPr>
                      <w:rFonts w:hint="default" w:ascii="Times New Roman" w:hAnsi="Times New Roman" w:eastAsia="宋体" w:cs="Times New Roman"/>
                      <w:b w:val="0"/>
                      <w:color w:val="auto"/>
                      <w:kern w:val="2"/>
                      <w:sz w:val="21"/>
                      <w:szCs w:val="21"/>
                      <w:highlight w:val="none"/>
                      <w:lang w:val="en-US" w:eastAsia="zh-CN" w:bidi="ar-SA"/>
                    </w:rPr>
                  </w:pPr>
                  <w:r>
                    <w:rPr>
                      <w:rFonts w:hint="default" w:ascii="Times New Roman" w:hAnsi="Times New Roman" w:eastAsia="宋体" w:cs="Times New Roman"/>
                      <w:b w:val="0"/>
                      <w:color w:val="auto"/>
                      <w:kern w:val="2"/>
                      <w:sz w:val="21"/>
                      <w:szCs w:val="21"/>
                      <w:highlight w:val="none"/>
                      <w:lang w:val="en-US" w:eastAsia="zh-CN" w:bidi="ar-SA"/>
                    </w:rPr>
                    <w:t>铜</w:t>
                  </w:r>
                </w:p>
              </w:tc>
              <w:tc>
                <w:tcPr>
                  <w:tcW w:w="62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firstLine="0" w:firstLineChars="0"/>
                    <w:jc w:val="center"/>
                    <w:textAlignment w:val="auto"/>
                    <w:rPr>
                      <w:rFonts w:hint="default" w:ascii="Times New Roman" w:hAnsi="Times New Roman" w:eastAsia="宋体" w:cs="Times New Roman"/>
                      <w:b w:val="0"/>
                      <w:color w:val="auto"/>
                      <w:kern w:val="2"/>
                      <w:sz w:val="21"/>
                      <w:szCs w:val="21"/>
                      <w:highlight w:val="none"/>
                      <w:lang w:val="en-US" w:eastAsia="zh-CN" w:bidi="ar-SA"/>
                    </w:rPr>
                  </w:pPr>
                  <w:r>
                    <w:rPr>
                      <w:rFonts w:hint="default" w:ascii="Times New Roman" w:hAnsi="Times New Roman" w:eastAsia="宋体" w:cs="Times New Roman"/>
                      <w:b w:val="0"/>
                      <w:color w:val="auto"/>
                      <w:kern w:val="2"/>
                      <w:sz w:val="21"/>
                      <w:szCs w:val="21"/>
                      <w:highlight w:val="none"/>
                      <w:lang w:val="en-US" w:eastAsia="zh-CN" w:bidi="ar-SA"/>
                    </w:rPr>
                    <w:t>1.0</w:t>
                  </w:r>
                </w:p>
              </w:tc>
              <w:tc>
                <w:tcPr>
                  <w:tcW w:w="470"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firstLine="0" w:firstLineChars="0"/>
                    <w:jc w:val="center"/>
                    <w:textAlignment w:val="auto"/>
                    <w:rPr>
                      <w:rFonts w:hint="default" w:ascii="Times New Roman" w:hAnsi="Times New Roman" w:eastAsia="宋体" w:cs="Times New Roman"/>
                      <w:b w:val="0"/>
                      <w:color w:val="auto"/>
                      <w:kern w:val="2"/>
                      <w:sz w:val="21"/>
                      <w:szCs w:val="21"/>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firstLine="0" w:firstLineChars="0"/>
                    <w:jc w:val="center"/>
                    <w:textAlignment w:val="auto"/>
                    <w:rPr>
                      <w:rFonts w:hint="default" w:ascii="Times New Roman" w:hAnsi="Times New Roman" w:eastAsia="宋体" w:cs="Times New Roman"/>
                      <w:b w:val="0"/>
                      <w:color w:val="auto"/>
                      <w:kern w:val="2"/>
                      <w:sz w:val="21"/>
                      <w:szCs w:val="21"/>
                      <w:highlight w:val="none"/>
                      <w:lang w:val="en-US" w:eastAsia="zh-CN" w:bidi="ar-SA"/>
                    </w:rPr>
                  </w:pPr>
                  <w:r>
                    <w:rPr>
                      <w:rFonts w:hint="default" w:ascii="Times New Roman" w:hAnsi="Times New Roman" w:eastAsia="宋体" w:cs="Times New Roman"/>
                      <w:b w:val="0"/>
                      <w:color w:val="auto"/>
                      <w:kern w:val="2"/>
                      <w:sz w:val="21"/>
                      <w:szCs w:val="21"/>
                      <w:highlight w:val="none"/>
                      <w:lang w:val="en-US" w:eastAsia="zh-CN" w:bidi="ar-SA"/>
                    </w:rPr>
                    <w:t>3</w:t>
                  </w:r>
                </w:p>
              </w:tc>
              <w:tc>
                <w:tcPr>
                  <w:tcW w:w="84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firstLine="0" w:firstLineChars="0"/>
                    <w:jc w:val="center"/>
                    <w:textAlignment w:val="auto"/>
                    <w:rPr>
                      <w:rFonts w:hint="default" w:ascii="Times New Roman" w:hAnsi="Times New Roman" w:eastAsia="宋体" w:cs="Times New Roman"/>
                      <w:b w:val="0"/>
                      <w:color w:val="auto"/>
                      <w:kern w:val="2"/>
                      <w:sz w:val="21"/>
                      <w:szCs w:val="21"/>
                      <w:highlight w:val="none"/>
                      <w:lang w:val="en-US" w:eastAsia="zh-CN" w:bidi="ar-SA"/>
                    </w:rPr>
                  </w:pPr>
                  <w:r>
                    <w:rPr>
                      <w:rFonts w:hint="default" w:ascii="Times New Roman" w:hAnsi="Times New Roman" w:eastAsia="宋体" w:cs="Times New Roman"/>
                      <w:b w:val="0"/>
                      <w:color w:val="auto"/>
                      <w:kern w:val="2"/>
                      <w:sz w:val="21"/>
                      <w:szCs w:val="21"/>
                      <w:highlight w:val="none"/>
                      <w:lang w:val="en-US" w:eastAsia="zh-CN" w:bidi="ar-SA"/>
                    </w:rPr>
                    <w:t>BOD</w:t>
                  </w:r>
                  <w:r>
                    <w:rPr>
                      <w:rFonts w:hint="default" w:ascii="Times New Roman" w:hAnsi="Times New Roman" w:eastAsia="宋体" w:cs="Times New Roman"/>
                      <w:b w:val="0"/>
                      <w:color w:val="auto"/>
                      <w:kern w:val="2"/>
                      <w:sz w:val="21"/>
                      <w:szCs w:val="21"/>
                      <w:highlight w:val="none"/>
                      <w:vertAlign w:val="subscript"/>
                      <w:lang w:val="en-US" w:eastAsia="zh-CN" w:bidi="ar-SA"/>
                    </w:rPr>
                    <w:t>5</w:t>
                  </w:r>
                </w:p>
              </w:tc>
              <w:tc>
                <w:tcPr>
                  <w:tcW w:w="65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firstLine="0" w:firstLineChars="0"/>
                    <w:jc w:val="center"/>
                    <w:textAlignment w:val="auto"/>
                    <w:rPr>
                      <w:rFonts w:hint="default" w:ascii="Times New Roman" w:hAnsi="Times New Roman" w:eastAsia="宋体" w:cs="Times New Roman"/>
                      <w:b w:val="0"/>
                      <w:color w:val="auto"/>
                      <w:kern w:val="2"/>
                      <w:sz w:val="21"/>
                      <w:szCs w:val="21"/>
                      <w:highlight w:val="none"/>
                      <w:lang w:val="en-US" w:eastAsia="zh-CN" w:bidi="ar-SA"/>
                    </w:rPr>
                  </w:pPr>
                  <w:r>
                    <w:rPr>
                      <w:rFonts w:hint="default" w:ascii="Times New Roman" w:hAnsi="Times New Roman" w:eastAsia="宋体" w:cs="Times New Roman"/>
                      <w:b w:val="0"/>
                      <w:color w:val="auto"/>
                      <w:kern w:val="2"/>
                      <w:sz w:val="21"/>
                      <w:szCs w:val="21"/>
                      <w:highlight w:val="none"/>
                      <w:lang w:val="en-US" w:eastAsia="zh-CN" w:bidi="ar-SA"/>
                    </w:rPr>
                    <w:t>3</w:t>
                  </w:r>
                </w:p>
              </w:tc>
              <w:tc>
                <w:tcPr>
                  <w:tcW w:w="621"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firstLine="0" w:firstLineChars="0"/>
                    <w:jc w:val="center"/>
                    <w:textAlignment w:val="auto"/>
                    <w:rPr>
                      <w:rFonts w:hint="default" w:ascii="Times New Roman" w:hAnsi="Times New Roman" w:eastAsia="宋体" w:cs="Times New Roman"/>
                      <w:b w:val="0"/>
                      <w:color w:val="auto"/>
                      <w:kern w:val="2"/>
                      <w:sz w:val="21"/>
                      <w:szCs w:val="21"/>
                      <w:highlight w:val="none"/>
                      <w:lang w:val="en-US" w:eastAsia="zh-CN" w:bidi="ar-SA"/>
                    </w:rPr>
                  </w:pPr>
                </w:p>
              </w:tc>
              <w:tc>
                <w:tcPr>
                  <w:tcW w:w="50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firstLine="0" w:firstLineChars="0"/>
                    <w:jc w:val="center"/>
                    <w:textAlignment w:val="auto"/>
                    <w:rPr>
                      <w:rFonts w:hint="default" w:ascii="Times New Roman" w:hAnsi="Times New Roman" w:eastAsia="宋体" w:cs="Times New Roman"/>
                      <w:b w:val="0"/>
                      <w:color w:val="auto"/>
                      <w:kern w:val="2"/>
                      <w:sz w:val="21"/>
                      <w:szCs w:val="21"/>
                      <w:highlight w:val="none"/>
                      <w:lang w:val="en-US" w:eastAsia="zh-CN" w:bidi="ar-SA"/>
                    </w:rPr>
                  </w:pPr>
                  <w:r>
                    <w:rPr>
                      <w:rFonts w:hint="default" w:ascii="Times New Roman" w:hAnsi="Times New Roman" w:eastAsia="宋体" w:cs="Times New Roman"/>
                      <w:b w:val="0"/>
                      <w:color w:val="auto"/>
                      <w:kern w:val="2"/>
                      <w:sz w:val="21"/>
                      <w:szCs w:val="21"/>
                      <w:highlight w:val="none"/>
                      <w:lang w:val="en-US" w:eastAsia="zh-CN" w:bidi="ar-SA"/>
                    </w:rPr>
                    <w:t>11</w:t>
                  </w:r>
                </w:p>
              </w:tc>
              <w:tc>
                <w:tcPr>
                  <w:tcW w:w="83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firstLine="0" w:firstLineChars="0"/>
                    <w:jc w:val="center"/>
                    <w:textAlignment w:val="auto"/>
                    <w:rPr>
                      <w:rFonts w:hint="default" w:ascii="Times New Roman" w:hAnsi="Times New Roman" w:eastAsia="宋体" w:cs="Times New Roman"/>
                      <w:b w:val="0"/>
                      <w:color w:val="auto"/>
                      <w:kern w:val="2"/>
                      <w:sz w:val="21"/>
                      <w:szCs w:val="21"/>
                      <w:highlight w:val="none"/>
                      <w:lang w:val="en-US" w:eastAsia="zh-CN" w:bidi="ar-SA"/>
                    </w:rPr>
                  </w:pPr>
                  <w:r>
                    <w:rPr>
                      <w:rFonts w:hint="default" w:ascii="Times New Roman" w:hAnsi="Times New Roman" w:eastAsia="宋体" w:cs="Times New Roman"/>
                      <w:b w:val="0"/>
                      <w:color w:val="auto"/>
                      <w:kern w:val="2"/>
                      <w:sz w:val="21"/>
                      <w:szCs w:val="21"/>
                      <w:highlight w:val="none"/>
                      <w:lang w:val="en-US" w:eastAsia="zh-CN" w:bidi="ar-SA"/>
                    </w:rPr>
                    <w:t>锌</w:t>
                  </w:r>
                </w:p>
              </w:tc>
              <w:tc>
                <w:tcPr>
                  <w:tcW w:w="62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firstLine="0" w:firstLineChars="0"/>
                    <w:jc w:val="center"/>
                    <w:textAlignment w:val="auto"/>
                    <w:rPr>
                      <w:rFonts w:hint="default" w:ascii="Times New Roman" w:hAnsi="Times New Roman" w:eastAsia="宋体" w:cs="Times New Roman"/>
                      <w:b w:val="0"/>
                      <w:color w:val="auto"/>
                      <w:kern w:val="2"/>
                      <w:sz w:val="21"/>
                      <w:szCs w:val="21"/>
                      <w:highlight w:val="none"/>
                      <w:lang w:val="en-US" w:eastAsia="zh-CN" w:bidi="ar-SA"/>
                    </w:rPr>
                  </w:pPr>
                  <w:r>
                    <w:rPr>
                      <w:rFonts w:hint="default" w:ascii="Times New Roman" w:hAnsi="Times New Roman" w:eastAsia="宋体" w:cs="Times New Roman"/>
                      <w:b w:val="0"/>
                      <w:color w:val="auto"/>
                      <w:kern w:val="2"/>
                      <w:sz w:val="21"/>
                      <w:szCs w:val="21"/>
                      <w:highlight w:val="none"/>
                      <w:lang w:val="en-US" w:eastAsia="zh-CN" w:bidi="ar-SA"/>
                    </w:rPr>
                    <w:t>1.0</w:t>
                  </w:r>
                </w:p>
              </w:tc>
              <w:tc>
                <w:tcPr>
                  <w:tcW w:w="470"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firstLine="0" w:firstLineChars="0"/>
                    <w:jc w:val="center"/>
                    <w:textAlignment w:val="auto"/>
                    <w:rPr>
                      <w:rFonts w:hint="default" w:ascii="Times New Roman" w:hAnsi="Times New Roman" w:eastAsia="宋体" w:cs="Times New Roman"/>
                      <w:b w:val="0"/>
                      <w:color w:val="auto"/>
                      <w:kern w:val="2"/>
                      <w:sz w:val="21"/>
                      <w:szCs w:val="21"/>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firstLine="0" w:firstLineChars="0"/>
                    <w:jc w:val="center"/>
                    <w:textAlignment w:val="auto"/>
                    <w:rPr>
                      <w:rFonts w:hint="default" w:ascii="Times New Roman" w:hAnsi="Times New Roman" w:eastAsia="宋体" w:cs="Times New Roman"/>
                      <w:b w:val="0"/>
                      <w:color w:val="auto"/>
                      <w:kern w:val="2"/>
                      <w:sz w:val="21"/>
                      <w:szCs w:val="21"/>
                      <w:highlight w:val="none"/>
                      <w:lang w:val="en-US" w:eastAsia="zh-CN" w:bidi="ar-SA"/>
                    </w:rPr>
                  </w:pPr>
                  <w:r>
                    <w:rPr>
                      <w:rFonts w:hint="default" w:ascii="Times New Roman" w:hAnsi="Times New Roman" w:eastAsia="宋体" w:cs="Times New Roman"/>
                      <w:b w:val="0"/>
                      <w:color w:val="auto"/>
                      <w:kern w:val="2"/>
                      <w:sz w:val="21"/>
                      <w:szCs w:val="21"/>
                      <w:highlight w:val="none"/>
                      <w:lang w:val="en-US" w:eastAsia="zh-CN" w:bidi="ar-SA"/>
                    </w:rPr>
                    <w:t>4</w:t>
                  </w:r>
                </w:p>
              </w:tc>
              <w:tc>
                <w:tcPr>
                  <w:tcW w:w="84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firstLine="0" w:firstLineChars="0"/>
                    <w:jc w:val="center"/>
                    <w:textAlignment w:val="auto"/>
                    <w:rPr>
                      <w:rFonts w:hint="default" w:ascii="Times New Roman" w:hAnsi="Times New Roman" w:eastAsia="宋体" w:cs="Times New Roman"/>
                      <w:b w:val="0"/>
                      <w:color w:val="auto"/>
                      <w:kern w:val="2"/>
                      <w:sz w:val="21"/>
                      <w:szCs w:val="21"/>
                      <w:highlight w:val="none"/>
                      <w:lang w:val="en-US" w:eastAsia="zh-CN" w:bidi="ar-SA"/>
                    </w:rPr>
                  </w:pPr>
                  <w:r>
                    <w:rPr>
                      <w:rFonts w:hint="default" w:ascii="Times New Roman" w:hAnsi="Times New Roman" w:eastAsia="宋体" w:cs="Times New Roman"/>
                      <w:b w:val="0"/>
                      <w:color w:val="auto"/>
                      <w:kern w:val="2"/>
                      <w:sz w:val="21"/>
                      <w:szCs w:val="21"/>
                      <w:highlight w:val="none"/>
                      <w:lang w:val="en-US" w:eastAsia="zh-CN" w:bidi="ar-SA"/>
                    </w:rPr>
                    <w:t>氨氮</w:t>
                  </w:r>
                </w:p>
              </w:tc>
              <w:tc>
                <w:tcPr>
                  <w:tcW w:w="65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firstLine="0" w:firstLineChars="0"/>
                    <w:jc w:val="center"/>
                    <w:textAlignment w:val="auto"/>
                    <w:rPr>
                      <w:rFonts w:hint="default" w:ascii="Times New Roman" w:hAnsi="Times New Roman" w:eastAsia="宋体" w:cs="Times New Roman"/>
                      <w:b w:val="0"/>
                      <w:color w:val="auto"/>
                      <w:kern w:val="2"/>
                      <w:sz w:val="21"/>
                      <w:szCs w:val="21"/>
                      <w:highlight w:val="none"/>
                      <w:lang w:val="en-US" w:eastAsia="zh-CN" w:bidi="ar-SA"/>
                    </w:rPr>
                  </w:pPr>
                  <w:r>
                    <w:rPr>
                      <w:rFonts w:hint="default" w:ascii="Times New Roman" w:hAnsi="Times New Roman" w:eastAsia="宋体" w:cs="Times New Roman"/>
                      <w:b w:val="0"/>
                      <w:color w:val="auto"/>
                      <w:kern w:val="2"/>
                      <w:sz w:val="21"/>
                      <w:szCs w:val="21"/>
                      <w:highlight w:val="none"/>
                      <w:lang w:val="en-US" w:eastAsia="zh-CN" w:bidi="ar-SA"/>
                    </w:rPr>
                    <w:t>0.5</w:t>
                  </w:r>
                </w:p>
              </w:tc>
              <w:tc>
                <w:tcPr>
                  <w:tcW w:w="621"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firstLine="0" w:firstLineChars="0"/>
                    <w:jc w:val="center"/>
                    <w:textAlignment w:val="auto"/>
                    <w:rPr>
                      <w:rFonts w:hint="default" w:ascii="Times New Roman" w:hAnsi="Times New Roman" w:eastAsia="宋体" w:cs="Times New Roman"/>
                      <w:b w:val="0"/>
                      <w:color w:val="auto"/>
                      <w:kern w:val="2"/>
                      <w:sz w:val="21"/>
                      <w:szCs w:val="21"/>
                      <w:highlight w:val="none"/>
                      <w:lang w:val="en-US" w:eastAsia="zh-CN" w:bidi="ar-SA"/>
                    </w:rPr>
                  </w:pPr>
                </w:p>
              </w:tc>
              <w:tc>
                <w:tcPr>
                  <w:tcW w:w="50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firstLine="0" w:firstLineChars="0"/>
                    <w:jc w:val="center"/>
                    <w:textAlignment w:val="auto"/>
                    <w:rPr>
                      <w:rFonts w:hint="default" w:ascii="Times New Roman" w:hAnsi="Times New Roman" w:eastAsia="宋体" w:cs="Times New Roman"/>
                      <w:b w:val="0"/>
                      <w:color w:val="auto"/>
                      <w:kern w:val="2"/>
                      <w:sz w:val="21"/>
                      <w:szCs w:val="21"/>
                      <w:highlight w:val="none"/>
                      <w:lang w:val="en-US" w:eastAsia="zh-CN" w:bidi="ar-SA"/>
                    </w:rPr>
                  </w:pPr>
                  <w:r>
                    <w:rPr>
                      <w:rFonts w:hint="default" w:ascii="Times New Roman" w:hAnsi="Times New Roman" w:eastAsia="宋体" w:cs="Times New Roman"/>
                      <w:b w:val="0"/>
                      <w:color w:val="auto"/>
                      <w:kern w:val="2"/>
                      <w:sz w:val="21"/>
                      <w:szCs w:val="21"/>
                      <w:highlight w:val="none"/>
                      <w:lang w:val="en-US" w:eastAsia="zh-CN" w:bidi="ar-SA"/>
                    </w:rPr>
                    <w:t>12</w:t>
                  </w:r>
                </w:p>
              </w:tc>
              <w:tc>
                <w:tcPr>
                  <w:tcW w:w="83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firstLine="0" w:firstLineChars="0"/>
                    <w:jc w:val="center"/>
                    <w:textAlignment w:val="auto"/>
                    <w:rPr>
                      <w:rFonts w:hint="default" w:ascii="Times New Roman" w:hAnsi="Times New Roman" w:eastAsia="宋体" w:cs="Times New Roman"/>
                      <w:b w:val="0"/>
                      <w:color w:val="auto"/>
                      <w:kern w:val="2"/>
                      <w:sz w:val="21"/>
                      <w:szCs w:val="21"/>
                      <w:highlight w:val="none"/>
                      <w:lang w:val="en-US" w:eastAsia="zh-CN" w:bidi="ar-SA"/>
                    </w:rPr>
                  </w:pPr>
                  <w:r>
                    <w:rPr>
                      <w:rFonts w:hint="default" w:ascii="Times New Roman" w:hAnsi="Times New Roman" w:eastAsia="宋体" w:cs="Times New Roman"/>
                      <w:b w:val="0"/>
                      <w:color w:val="auto"/>
                      <w:kern w:val="2"/>
                      <w:sz w:val="21"/>
                      <w:szCs w:val="21"/>
                      <w:highlight w:val="none"/>
                      <w:lang w:val="en-US" w:eastAsia="zh-CN" w:bidi="ar-SA"/>
                    </w:rPr>
                    <w:t>氟化物</w:t>
                  </w:r>
                </w:p>
              </w:tc>
              <w:tc>
                <w:tcPr>
                  <w:tcW w:w="62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firstLine="0" w:firstLineChars="0"/>
                    <w:jc w:val="center"/>
                    <w:textAlignment w:val="auto"/>
                    <w:rPr>
                      <w:rFonts w:hint="default" w:ascii="Times New Roman" w:hAnsi="Times New Roman" w:eastAsia="宋体" w:cs="Times New Roman"/>
                      <w:b w:val="0"/>
                      <w:color w:val="auto"/>
                      <w:kern w:val="2"/>
                      <w:sz w:val="21"/>
                      <w:szCs w:val="21"/>
                      <w:highlight w:val="none"/>
                      <w:lang w:val="en-US" w:eastAsia="zh-CN" w:bidi="ar-SA"/>
                    </w:rPr>
                  </w:pPr>
                  <w:r>
                    <w:rPr>
                      <w:rFonts w:hint="default" w:ascii="Times New Roman" w:hAnsi="Times New Roman" w:eastAsia="宋体" w:cs="Times New Roman"/>
                      <w:b w:val="0"/>
                      <w:color w:val="auto"/>
                      <w:kern w:val="2"/>
                      <w:sz w:val="21"/>
                      <w:szCs w:val="21"/>
                      <w:highlight w:val="none"/>
                      <w:lang w:val="en-US" w:eastAsia="zh-CN" w:bidi="ar-SA"/>
                    </w:rPr>
                    <w:t>1.0</w:t>
                  </w:r>
                </w:p>
              </w:tc>
              <w:tc>
                <w:tcPr>
                  <w:tcW w:w="470"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firstLine="0" w:firstLineChars="0"/>
                    <w:jc w:val="center"/>
                    <w:textAlignment w:val="auto"/>
                    <w:rPr>
                      <w:rFonts w:hint="default" w:ascii="Times New Roman" w:hAnsi="Times New Roman" w:eastAsia="宋体" w:cs="Times New Roman"/>
                      <w:b w:val="0"/>
                      <w:color w:val="auto"/>
                      <w:kern w:val="2"/>
                      <w:sz w:val="21"/>
                      <w:szCs w:val="21"/>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firstLine="0" w:firstLineChars="0"/>
                    <w:jc w:val="center"/>
                    <w:textAlignment w:val="auto"/>
                    <w:rPr>
                      <w:rFonts w:hint="default" w:ascii="Times New Roman" w:hAnsi="Times New Roman" w:eastAsia="宋体" w:cs="Times New Roman"/>
                      <w:b w:val="0"/>
                      <w:color w:val="auto"/>
                      <w:kern w:val="2"/>
                      <w:sz w:val="21"/>
                      <w:szCs w:val="21"/>
                      <w:highlight w:val="none"/>
                      <w:lang w:val="en-US" w:eastAsia="zh-CN" w:bidi="ar-SA"/>
                    </w:rPr>
                  </w:pPr>
                  <w:r>
                    <w:rPr>
                      <w:rFonts w:hint="default" w:ascii="Times New Roman" w:hAnsi="Times New Roman" w:eastAsia="宋体" w:cs="Times New Roman"/>
                      <w:b w:val="0"/>
                      <w:color w:val="auto"/>
                      <w:kern w:val="2"/>
                      <w:sz w:val="21"/>
                      <w:szCs w:val="21"/>
                      <w:highlight w:val="none"/>
                      <w:lang w:val="en-US" w:eastAsia="zh-CN" w:bidi="ar-SA"/>
                    </w:rPr>
                    <w:t>5</w:t>
                  </w:r>
                </w:p>
              </w:tc>
              <w:tc>
                <w:tcPr>
                  <w:tcW w:w="84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firstLine="0" w:firstLineChars="0"/>
                    <w:jc w:val="center"/>
                    <w:textAlignment w:val="auto"/>
                    <w:rPr>
                      <w:rFonts w:hint="default" w:ascii="Times New Roman" w:hAnsi="Times New Roman" w:eastAsia="宋体" w:cs="Times New Roman"/>
                      <w:b w:val="0"/>
                      <w:color w:val="auto"/>
                      <w:kern w:val="2"/>
                      <w:sz w:val="21"/>
                      <w:szCs w:val="21"/>
                      <w:highlight w:val="none"/>
                      <w:lang w:val="en-US" w:eastAsia="zh-CN" w:bidi="ar-SA"/>
                    </w:rPr>
                  </w:pPr>
                  <w:r>
                    <w:rPr>
                      <w:rFonts w:hint="default" w:ascii="Times New Roman" w:hAnsi="Times New Roman" w:eastAsia="宋体" w:cs="Times New Roman"/>
                      <w:b w:val="0"/>
                      <w:color w:val="auto"/>
                      <w:kern w:val="2"/>
                      <w:sz w:val="21"/>
                      <w:szCs w:val="21"/>
                      <w:highlight w:val="none"/>
                      <w:lang w:val="en-US" w:eastAsia="zh-CN" w:bidi="ar-SA"/>
                    </w:rPr>
                    <w:t>溶解氧</w:t>
                  </w:r>
                </w:p>
              </w:tc>
              <w:tc>
                <w:tcPr>
                  <w:tcW w:w="65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firstLine="0" w:firstLineChars="0"/>
                    <w:jc w:val="center"/>
                    <w:textAlignment w:val="auto"/>
                    <w:rPr>
                      <w:rFonts w:hint="default" w:ascii="Times New Roman" w:hAnsi="Times New Roman" w:eastAsia="宋体" w:cs="Times New Roman"/>
                      <w:b w:val="0"/>
                      <w:color w:val="auto"/>
                      <w:kern w:val="2"/>
                      <w:sz w:val="21"/>
                      <w:szCs w:val="21"/>
                      <w:highlight w:val="none"/>
                      <w:lang w:val="en-US" w:eastAsia="zh-CN" w:bidi="ar-SA"/>
                    </w:rPr>
                  </w:pPr>
                  <w:r>
                    <w:rPr>
                      <w:rFonts w:hint="default" w:ascii="Times New Roman" w:hAnsi="Times New Roman" w:eastAsia="宋体" w:cs="Times New Roman"/>
                      <w:b w:val="0"/>
                      <w:color w:val="auto"/>
                      <w:kern w:val="2"/>
                      <w:sz w:val="21"/>
                      <w:szCs w:val="21"/>
                      <w:highlight w:val="none"/>
                      <w:lang w:val="en-US" w:eastAsia="zh-CN" w:bidi="ar-SA"/>
                    </w:rPr>
                    <w:t>6</w:t>
                  </w:r>
                </w:p>
              </w:tc>
              <w:tc>
                <w:tcPr>
                  <w:tcW w:w="621"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firstLine="0" w:firstLineChars="0"/>
                    <w:jc w:val="center"/>
                    <w:textAlignment w:val="auto"/>
                    <w:rPr>
                      <w:rFonts w:hint="default" w:ascii="Times New Roman" w:hAnsi="Times New Roman" w:eastAsia="宋体" w:cs="Times New Roman"/>
                      <w:b w:val="0"/>
                      <w:color w:val="auto"/>
                      <w:kern w:val="2"/>
                      <w:sz w:val="21"/>
                      <w:szCs w:val="21"/>
                      <w:highlight w:val="none"/>
                      <w:lang w:val="en-US" w:eastAsia="zh-CN" w:bidi="ar-SA"/>
                    </w:rPr>
                  </w:pPr>
                </w:p>
              </w:tc>
              <w:tc>
                <w:tcPr>
                  <w:tcW w:w="50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firstLine="0" w:firstLineChars="0"/>
                    <w:jc w:val="center"/>
                    <w:textAlignment w:val="auto"/>
                    <w:rPr>
                      <w:rFonts w:hint="default" w:ascii="Times New Roman" w:hAnsi="Times New Roman" w:eastAsia="宋体" w:cs="Times New Roman"/>
                      <w:b w:val="0"/>
                      <w:color w:val="auto"/>
                      <w:kern w:val="2"/>
                      <w:sz w:val="21"/>
                      <w:szCs w:val="21"/>
                      <w:highlight w:val="none"/>
                      <w:lang w:val="en-US" w:eastAsia="zh-CN" w:bidi="ar-SA"/>
                    </w:rPr>
                  </w:pPr>
                  <w:r>
                    <w:rPr>
                      <w:rFonts w:hint="default" w:ascii="Times New Roman" w:hAnsi="Times New Roman" w:eastAsia="宋体" w:cs="Times New Roman"/>
                      <w:b w:val="0"/>
                      <w:color w:val="auto"/>
                      <w:kern w:val="2"/>
                      <w:sz w:val="21"/>
                      <w:szCs w:val="21"/>
                      <w:highlight w:val="none"/>
                      <w:lang w:val="en-US" w:eastAsia="zh-CN" w:bidi="ar-SA"/>
                    </w:rPr>
                    <w:t>13</w:t>
                  </w:r>
                </w:p>
              </w:tc>
              <w:tc>
                <w:tcPr>
                  <w:tcW w:w="83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firstLine="0" w:firstLineChars="0"/>
                    <w:jc w:val="center"/>
                    <w:textAlignment w:val="auto"/>
                    <w:rPr>
                      <w:rFonts w:hint="default" w:ascii="Times New Roman" w:hAnsi="Times New Roman" w:eastAsia="宋体" w:cs="Times New Roman"/>
                      <w:b w:val="0"/>
                      <w:color w:val="auto"/>
                      <w:kern w:val="2"/>
                      <w:sz w:val="21"/>
                      <w:szCs w:val="21"/>
                      <w:highlight w:val="none"/>
                      <w:lang w:val="en-US" w:eastAsia="zh-CN" w:bidi="ar-SA"/>
                    </w:rPr>
                  </w:pPr>
                  <w:r>
                    <w:rPr>
                      <w:rFonts w:hint="default" w:ascii="Times New Roman" w:hAnsi="Times New Roman" w:eastAsia="宋体" w:cs="Times New Roman"/>
                      <w:b w:val="0"/>
                      <w:color w:val="auto"/>
                      <w:kern w:val="2"/>
                      <w:sz w:val="21"/>
                      <w:szCs w:val="21"/>
                      <w:highlight w:val="none"/>
                      <w:lang w:val="en-US" w:eastAsia="zh-CN" w:bidi="ar-SA"/>
                    </w:rPr>
                    <w:t>汞</w:t>
                  </w:r>
                </w:p>
              </w:tc>
              <w:tc>
                <w:tcPr>
                  <w:tcW w:w="62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firstLine="0" w:firstLineChars="0"/>
                    <w:jc w:val="center"/>
                    <w:textAlignment w:val="auto"/>
                    <w:rPr>
                      <w:rFonts w:hint="default" w:ascii="Times New Roman" w:hAnsi="Times New Roman" w:eastAsia="宋体" w:cs="Times New Roman"/>
                      <w:b w:val="0"/>
                      <w:color w:val="auto"/>
                      <w:kern w:val="2"/>
                      <w:sz w:val="21"/>
                      <w:szCs w:val="21"/>
                      <w:highlight w:val="none"/>
                      <w:lang w:val="en-US" w:eastAsia="zh-CN" w:bidi="ar-SA"/>
                    </w:rPr>
                  </w:pPr>
                  <w:r>
                    <w:rPr>
                      <w:rFonts w:hint="default" w:ascii="Times New Roman" w:hAnsi="Times New Roman" w:eastAsia="宋体" w:cs="Times New Roman"/>
                      <w:b w:val="0"/>
                      <w:color w:val="auto"/>
                      <w:kern w:val="2"/>
                      <w:sz w:val="21"/>
                      <w:szCs w:val="21"/>
                      <w:highlight w:val="none"/>
                      <w:lang w:val="en-US" w:eastAsia="zh-CN" w:bidi="ar-SA"/>
                    </w:rPr>
                    <w:t>0.00005</w:t>
                  </w:r>
                </w:p>
              </w:tc>
              <w:tc>
                <w:tcPr>
                  <w:tcW w:w="470"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firstLine="0" w:firstLineChars="0"/>
                    <w:jc w:val="center"/>
                    <w:textAlignment w:val="auto"/>
                    <w:rPr>
                      <w:rFonts w:hint="default" w:ascii="Times New Roman" w:hAnsi="Times New Roman" w:eastAsia="宋体" w:cs="Times New Roman"/>
                      <w:b w:val="0"/>
                      <w:color w:val="auto"/>
                      <w:kern w:val="2"/>
                      <w:sz w:val="21"/>
                      <w:szCs w:val="21"/>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44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firstLine="0" w:firstLineChars="0"/>
                    <w:jc w:val="center"/>
                    <w:textAlignment w:val="auto"/>
                    <w:rPr>
                      <w:rFonts w:hint="default" w:ascii="Times New Roman" w:hAnsi="Times New Roman" w:eastAsia="宋体" w:cs="Times New Roman"/>
                      <w:b w:val="0"/>
                      <w:color w:val="auto"/>
                      <w:kern w:val="2"/>
                      <w:sz w:val="21"/>
                      <w:szCs w:val="21"/>
                      <w:highlight w:val="none"/>
                      <w:lang w:val="en-US" w:eastAsia="zh-CN" w:bidi="ar-SA"/>
                    </w:rPr>
                  </w:pPr>
                  <w:r>
                    <w:rPr>
                      <w:rFonts w:hint="default" w:ascii="Times New Roman" w:hAnsi="Times New Roman" w:eastAsia="宋体" w:cs="Times New Roman"/>
                      <w:b w:val="0"/>
                      <w:color w:val="auto"/>
                      <w:kern w:val="2"/>
                      <w:sz w:val="21"/>
                      <w:szCs w:val="21"/>
                      <w:highlight w:val="none"/>
                      <w:lang w:val="en-US" w:eastAsia="zh-CN" w:bidi="ar-SA"/>
                    </w:rPr>
                    <w:t>6</w:t>
                  </w:r>
                </w:p>
              </w:tc>
              <w:tc>
                <w:tcPr>
                  <w:tcW w:w="84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firstLine="0" w:firstLineChars="0"/>
                    <w:jc w:val="center"/>
                    <w:textAlignment w:val="auto"/>
                    <w:rPr>
                      <w:rFonts w:hint="default" w:ascii="Times New Roman" w:hAnsi="Times New Roman" w:eastAsia="宋体" w:cs="Times New Roman"/>
                      <w:b w:val="0"/>
                      <w:color w:val="auto"/>
                      <w:kern w:val="2"/>
                      <w:sz w:val="21"/>
                      <w:szCs w:val="21"/>
                      <w:highlight w:val="none"/>
                      <w:lang w:val="en-US" w:eastAsia="zh-CN" w:bidi="ar-SA"/>
                    </w:rPr>
                  </w:pPr>
                  <w:r>
                    <w:rPr>
                      <w:rFonts w:hint="default" w:ascii="Times New Roman" w:hAnsi="Times New Roman" w:eastAsia="宋体" w:cs="Times New Roman"/>
                      <w:b w:val="0"/>
                      <w:color w:val="auto"/>
                      <w:kern w:val="2"/>
                      <w:sz w:val="21"/>
                      <w:szCs w:val="21"/>
                      <w:highlight w:val="none"/>
                      <w:lang w:val="en-US" w:eastAsia="zh-CN" w:bidi="ar-SA"/>
                    </w:rPr>
                    <w:t>石油类</w:t>
                  </w:r>
                </w:p>
              </w:tc>
              <w:tc>
                <w:tcPr>
                  <w:tcW w:w="65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firstLine="0" w:firstLineChars="0"/>
                    <w:jc w:val="center"/>
                    <w:textAlignment w:val="auto"/>
                    <w:rPr>
                      <w:rFonts w:hint="default" w:ascii="Times New Roman" w:hAnsi="Times New Roman" w:eastAsia="宋体" w:cs="Times New Roman"/>
                      <w:b w:val="0"/>
                      <w:color w:val="auto"/>
                      <w:kern w:val="2"/>
                      <w:sz w:val="21"/>
                      <w:szCs w:val="21"/>
                      <w:highlight w:val="none"/>
                      <w:lang w:val="en-US" w:eastAsia="zh-CN" w:bidi="ar-SA"/>
                    </w:rPr>
                  </w:pPr>
                  <w:r>
                    <w:rPr>
                      <w:rFonts w:hint="default" w:ascii="Times New Roman" w:hAnsi="Times New Roman" w:eastAsia="宋体" w:cs="Times New Roman"/>
                      <w:b w:val="0"/>
                      <w:color w:val="auto"/>
                      <w:kern w:val="2"/>
                      <w:sz w:val="21"/>
                      <w:szCs w:val="21"/>
                      <w:highlight w:val="none"/>
                      <w:lang w:val="en-US" w:eastAsia="zh-CN" w:bidi="ar-SA"/>
                    </w:rPr>
                    <w:t>0.05</w:t>
                  </w:r>
                </w:p>
              </w:tc>
              <w:tc>
                <w:tcPr>
                  <w:tcW w:w="621"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firstLine="0" w:firstLineChars="0"/>
                    <w:jc w:val="center"/>
                    <w:textAlignment w:val="auto"/>
                    <w:rPr>
                      <w:rFonts w:hint="default" w:ascii="Times New Roman" w:hAnsi="Times New Roman" w:eastAsia="宋体" w:cs="Times New Roman"/>
                      <w:b w:val="0"/>
                      <w:color w:val="auto"/>
                      <w:kern w:val="2"/>
                      <w:sz w:val="21"/>
                      <w:szCs w:val="21"/>
                      <w:highlight w:val="none"/>
                      <w:lang w:val="en-US" w:eastAsia="zh-CN" w:bidi="ar-SA"/>
                    </w:rPr>
                  </w:pPr>
                </w:p>
              </w:tc>
              <w:tc>
                <w:tcPr>
                  <w:tcW w:w="50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firstLine="0" w:firstLineChars="0"/>
                    <w:jc w:val="center"/>
                    <w:textAlignment w:val="auto"/>
                    <w:rPr>
                      <w:rFonts w:hint="default" w:ascii="Times New Roman" w:hAnsi="Times New Roman" w:eastAsia="宋体" w:cs="Times New Roman"/>
                      <w:b w:val="0"/>
                      <w:color w:val="auto"/>
                      <w:kern w:val="2"/>
                      <w:sz w:val="21"/>
                      <w:szCs w:val="21"/>
                      <w:highlight w:val="none"/>
                      <w:lang w:val="en-US" w:eastAsia="zh-CN" w:bidi="ar-SA"/>
                    </w:rPr>
                  </w:pPr>
                  <w:r>
                    <w:rPr>
                      <w:rFonts w:hint="default" w:ascii="Times New Roman" w:hAnsi="Times New Roman" w:eastAsia="宋体" w:cs="Times New Roman"/>
                      <w:b w:val="0"/>
                      <w:color w:val="auto"/>
                      <w:kern w:val="2"/>
                      <w:sz w:val="21"/>
                      <w:szCs w:val="21"/>
                      <w:highlight w:val="none"/>
                      <w:lang w:val="en-US" w:eastAsia="zh-CN" w:bidi="ar-SA"/>
                    </w:rPr>
                    <w:t>14</w:t>
                  </w:r>
                </w:p>
              </w:tc>
              <w:tc>
                <w:tcPr>
                  <w:tcW w:w="83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firstLine="0" w:firstLineChars="0"/>
                    <w:jc w:val="center"/>
                    <w:textAlignment w:val="auto"/>
                    <w:rPr>
                      <w:rFonts w:hint="default" w:ascii="Times New Roman" w:hAnsi="Times New Roman" w:eastAsia="宋体" w:cs="Times New Roman"/>
                      <w:b w:val="0"/>
                      <w:color w:val="auto"/>
                      <w:kern w:val="2"/>
                      <w:sz w:val="21"/>
                      <w:szCs w:val="21"/>
                      <w:highlight w:val="none"/>
                      <w:lang w:val="en-US" w:eastAsia="zh-CN" w:bidi="ar-SA"/>
                    </w:rPr>
                  </w:pPr>
                  <w:r>
                    <w:rPr>
                      <w:rFonts w:hint="default" w:ascii="Times New Roman" w:hAnsi="Times New Roman" w:eastAsia="宋体" w:cs="Times New Roman"/>
                      <w:b w:val="0"/>
                      <w:color w:val="auto"/>
                      <w:kern w:val="2"/>
                      <w:sz w:val="21"/>
                      <w:szCs w:val="21"/>
                      <w:highlight w:val="none"/>
                      <w:lang w:val="en-US" w:eastAsia="zh-CN" w:bidi="ar-SA"/>
                    </w:rPr>
                    <w:t>镉</w:t>
                  </w:r>
                </w:p>
              </w:tc>
              <w:tc>
                <w:tcPr>
                  <w:tcW w:w="62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firstLine="0" w:firstLineChars="0"/>
                    <w:jc w:val="center"/>
                    <w:textAlignment w:val="auto"/>
                    <w:rPr>
                      <w:rFonts w:hint="default" w:ascii="Times New Roman" w:hAnsi="Times New Roman" w:eastAsia="宋体" w:cs="Times New Roman"/>
                      <w:b w:val="0"/>
                      <w:color w:val="auto"/>
                      <w:kern w:val="2"/>
                      <w:sz w:val="21"/>
                      <w:szCs w:val="21"/>
                      <w:highlight w:val="none"/>
                      <w:lang w:val="en-US" w:eastAsia="zh-CN" w:bidi="ar-SA"/>
                    </w:rPr>
                  </w:pPr>
                  <w:r>
                    <w:rPr>
                      <w:rFonts w:hint="default" w:ascii="Times New Roman" w:hAnsi="Times New Roman" w:eastAsia="宋体" w:cs="Times New Roman"/>
                      <w:b w:val="0"/>
                      <w:color w:val="auto"/>
                      <w:kern w:val="2"/>
                      <w:sz w:val="21"/>
                      <w:szCs w:val="21"/>
                      <w:highlight w:val="none"/>
                      <w:lang w:val="en-US" w:eastAsia="zh-CN" w:bidi="ar-SA"/>
                    </w:rPr>
                    <w:t>0.005</w:t>
                  </w:r>
                </w:p>
              </w:tc>
              <w:tc>
                <w:tcPr>
                  <w:tcW w:w="470"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firstLine="0" w:firstLineChars="0"/>
                    <w:jc w:val="center"/>
                    <w:textAlignment w:val="auto"/>
                    <w:rPr>
                      <w:rFonts w:hint="default" w:ascii="Times New Roman" w:hAnsi="Times New Roman" w:eastAsia="宋体" w:cs="Times New Roman"/>
                      <w:b w:val="0"/>
                      <w:color w:val="auto"/>
                      <w:kern w:val="2"/>
                      <w:sz w:val="21"/>
                      <w:szCs w:val="21"/>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firstLine="0" w:firstLineChars="0"/>
                    <w:jc w:val="center"/>
                    <w:textAlignment w:val="auto"/>
                    <w:rPr>
                      <w:rFonts w:hint="default" w:ascii="Times New Roman" w:hAnsi="Times New Roman" w:eastAsia="宋体" w:cs="Times New Roman"/>
                      <w:b w:val="0"/>
                      <w:color w:val="auto"/>
                      <w:kern w:val="2"/>
                      <w:sz w:val="21"/>
                      <w:szCs w:val="21"/>
                      <w:highlight w:val="none"/>
                      <w:lang w:val="en-US" w:eastAsia="zh-CN" w:bidi="ar-SA"/>
                    </w:rPr>
                  </w:pPr>
                  <w:r>
                    <w:rPr>
                      <w:rFonts w:hint="default" w:ascii="Times New Roman" w:hAnsi="Times New Roman" w:eastAsia="宋体" w:cs="Times New Roman"/>
                      <w:b w:val="0"/>
                      <w:color w:val="auto"/>
                      <w:kern w:val="2"/>
                      <w:sz w:val="21"/>
                      <w:szCs w:val="21"/>
                      <w:highlight w:val="none"/>
                      <w:lang w:val="en-US" w:eastAsia="zh-CN" w:bidi="ar-SA"/>
                    </w:rPr>
                    <w:t>7</w:t>
                  </w:r>
                </w:p>
              </w:tc>
              <w:tc>
                <w:tcPr>
                  <w:tcW w:w="84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firstLine="0" w:firstLineChars="0"/>
                    <w:jc w:val="center"/>
                    <w:textAlignment w:val="auto"/>
                    <w:rPr>
                      <w:rFonts w:hint="default" w:ascii="Times New Roman" w:hAnsi="Times New Roman" w:eastAsia="宋体" w:cs="Times New Roman"/>
                      <w:b w:val="0"/>
                      <w:color w:val="auto"/>
                      <w:kern w:val="2"/>
                      <w:sz w:val="21"/>
                      <w:szCs w:val="21"/>
                      <w:highlight w:val="none"/>
                      <w:lang w:val="en-US" w:eastAsia="zh-CN" w:bidi="ar-SA"/>
                    </w:rPr>
                  </w:pPr>
                  <w:r>
                    <w:rPr>
                      <w:rFonts w:hint="default" w:ascii="Times New Roman" w:hAnsi="Times New Roman" w:eastAsia="宋体" w:cs="Times New Roman"/>
                      <w:b w:val="0"/>
                      <w:color w:val="auto"/>
                      <w:kern w:val="2"/>
                      <w:sz w:val="21"/>
                      <w:szCs w:val="21"/>
                      <w:highlight w:val="none"/>
                      <w:lang w:val="en-US" w:eastAsia="zh-CN" w:bidi="ar-SA"/>
                    </w:rPr>
                    <w:t>挥发酚</w:t>
                  </w:r>
                </w:p>
              </w:tc>
              <w:tc>
                <w:tcPr>
                  <w:tcW w:w="65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firstLine="0" w:firstLineChars="0"/>
                    <w:jc w:val="center"/>
                    <w:textAlignment w:val="auto"/>
                    <w:rPr>
                      <w:rFonts w:hint="default" w:ascii="Times New Roman" w:hAnsi="Times New Roman" w:eastAsia="宋体" w:cs="Times New Roman"/>
                      <w:b w:val="0"/>
                      <w:color w:val="auto"/>
                      <w:kern w:val="2"/>
                      <w:sz w:val="21"/>
                      <w:szCs w:val="21"/>
                      <w:highlight w:val="none"/>
                      <w:lang w:val="en-US" w:eastAsia="zh-CN" w:bidi="ar-SA"/>
                    </w:rPr>
                  </w:pPr>
                  <w:r>
                    <w:rPr>
                      <w:rFonts w:hint="default" w:ascii="Times New Roman" w:hAnsi="Times New Roman" w:eastAsia="宋体" w:cs="Times New Roman"/>
                      <w:b w:val="0"/>
                      <w:color w:val="auto"/>
                      <w:kern w:val="2"/>
                      <w:sz w:val="21"/>
                      <w:szCs w:val="21"/>
                      <w:highlight w:val="none"/>
                      <w:lang w:val="en-US" w:eastAsia="zh-CN" w:bidi="ar-SA"/>
                    </w:rPr>
                    <w:t>0.002</w:t>
                  </w:r>
                </w:p>
              </w:tc>
              <w:tc>
                <w:tcPr>
                  <w:tcW w:w="621"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firstLine="0" w:firstLineChars="0"/>
                    <w:jc w:val="center"/>
                    <w:textAlignment w:val="auto"/>
                    <w:rPr>
                      <w:rFonts w:hint="default" w:ascii="Times New Roman" w:hAnsi="Times New Roman" w:eastAsia="宋体" w:cs="Times New Roman"/>
                      <w:b w:val="0"/>
                      <w:color w:val="auto"/>
                      <w:kern w:val="2"/>
                      <w:sz w:val="21"/>
                      <w:szCs w:val="21"/>
                      <w:highlight w:val="none"/>
                      <w:lang w:val="en-US" w:eastAsia="zh-CN" w:bidi="ar-SA"/>
                    </w:rPr>
                  </w:pPr>
                </w:p>
              </w:tc>
              <w:tc>
                <w:tcPr>
                  <w:tcW w:w="50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firstLine="0" w:firstLineChars="0"/>
                    <w:jc w:val="center"/>
                    <w:textAlignment w:val="auto"/>
                    <w:rPr>
                      <w:rFonts w:hint="default" w:ascii="Times New Roman" w:hAnsi="Times New Roman" w:eastAsia="宋体" w:cs="Times New Roman"/>
                      <w:b w:val="0"/>
                      <w:color w:val="auto"/>
                      <w:kern w:val="2"/>
                      <w:sz w:val="21"/>
                      <w:szCs w:val="21"/>
                      <w:highlight w:val="none"/>
                      <w:lang w:val="en-US" w:eastAsia="zh-CN" w:bidi="ar-SA"/>
                    </w:rPr>
                  </w:pPr>
                  <w:r>
                    <w:rPr>
                      <w:rFonts w:hint="default" w:ascii="Times New Roman" w:hAnsi="Times New Roman" w:eastAsia="宋体" w:cs="Times New Roman"/>
                      <w:b w:val="0"/>
                      <w:color w:val="auto"/>
                      <w:kern w:val="2"/>
                      <w:sz w:val="21"/>
                      <w:szCs w:val="21"/>
                      <w:highlight w:val="none"/>
                      <w:lang w:val="en-US" w:eastAsia="zh-CN" w:bidi="ar-SA"/>
                    </w:rPr>
                    <w:t>15</w:t>
                  </w:r>
                </w:p>
              </w:tc>
              <w:tc>
                <w:tcPr>
                  <w:tcW w:w="83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firstLine="0" w:firstLineChars="0"/>
                    <w:jc w:val="center"/>
                    <w:textAlignment w:val="auto"/>
                    <w:rPr>
                      <w:rFonts w:hint="default" w:ascii="Times New Roman" w:hAnsi="Times New Roman" w:eastAsia="宋体" w:cs="Times New Roman"/>
                      <w:b w:val="0"/>
                      <w:color w:val="auto"/>
                      <w:kern w:val="2"/>
                      <w:sz w:val="21"/>
                      <w:szCs w:val="21"/>
                      <w:highlight w:val="none"/>
                      <w:lang w:val="en-US" w:eastAsia="zh-CN" w:bidi="ar-SA"/>
                    </w:rPr>
                  </w:pPr>
                  <w:r>
                    <w:rPr>
                      <w:rFonts w:hint="default" w:ascii="Times New Roman" w:hAnsi="Times New Roman" w:eastAsia="宋体" w:cs="Times New Roman"/>
                      <w:b w:val="0"/>
                      <w:color w:val="auto"/>
                      <w:kern w:val="2"/>
                      <w:sz w:val="21"/>
                      <w:szCs w:val="21"/>
                      <w:highlight w:val="none"/>
                      <w:lang w:val="en-US" w:eastAsia="zh-CN" w:bidi="ar-SA"/>
                    </w:rPr>
                    <w:t>铅</w:t>
                  </w:r>
                </w:p>
              </w:tc>
              <w:tc>
                <w:tcPr>
                  <w:tcW w:w="62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firstLine="0" w:firstLineChars="0"/>
                    <w:jc w:val="center"/>
                    <w:textAlignment w:val="auto"/>
                    <w:rPr>
                      <w:rFonts w:hint="default" w:ascii="Times New Roman" w:hAnsi="Times New Roman" w:eastAsia="宋体" w:cs="Times New Roman"/>
                      <w:b w:val="0"/>
                      <w:color w:val="auto"/>
                      <w:kern w:val="2"/>
                      <w:sz w:val="21"/>
                      <w:szCs w:val="21"/>
                      <w:highlight w:val="none"/>
                      <w:lang w:val="en-US" w:eastAsia="zh-CN" w:bidi="ar-SA"/>
                    </w:rPr>
                  </w:pPr>
                  <w:r>
                    <w:rPr>
                      <w:rFonts w:hint="default" w:ascii="Times New Roman" w:hAnsi="Times New Roman" w:eastAsia="宋体" w:cs="Times New Roman"/>
                      <w:b w:val="0"/>
                      <w:color w:val="auto"/>
                      <w:kern w:val="2"/>
                      <w:sz w:val="21"/>
                      <w:szCs w:val="21"/>
                      <w:highlight w:val="none"/>
                      <w:lang w:val="en-US" w:eastAsia="zh-CN" w:bidi="ar-SA"/>
                    </w:rPr>
                    <w:t>0.01</w:t>
                  </w:r>
                </w:p>
              </w:tc>
              <w:tc>
                <w:tcPr>
                  <w:tcW w:w="470"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firstLine="0" w:firstLineChars="0"/>
                    <w:jc w:val="center"/>
                    <w:textAlignment w:val="auto"/>
                    <w:rPr>
                      <w:rFonts w:hint="default" w:ascii="Times New Roman" w:hAnsi="Times New Roman" w:eastAsia="宋体" w:cs="Times New Roman"/>
                      <w:b w:val="0"/>
                      <w:color w:val="auto"/>
                      <w:kern w:val="2"/>
                      <w:sz w:val="21"/>
                      <w:szCs w:val="21"/>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firstLine="0" w:firstLineChars="0"/>
                    <w:jc w:val="center"/>
                    <w:textAlignment w:val="auto"/>
                    <w:rPr>
                      <w:rFonts w:hint="default" w:ascii="Times New Roman" w:hAnsi="Times New Roman" w:eastAsia="宋体" w:cs="Times New Roman"/>
                      <w:b w:val="0"/>
                      <w:color w:val="auto"/>
                      <w:kern w:val="2"/>
                      <w:sz w:val="21"/>
                      <w:szCs w:val="21"/>
                      <w:highlight w:val="none"/>
                      <w:lang w:val="en-US" w:eastAsia="zh-CN" w:bidi="ar-SA"/>
                    </w:rPr>
                  </w:pPr>
                  <w:r>
                    <w:rPr>
                      <w:rFonts w:hint="default" w:ascii="Times New Roman" w:hAnsi="Times New Roman" w:eastAsia="宋体" w:cs="Times New Roman"/>
                      <w:b w:val="0"/>
                      <w:color w:val="auto"/>
                      <w:kern w:val="2"/>
                      <w:sz w:val="21"/>
                      <w:szCs w:val="21"/>
                      <w:highlight w:val="none"/>
                      <w:lang w:val="en-US" w:eastAsia="zh-CN" w:bidi="ar-SA"/>
                    </w:rPr>
                    <w:t>8</w:t>
                  </w:r>
                </w:p>
              </w:tc>
              <w:tc>
                <w:tcPr>
                  <w:tcW w:w="84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firstLine="0" w:firstLineChars="0"/>
                    <w:jc w:val="center"/>
                    <w:textAlignment w:val="auto"/>
                    <w:rPr>
                      <w:rFonts w:hint="default" w:ascii="Times New Roman" w:hAnsi="Times New Roman" w:eastAsia="宋体" w:cs="Times New Roman"/>
                      <w:b w:val="0"/>
                      <w:color w:val="auto"/>
                      <w:kern w:val="2"/>
                      <w:sz w:val="21"/>
                      <w:szCs w:val="21"/>
                      <w:highlight w:val="none"/>
                      <w:lang w:val="en-US" w:eastAsia="zh-CN" w:bidi="ar-SA"/>
                    </w:rPr>
                  </w:pPr>
                  <w:r>
                    <w:rPr>
                      <w:rFonts w:hint="default" w:ascii="Times New Roman" w:hAnsi="Times New Roman" w:eastAsia="宋体" w:cs="Times New Roman"/>
                      <w:b w:val="0"/>
                      <w:color w:val="auto"/>
                      <w:kern w:val="2"/>
                      <w:sz w:val="21"/>
                      <w:szCs w:val="21"/>
                      <w:highlight w:val="none"/>
                      <w:lang w:val="en-US" w:eastAsia="zh-CN" w:bidi="ar-SA"/>
                    </w:rPr>
                    <w:t>总磷</w:t>
                  </w:r>
                </w:p>
              </w:tc>
              <w:tc>
                <w:tcPr>
                  <w:tcW w:w="65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firstLine="0" w:firstLineChars="0"/>
                    <w:jc w:val="center"/>
                    <w:textAlignment w:val="auto"/>
                    <w:rPr>
                      <w:rFonts w:hint="default" w:ascii="Times New Roman" w:hAnsi="Times New Roman" w:eastAsia="宋体" w:cs="Times New Roman"/>
                      <w:b w:val="0"/>
                      <w:color w:val="auto"/>
                      <w:kern w:val="2"/>
                      <w:sz w:val="21"/>
                      <w:szCs w:val="21"/>
                      <w:highlight w:val="none"/>
                      <w:lang w:val="en-US" w:eastAsia="zh-CN" w:bidi="ar-SA"/>
                    </w:rPr>
                  </w:pPr>
                  <w:r>
                    <w:rPr>
                      <w:rFonts w:hint="default" w:ascii="Times New Roman" w:hAnsi="Times New Roman" w:eastAsia="宋体" w:cs="Times New Roman"/>
                      <w:b w:val="0"/>
                      <w:color w:val="auto"/>
                      <w:kern w:val="2"/>
                      <w:sz w:val="21"/>
                      <w:szCs w:val="21"/>
                      <w:highlight w:val="none"/>
                      <w:lang w:val="en-US" w:eastAsia="zh-CN" w:bidi="ar-SA"/>
                    </w:rPr>
                    <w:t>0.1</w:t>
                  </w:r>
                </w:p>
              </w:tc>
              <w:tc>
                <w:tcPr>
                  <w:tcW w:w="621"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firstLine="0" w:firstLineChars="0"/>
                    <w:jc w:val="center"/>
                    <w:textAlignment w:val="auto"/>
                    <w:rPr>
                      <w:rFonts w:hint="default" w:ascii="Times New Roman" w:hAnsi="Times New Roman" w:eastAsia="宋体" w:cs="Times New Roman"/>
                      <w:b w:val="0"/>
                      <w:color w:val="auto"/>
                      <w:kern w:val="2"/>
                      <w:sz w:val="21"/>
                      <w:szCs w:val="21"/>
                      <w:highlight w:val="none"/>
                      <w:lang w:val="en-US" w:eastAsia="zh-CN" w:bidi="ar-SA"/>
                    </w:rPr>
                  </w:pPr>
                </w:p>
              </w:tc>
              <w:tc>
                <w:tcPr>
                  <w:tcW w:w="50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firstLine="0" w:firstLineChars="0"/>
                    <w:jc w:val="center"/>
                    <w:textAlignment w:val="auto"/>
                    <w:rPr>
                      <w:rFonts w:hint="default" w:ascii="Times New Roman" w:hAnsi="Times New Roman" w:eastAsia="宋体" w:cs="Times New Roman"/>
                      <w:b w:val="0"/>
                      <w:color w:val="auto"/>
                      <w:kern w:val="2"/>
                      <w:sz w:val="21"/>
                      <w:szCs w:val="21"/>
                      <w:highlight w:val="none"/>
                      <w:lang w:val="en-US" w:eastAsia="zh-CN" w:bidi="ar-SA"/>
                    </w:rPr>
                  </w:pPr>
                  <w:r>
                    <w:rPr>
                      <w:rFonts w:hint="eastAsia" w:cs="Times New Roman"/>
                      <w:b w:val="0"/>
                      <w:color w:val="auto"/>
                      <w:kern w:val="2"/>
                      <w:sz w:val="21"/>
                      <w:szCs w:val="21"/>
                      <w:highlight w:val="none"/>
                      <w:lang w:val="en-US" w:eastAsia="zh-CN" w:bidi="ar-SA"/>
                    </w:rPr>
                    <w:t>16</w:t>
                  </w:r>
                </w:p>
              </w:tc>
              <w:tc>
                <w:tcPr>
                  <w:tcW w:w="83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firstLine="0" w:firstLineChars="0"/>
                    <w:jc w:val="center"/>
                    <w:textAlignment w:val="auto"/>
                    <w:rPr>
                      <w:rFonts w:hint="default" w:ascii="Times New Roman" w:hAnsi="Times New Roman" w:eastAsia="宋体" w:cs="Times New Roman"/>
                      <w:b w:val="0"/>
                      <w:color w:val="auto"/>
                      <w:kern w:val="2"/>
                      <w:sz w:val="21"/>
                      <w:szCs w:val="21"/>
                      <w:highlight w:val="none"/>
                      <w:lang w:val="en-US" w:eastAsia="zh-CN" w:bidi="ar-SA"/>
                    </w:rPr>
                  </w:pPr>
                  <w:r>
                    <w:rPr>
                      <w:rFonts w:hint="eastAsia" w:cs="Times New Roman"/>
                      <w:b w:val="0"/>
                      <w:color w:val="auto"/>
                      <w:kern w:val="2"/>
                      <w:sz w:val="21"/>
                      <w:szCs w:val="21"/>
                      <w:highlight w:val="none"/>
                      <w:lang w:val="en-US" w:eastAsia="zh-CN" w:bidi="ar-SA"/>
                    </w:rPr>
                    <w:t>LAS</w:t>
                  </w:r>
                </w:p>
              </w:tc>
              <w:tc>
                <w:tcPr>
                  <w:tcW w:w="62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firstLine="0" w:firstLineChars="0"/>
                    <w:jc w:val="center"/>
                    <w:textAlignment w:val="auto"/>
                    <w:rPr>
                      <w:rFonts w:hint="default" w:ascii="Times New Roman" w:hAnsi="Times New Roman" w:eastAsia="宋体" w:cs="Times New Roman"/>
                      <w:b w:val="0"/>
                      <w:color w:val="auto"/>
                      <w:kern w:val="2"/>
                      <w:sz w:val="21"/>
                      <w:szCs w:val="21"/>
                      <w:highlight w:val="none"/>
                      <w:lang w:val="en-US" w:eastAsia="zh-CN" w:bidi="ar-SA"/>
                    </w:rPr>
                  </w:pPr>
                  <w:r>
                    <w:rPr>
                      <w:rFonts w:hint="eastAsia" w:cs="Times New Roman"/>
                      <w:b w:val="0"/>
                      <w:color w:val="auto"/>
                      <w:kern w:val="2"/>
                      <w:sz w:val="21"/>
                      <w:szCs w:val="21"/>
                      <w:highlight w:val="none"/>
                      <w:lang w:val="en-US" w:eastAsia="zh-CN" w:bidi="ar-SA"/>
                    </w:rPr>
                    <w:t>0.2</w:t>
                  </w:r>
                </w:p>
              </w:tc>
              <w:tc>
                <w:tcPr>
                  <w:tcW w:w="470"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firstLine="0" w:firstLineChars="0"/>
                    <w:jc w:val="center"/>
                    <w:textAlignment w:val="auto"/>
                    <w:rPr>
                      <w:rFonts w:hint="default" w:ascii="Times New Roman" w:hAnsi="Times New Roman" w:eastAsia="宋体" w:cs="Times New Roman"/>
                      <w:b w:val="0"/>
                      <w:color w:val="auto"/>
                      <w:kern w:val="2"/>
                      <w:sz w:val="21"/>
                      <w:szCs w:val="21"/>
                      <w:highlight w:val="none"/>
                      <w:lang w:val="en-US" w:eastAsia="zh-CN" w:bidi="ar-SA"/>
                    </w:rPr>
                  </w:pPr>
                </w:p>
              </w:tc>
            </w:tr>
          </w:tbl>
          <w:p>
            <w:pPr>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（3）声环境质量标准：</w:t>
            </w:r>
          </w:p>
          <w:p>
            <w:pPr>
              <w:bidi w:val="0"/>
              <w:rPr>
                <w:rFonts w:hint="default" w:ascii="Times New Roman" w:hAnsi="Times New Roman" w:eastAsia="宋体" w:cs="Times New Roman"/>
                <w:color w:val="auto"/>
                <w:highlight w:val="none"/>
                <w:lang w:val="en-GB" w:eastAsia="zh-CN"/>
              </w:rPr>
            </w:pPr>
            <w:r>
              <w:rPr>
                <w:rFonts w:hint="default" w:ascii="Times New Roman" w:hAnsi="Times New Roman" w:eastAsia="宋体" w:cs="Times New Roman"/>
                <w:color w:val="auto"/>
                <w:highlight w:val="none"/>
                <w:lang w:val="en-US" w:eastAsia="zh-CN"/>
              </w:rPr>
              <w:t>本项目所在区域村庄执行《声环境质量标准》（GB3096-2008）中的Ⅰ类，具体标准见下表</w:t>
            </w:r>
            <w:r>
              <w:rPr>
                <w:rFonts w:hint="default" w:ascii="Times New Roman" w:hAnsi="Times New Roman" w:eastAsia="宋体" w:cs="Times New Roman"/>
                <w:color w:val="auto"/>
                <w:highlight w:val="none"/>
                <w:lang w:val="en-GB" w:eastAsia="zh-CN"/>
              </w:rPr>
              <w:t>。</w:t>
            </w:r>
          </w:p>
          <w:p>
            <w:pPr>
              <w:pStyle w:val="27"/>
              <w:bidi w:val="0"/>
              <w:rPr>
                <w:rFonts w:hint="default" w:ascii="Times New Roman" w:hAnsi="Times New Roman" w:eastAsia="宋体" w:cs="Times New Roman"/>
                <w:b/>
                <w:bCs/>
                <w:color w:val="auto"/>
                <w:highlight w:val="none"/>
                <w:vertAlign w:val="baseline"/>
              </w:rPr>
            </w:pPr>
            <w:r>
              <w:rPr>
                <w:rFonts w:hint="default" w:ascii="Times New Roman" w:hAnsi="Times New Roman" w:eastAsia="宋体" w:cs="Times New Roman"/>
                <w:b/>
                <w:bCs/>
                <w:color w:val="auto"/>
                <w:highlight w:val="none"/>
              </w:rPr>
              <w:t>表</w:t>
            </w:r>
            <w:r>
              <w:rPr>
                <w:rFonts w:hint="default" w:ascii="Times New Roman" w:hAnsi="Times New Roman" w:eastAsia="宋体" w:cs="Times New Roman"/>
                <w:b/>
                <w:bCs/>
                <w:color w:val="auto"/>
                <w:highlight w:val="none"/>
                <w:lang w:val="en-US" w:eastAsia="zh-CN"/>
              </w:rPr>
              <w:t>3-</w:t>
            </w:r>
            <w:r>
              <w:rPr>
                <w:rFonts w:hint="eastAsia" w:cs="Times New Roman"/>
                <w:b/>
                <w:bCs/>
                <w:color w:val="auto"/>
                <w:highlight w:val="none"/>
                <w:lang w:val="en-US" w:eastAsia="zh-CN"/>
              </w:rPr>
              <w:t>8</w:t>
            </w:r>
            <w:r>
              <w:rPr>
                <w:rFonts w:hint="default" w:ascii="Times New Roman" w:hAnsi="Times New Roman" w:eastAsia="宋体" w:cs="Times New Roman"/>
                <w:b/>
                <w:bCs/>
                <w:color w:val="auto"/>
                <w:highlight w:val="none"/>
                <w:lang w:val="en-US" w:eastAsia="zh-CN"/>
              </w:rPr>
              <w:t xml:space="preserve">  </w:t>
            </w:r>
            <w:r>
              <w:rPr>
                <w:rFonts w:hint="default" w:ascii="Times New Roman" w:hAnsi="Times New Roman" w:eastAsia="宋体" w:cs="Times New Roman"/>
                <w:b/>
                <w:bCs/>
                <w:color w:val="auto"/>
                <w:highlight w:val="none"/>
              </w:rPr>
              <w:t>《声环境质量标准》</w:t>
            </w:r>
            <w:r>
              <w:rPr>
                <w:rFonts w:hint="default" w:ascii="Times New Roman" w:hAnsi="Times New Roman" w:eastAsia="宋体" w:cs="Times New Roman"/>
                <w:b/>
                <w:bCs/>
                <w:color w:val="auto"/>
                <w:highlight w:val="none"/>
                <w:lang w:val="en-US" w:eastAsia="zh-CN"/>
              </w:rPr>
              <w:t xml:space="preserve">  </w:t>
            </w:r>
            <w:r>
              <w:rPr>
                <w:rFonts w:hint="default" w:ascii="Times New Roman" w:hAnsi="Times New Roman" w:eastAsia="宋体" w:cs="Times New Roman"/>
                <w:b/>
                <w:bCs/>
                <w:color w:val="auto"/>
                <w:highlight w:val="none"/>
              </w:rPr>
              <w:t>单位：dB（A）</w:t>
            </w:r>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30"/>
              <w:gridCol w:w="2530"/>
              <w:gridCol w:w="25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530" w:type="dxa"/>
                  <w:vAlign w:val="center"/>
                </w:tcPr>
                <w:p>
                  <w:pPr>
                    <w:pStyle w:val="27"/>
                    <w:bidi w:val="0"/>
                    <w:rPr>
                      <w:rFonts w:hint="default" w:ascii="Times New Roman" w:hAnsi="Times New Roman" w:eastAsia="宋体" w:cs="Times New Roman"/>
                      <w:color w:val="auto"/>
                      <w:highlight w:val="none"/>
                      <w:vertAlign w:val="baseline"/>
                    </w:rPr>
                  </w:pPr>
                  <w:r>
                    <w:rPr>
                      <w:rFonts w:hint="default" w:ascii="Times New Roman" w:hAnsi="Times New Roman" w:eastAsia="宋体" w:cs="Times New Roman"/>
                      <w:color w:val="auto"/>
                      <w:highlight w:val="none"/>
                      <w:lang w:val="en-US" w:eastAsia="zh-CN"/>
                    </w:rPr>
                    <w:t>声环境功能区类别</w:t>
                  </w:r>
                </w:p>
              </w:tc>
              <w:tc>
                <w:tcPr>
                  <w:tcW w:w="2530" w:type="dxa"/>
                  <w:vAlign w:val="center"/>
                </w:tcPr>
                <w:p>
                  <w:pPr>
                    <w:pStyle w:val="27"/>
                    <w:bidi w:val="0"/>
                    <w:rPr>
                      <w:rFonts w:hint="default" w:ascii="Times New Roman" w:hAnsi="Times New Roman" w:eastAsia="宋体" w:cs="Times New Roman"/>
                      <w:color w:val="auto"/>
                      <w:highlight w:val="none"/>
                      <w:vertAlign w:val="baseline"/>
                    </w:rPr>
                  </w:pPr>
                  <w:r>
                    <w:rPr>
                      <w:rFonts w:hint="default" w:ascii="Times New Roman" w:hAnsi="Times New Roman" w:eastAsia="宋体" w:cs="Times New Roman"/>
                      <w:color w:val="auto"/>
                      <w:highlight w:val="none"/>
                      <w:lang w:val="en-US" w:eastAsia="zh-CN"/>
                    </w:rPr>
                    <w:t>昼间</w:t>
                  </w:r>
                </w:p>
              </w:tc>
              <w:tc>
                <w:tcPr>
                  <w:tcW w:w="2531" w:type="dxa"/>
                  <w:vAlign w:val="center"/>
                </w:tcPr>
                <w:p>
                  <w:pPr>
                    <w:pStyle w:val="27"/>
                    <w:bidi w:val="0"/>
                    <w:rPr>
                      <w:rFonts w:hint="default" w:ascii="Times New Roman" w:hAnsi="Times New Roman" w:eastAsia="宋体" w:cs="Times New Roman"/>
                      <w:color w:val="auto"/>
                      <w:highlight w:val="none"/>
                      <w:vertAlign w:val="baseline"/>
                    </w:rPr>
                  </w:pPr>
                  <w:r>
                    <w:rPr>
                      <w:rFonts w:hint="default" w:ascii="Times New Roman" w:hAnsi="Times New Roman" w:eastAsia="宋体" w:cs="Times New Roman"/>
                      <w:color w:val="auto"/>
                      <w:highlight w:val="none"/>
                      <w:lang w:val="en-US" w:eastAsia="zh-CN"/>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530" w:type="dxa"/>
                  <w:vAlign w:val="center"/>
                </w:tcPr>
                <w:p>
                  <w:pPr>
                    <w:pStyle w:val="27"/>
                    <w:bidi w:val="0"/>
                    <w:rPr>
                      <w:rFonts w:hint="default" w:ascii="Times New Roman" w:hAnsi="Times New Roman" w:eastAsia="宋体" w:cs="Times New Roman"/>
                      <w:color w:val="auto"/>
                      <w:highlight w:val="none"/>
                      <w:vertAlign w:val="baseline"/>
                    </w:rPr>
                  </w:pPr>
                  <w:r>
                    <w:rPr>
                      <w:rFonts w:hint="default" w:ascii="Times New Roman" w:hAnsi="Times New Roman" w:eastAsia="宋体" w:cs="Times New Roman"/>
                      <w:color w:val="auto"/>
                      <w:highlight w:val="none"/>
                      <w:lang w:val="en-US" w:eastAsia="zh-CN"/>
                    </w:rPr>
                    <w:t>1类</w:t>
                  </w:r>
                </w:p>
              </w:tc>
              <w:tc>
                <w:tcPr>
                  <w:tcW w:w="2530" w:type="dxa"/>
                  <w:vAlign w:val="center"/>
                </w:tcPr>
                <w:p>
                  <w:pPr>
                    <w:pStyle w:val="27"/>
                    <w:bidi w:val="0"/>
                    <w:rPr>
                      <w:rFonts w:hint="default" w:ascii="Times New Roman" w:hAnsi="Times New Roman" w:eastAsia="宋体" w:cs="Times New Roman"/>
                      <w:color w:val="auto"/>
                      <w:highlight w:val="none"/>
                      <w:vertAlign w:val="baseline"/>
                    </w:rPr>
                  </w:pPr>
                  <w:r>
                    <w:rPr>
                      <w:rFonts w:hint="default" w:ascii="Times New Roman" w:hAnsi="Times New Roman" w:eastAsia="宋体" w:cs="Times New Roman"/>
                      <w:color w:val="auto"/>
                      <w:highlight w:val="none"/>
                      <w:lang w:val="en-US" w:eastAsia="zh-CN"/>
                    </w:rPr>
                    <w:t>55</w:t>
                  </w:r>
                </w:p>
              </w:tc>
              <w:tc>
                <w:tcPr>
                  <w:tcW w:w="2531" w:type="dxa"/>
                  <w:vAlign w:val="center"/>
                </w:tcPr>
                <w:p>
                  <w:pPr>
                    <w:pStyle w:val="27"/>
                    <w:bidi w:val="0"/>
                    <w:rPr>
                      <w:rFonts w:hint="default" w:ascii="Times New Roman" w:hAnsi="Times New Roman" w:eastAsia="宋体" w:cs="Times New Roman"/>
                      <w:color w:val="auto"/>
                      <w:highlight w:val="none"/>
                      <w:vertAlign w:val="baseline"/>
                    </w:rPr>
                  </w:pPr>
                  <w:r>
                    <w:rPr>
                      <w:rFonts w:hint="default" w:ascii="Times New Roman" w:hAnsi="Times New Roman" w:eastAsia="宋体" w:cs="Times New Roman"/>
                      <w:color w:val="auto"/>
                      <w:highlight w:val="none"/>
                      <w:lang w:val="en-US" w:eastAsia="zh-CN"/>
                    </w:rPr>
                    <w:t>45</w:t>
                  </w:r>
                </w:p>
              </w:tc>
            </w:tr>
          </w:tbl>
          <w:p>
            <w:pPr>
              <w:bidi w:val="0"/>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lang w:val="en-US" w:eastAsia="zh-CN"/>
              </w:rPr>
              <w:t>2</w:t>
            </w:r>
            <w:r>
              <w:rPr>
                <w:rFonts w:hint="default" w:ascii="Times New Roman" w:hAnsi="Times New Roman" w:eastAsia="宋体" w:cs="Times New Roman"/>
                <w:b/>
                <w:bCs/>
                <w:color w:val="auto"/>
                <w:highlight w:val="none"/>
              </w:rPr>
              <w:t>、污染物排放标准</w:t>
            </w:r>
          </w:p>
          <w:p>
            <w:pPr>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lang w:val="en-US" w:eastAsia="zh-CN"/>
              </w:rPr>
              <w:t>1</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rPr>
              <w:t>废气</w:t>
            </w:r>
          </w:p>
          <w:p>
            <w:pPr>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施工期颗粒物的排放执行《大气污染物综合排放标准》（GB16297-1996）新污染源排放限值中的无组织排放监控浓度。</w:t>
            </w:r>
          </w:p>
          <w:p>
            <w:pPr>
              <w:pStyle w:val="27"/>
              <w:bidi w:val="0"/>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rPr>
              <w:t>表3-</w:t>
            </w:r>
            <w:r>
              <w:rPr>
                <w:rFonts w:hint="eastAsia" w:cs="Times New Roman"/>
                <w:b/>
                <w:bCs/>
                <w:color w:val="auto"/>
                <w:highlight w:val="none"/>
                <w:lang w:val="en-US" w:eastAsia="zh-CN"/>
              </w:rPr>
              <w:t>9</w:t>
            </w:r>
            <w:r>
              <w:rPr>
                <w:rFonts w:hint="default" w:ascii="Times New Roman" w:hAnsi="Times New Roman" w:eastAsia="宋体" w:cs="Times New Roman"/>
                <w:b/>
                <w:bCs/>
                <w:color w:val="auto"/>
                <w:highlight w:val="none"/>
                <w:lang w:val="en-US" w:eastAsia="zh-CN"/>
              </w:rPr>
              <w:t xml:space="preserve">  </w:t>
            </w:r>
            <w:r>
              <w:rPr>
                <w:rFonts w:hint="default" w:ascii="Times New Roman" w:hAnsi="Times New Roman" w:eastAsia="宋体" w:cs="Times New Roman"/>
                <w:b/>
                <w:bCs/>
                <w:color w:val="auto"/>
                <w:highlight w:val="none"/>
              </w:rPr>
              <w:t>《大气污染物综合排放标准》</w:t>
            </w:r>
          </w:p>
          <w:tbl>
            <w:tblPr>
              <w:tblStyle w:val="19"/>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7" w:type="dxa"/>
                <w:bottom w:w="0" w:type="dxa"/>
                <w:right w:w="107" w:type="dxa"/>
              </w:tblCellMar>
            </w:tblPr>
            <w:tblGrid>
              <w:gridCol w:w="2146"/>
              <w:gridCol w:w="2628"/>
              <w:gridCol w:w="28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cantSplit/>
                <w:trHeight w:val="340" w:hRule="atLeast"/>
                <w:jc w:val="center"/>
              </w:trPr>
              <w:tc>
                <w:tcPr>
                  <w:tcW w:w="1415" w:type="pct"/>
                  <w:vMerge w:val="restart"/>
                  <w:tcBorders>
                    <w:tl2br w:val="nil"/>
                    <w:tr2bl w:val="nil"/>
                  </w:tcBorders>
                  <w:noWrap w:val="0"/>
                  <w:vAlign w:val="center"/>
                </w:tcPr>
                <w:p>
                  <w:pPr>
                    <w:adjustRightInd w:val="0"/>
                    <w:snapToGrid w:val="0"/>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污染物</w:t>
                  </w:r>
                </w:p>
              </w:tc>
              <w:tc>
                <w:tcPr>
                  <w:tcW w:w="3584" w:type="pct"/>
                  <w:gridSpan w:val="2"/>
                  <w:tcBorders>
                    <w:tl2br w:val="nil"/>
                    <w:tr2bl w:val="nil"/>
                  </w:tcBorders>
                  <w:noWrap w:val="0"/>
                  <w:vAlign w:val="center"/>
                </w:tcPr>
                <w:p>
                  <w:pPr>
                    <w:adjustRightInd w:val="0"/>
                    <w:snapToGrid w:val="0"/>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无组织排放监控浓度限值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cantSplit/>
                <w:trHeight w:val="340" w:hRule="atLeast"/>
                <w:jc w:val="center"/>
              </w:trPr>
              <w:tc>
                <w:tcPr>
                  <w:tcW w:w="1415" w:type="pct"/>
                  <w:vMerge w:val="continue"/>
                  <w:tcBorders>
                    <w:tl2br w:val="nil"/>
                    <w:tr2bl w:val="nil"/>
                  </w:tcBorders>
                  <w:noWrap w:val="0"/>
                  <w:vAlign w:val="center"/>
                </w:tcPr>
                <w:p>
                  <w:pPr>
                    <w:adjustRightInd w:val="0"/>
                    <w:snapToGrid w:val="0"/>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1732" w:type="pct"/>
                  <w:tcBorders>
                    <w:tl2br w:val="nil"/>
                    <w:tr2bl w:val="nil"/>
                  </w:tcBorders>
                  <w:noWrap w:val="0"/>
                  <w:vAlign w:val="center"/>
                </w:tcPr>
                <w:p>
                  <w:pPr>
                    <w:adjustRightInd w:val="0"/>
                    <w:snapToGrid w:val="0"/>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监测点</w:t>
                  </w:r>
                </w:p>
              </w:tc>
              <w:tc>
                <w:tcPr>
                  <w:tcW w:w="1852" w:type="pct"/>
                  <w:tcBorders>
                    <w:tl2br w:val="nil"/>
                    <w:tr2bl w:val="nil"/>
                  </w:tcBorders>
                  <w:noWrap w:val="0"/>
                  <w:vAlign w:val="center"/>
                </w:tcPr>
                <w:p>
                  <w:pPr>
                    <w:adjustRightInd w:val="0"/>
                    <w:snapToGrid w:val="0"/>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浓度限值（mg/m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cantSplit/>
                <w:trHeight w:val="340" w:hRule="atLeast"/>
                <w:jc w:val="center"/>
              </w:trPr>
              <w:tc>
                <w:tcPr>
                  <w:tcW w:w="1415" w:type="pct"/>
                  <w:tcBorders>
                    <w:tl2br w:val="nil"/>
                    <w:tr2bl w:val="nil"/>
                  </w:tcBorders>
                  <w:noWrap w:val="0"/>
                  <w:vAlign w:val="center"/>
                </w:tcPr>
                <w:p>
                  <w:pPr>
                    <w:adjustRightInd w:val="0"/>
                    <w:snapToGrid w:val="0"/>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颗粒物</w:t>
                  </w:r>
                </w:p>
              </w:tc>
              <w:tc>
                <w:tcPr>
                  <w:tcW w:w="1732" w:type="pct"/>
                  <w:vMerge w:val="restart"/>
                  <w:tcBorders>
                    <w:tl2br w:val="nil"/>
                    <w:tr2bl w:val="nil"/>
                  </w:tcBorders>
                  <w:noWrap w:val="0"/>
                  <w:vAlign w:val="center"/>
                </w:tcPr>
                <w:p>
                  <w:pPr>
                    <w:adjustRightInd w:val="0"/>
                    <w:snapToGrid w:val="0"/>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周界外浓度最高点</w:t>
                  </w:r>
                </w:p>
              </w:tc>
              <w:tc>
                <w:tcPr>
                  <w:tcW w:w="1852" w:type="pct"/>
                  <w:tcBorders>
                    <w:tl2br w:val="nil"/>
                    <w:tr2bl w:val="nil"/>
                  </w:tcBorders>
                  <w:noWrap w:val="0"/>
                  <w:vAlign w:val="center"/>
                </w:tcPr>
                <w:p>
                  <w:pPr>
                    <w:adjustRightInd w:val="0"/>
                    <w:snapToGrid w:val="0"/>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cantSplit/>
                <w:trHeight w:val="340" w:hRule="atLeast"/>
                <w:jc w:val="center"/>
              </w:trPr>
              <w:tc>
                <w:tcPr>
                  <w:tcW w:w="1415" w:type="pct"/>
                  <w:tcBorders>
                    <w:tl2br w:val="nil"/>
                    <w:tr2bl w:val="nil"/>
                  </w:tcBorders>
                  <w:noWrap w:val="0"/>
                  <w:vAlign w:val="center"/>
                </w:tcPr>
                <w:p>
                  <w:pPr>
                    <w:adjustRightInd w:val="0"/>
                    <w:snapToGrid w:val="0"/>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HC</w:t>
                  </w:r>
                </w:p>
              </w:tc>
              <w:tc>
                <w:tcPr>
                  <w:tcW w:w="1732" w:type="pct"/>
                  <w:vMerge w:val="continue"/>
                  <w:tcBorders>
                    <w:tl2br w:val="nil"/>
                    <w:tr2bl w:val="nil"/>
                  </w:tcBorders>
                  <w:noWrap w:val="0"/>
                  <w:vAlign w:val="center"/>
                </w:tcPr>
                <w:p>
                  <w:pPr>
                    <w:adjustRightInd w:val="0"/>
                    <w:snapToGrid w:val="0"/>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1852" w:type="pct"/>
                  <w:tcBorders>
                    <w:tl2br w:val="nil"/>
                    <w:tr2bl w:val="nil"/>
                  </w:tcBorders>
                  <w:noWrap w:val="0"/>
                  <w:vAlign w:val="center"/>
                </w:tcPr>
                <w:p>
                  <w:pPr>
                    <w:adjustRightInd w:val="0"/>
                    <w:snapToGrid w:val="0"/>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cantSplit/>
                <w:trHeight w:val="340" w:hRule="atLeast"/>
                <w:jc w:val="center"/>
              </w:trPr>
              <w:tc>
                <w:tcPr>
                  <w:tcW w:w="1415" w:type="pct"/>
                  <w:tcBorders>
                    <w:tl2br w:val="nil"/>
                    <w:tr2bl w:val="nil"/>
                  </w:tcBorders>
                  <w:noWrap w:val="0"/>
                  <w:vAlign w:val="center"/>
                </w:tcPr>
                <w:p>
                  <w:pPr>
                    <w:adjustRightInd w:val="0"/>
                    <w:snapToGrid w:val="0"/>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NOx</w:t>
                  </w:r>
                </w:p>
              </w:tc>
              <w:tc>
                <w:tcPr>
                  <w:tcW w:w="1732" w:type="pct"/>
                  <w:vMerge w:val="continue"/>
                  <w:tcBorders>
                    <w:tl2br w:val="nil"/>
                    <w:tr2bl w:val="nil"/>
                  </w:tcBorders>
                  <w:noWrap w:val="0"/>
                  <w:vAlign w:val="center"/>
                </w:tcPr>
                <w:p>
                  <w:pPr>
                    <w:adjustRightInd w:val="0"/>
                    <w:snapToGrid w:val="0"/>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1852" w:type="pct"/>
                  <w:tcBorders>
                    <w:tl2br w:val="nil"/>
                    <w:tr2bl w:val="nil"/>
                  </w:tcBorders>
                  <w:noWrap w:val="0"/>
                  <w:vAlign w:val="center"/>
                </w:tcPr>
                <w:p>
                  <w:pPr>
                    <w:adjustRightInd w:val="0"/>
                    <w:snapToGrid w:val="0"/>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cantSplit/>
                <w:trHeight w:val="340" w:hRule="atLeast"/>
                <w:jc w:val="center"/>
              </w:trPr>
              <w:tc>
                <w:tcPr>
                  <w:tcW w:w="1415" w:type="pct"/>
                  <w:tcBorders>
                    <w:tl2br w:val="nil"/>
                    <w:tr2bl w:val="nil"/>
                  </w:tcBorders>
                  <w:noWrap w:val="0"/>
                  <w:vAlign w:val="center"/>
                </w:tcPr>
                <w:p>
                  <w:pPr>
                    <w:adjustRightInd w:val="0"/>
                    <w:snapToGrid w:val="0"/>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SO</w:t>
                  </w:r>
                  <w:r>
                    <w:rPr>
                      <w:rFonts w:hint="default" w:ascii="Times New Roman" w:hAnsi="Times New Roman" w:eastAsia="宋体" w:cs="Times New Roman"/>
                      <w:color w:val="auto"/>
                      <w:sz w:val="21"/>
                      <w:szCs w:val="21"/>
                      <w:highlight w:val="none"/>
                      <w:vertAlign w:val="subscript"/>
                    </w:rPr>
                    <w:t>2</w:t>
                  </w:r>
                </w:p>
              </w:tc>
              <w:tc>
                <w:tcPr>
                  <w:tcW w:w="1732" w:type="pct"/>
                  <w:vMerge w:val="continue"/>
                  <w:tcBorders>
                    <w:tl2br w:val="nil"/>
                    <w:tr2bl w:val="nil"/>
                  </w:tcBorders>
                  <w:noWrap w:val="0"/>
                  <w:vAlign w:val="center"/>
                </w:tcPr>
                <w:p>
                  <w:pPr>
                    <w:adjustRightInd w:val="0"/>
                    <w:snapToGrid w:val="0"/>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1852" w:type="pct"/>
                  <w:tcBorders>
                    <w:tl2br w:val="nil"/>
                    <w:tr2bl w:val="nil"/>
                  </w:tcBorders>
                  <w:noWrap w:val="0"/>
                  <w:vAlign w:val="center"/>
                </w:tcPr>
                <w:p>
                  <w:pPr>
                    <w:adjustRightInd w:val="0"/>
                    <w:snapToGrid w:val="0"/>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0.40</w:t>
                  </w:r>
                </w:p>
              </w:tc>
            </w:tr>
          </w:tbl>
          <w:p>
            <w:pPr>
              <w:bidi w:val="0"/>
              <w:rPr>
                <w:rFonts w:hint="default" w:ascii="Times New Roman" w:hAnsi="Times New Roman" w:eastAsia="宋体" w:cs="Times New Roman"/>
                <w:b w:val="0"/>
                <w:bCs w:val="0"/>
                <w:color w:val="auto"/>
                <w:highlight w:val="none"/>
              </w:rPr>
            </w:pPr>
            <w:r>
              <w:rPr>
                <w:rFonts w:hint="default" w:ascii="Times New Roman" w:hAnsi="Times New Roman" w:eastAsia="宋体" w:cs="Times New Roman"/>
                <w:b w:val="0"/>
                <w:bCs w:val="0"/>
                <w:color w:val="auto"/>
                <w:highlight w:val="none"/>
                <w:lang w:eastAsia="zh-CN"/>
              </w:rPr>
              <w:t>（</w:t>
            </w:r>
            <w:r>
              <w:rPr>
                <w:rFonts w:hint="default" w:ascii="Times New Roman" w:hAnsi="Times New Roman" w:eastAsia="宋体" w:cs="Times New Roman"/>
                <w:b w:val="0"/>
                <w:bCs w:val="0"/>
                <w:color w:val="auto"/>
                <w:highlight w:val="none"/>
                <w:lang w:val="en-US" w:eastAsia="zh-CN"/>
              </w:rPr>
              <w:t>2</w:t>
            </w:r>
            <w:r>
              <w:rPr>
                <w:rFonts w:hint="default" w:ascii="Times New Roman" w:hAnsi="Times New Roman" w:eastAsia="宋体" w:cs="Times New Roman"/>
                <w:b w:val="0"/>
                <w:bCs w:val="0"/>
                <w:color w:val="auto"/>
                <w:highlight w:val="none"/>
                <w:lang w:eastAsia="zh-CN"/>
              </w:rPr>
              <w:t>）</w:t>
            </w:r>
            <w:r>
              <w:rPr>
                <w:rFonts w:hint="default" w:ascii="Times New Roman" w:hAnsi="Times New Roman" w:eastAsia="宋体" w:cs="Times New Roman"/>
                <w:b w:val="0"/>
                <w:bCs w:val="0"/>
                <w:color w:val="auto"/>
                <w:highlight w:val="none"/>
              </w:rPr>
              <w:t>噪声</w:t>
            </w:r>
          </w:p>
          <w:p>
            <w:pPr>
              <w:bidi w:val="0"/>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rPr>
              <w:t>施工期间场界噪声执行《建筑施工场界环境噪声排放标准》</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rPr>
              <w:t>GB12523-2011</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rPr>
              <w:t>，具体标准见表3-</w:t>
            </w:r>
            <w:r>
              <w:rPr>
                <w:rFonts w:hint="eastAsia" w:cs="Times New Roman"/>
                <w:color w:val="auto"/>
                <w:highlight w:val="none"/>
                <w:lang w:val="en-US" w:eastAsia="zh-CN"/>
              </w:rPr>
              <w:t>10</w:t>
            </w:r>
            <w:r>
              <w:rPr>
                <w:rFonts w:hint="default" w:ascii="Times New Roman" w:hAnsi="Times New Roman" w:eastAsia="宋体" w:cs="Times New Roman"/>
                <w:color w:val="auto"/>
                <w:highlight w:val="none"/>
              </w:rPr>
              <w:t>。</w:t>
            </w:r>
          </w:p>
          <w:p>
            <w:pPr>
              <w:pStyle w:val="27"/>
              <w:bidi w:val="0"/>
              <w:rPr>
                <w:rFonts w:hint="default"/>
                <w:b/>
                <w:bCs/>
                <w:color w:val="auto"/>
                <w:highlight w:val="none"/>
              </w:rPr>
            </w:pPr>
            <w:r>
              <w:rPr>
                <w:rFonts w:hint="default"/>
                <w:b/>
                <w:bCs/>
                <w:color w:val="auto"/>
                <w:highlight w:val="none"/>
              </w:rPr>
              <w:t>表3-</w:t>
            </w:r>
            <w:r>
              <w:rPr>
                <w:rFonts w:hint="eastAsia"/>
                <w:b/>
                <w:bCs/>
                <w:color w:val="auto"/>
                <w:highlight w:val="none"/>
                <w:lang w:val="en-US" w:eastAsia="zh-CN"/>
              </w:rPr>
              <w:t>10</w:t>
            </w:r>
            <w:r>
              <w:rPr>
                <w:rFonts w:hint="default"/>
                <w:b/>
                <w:bCs/>
                <w:color w:val="auto"/>
                <w:highlight w:val="none"/>
                <w:lang w:val="en-US" w:eastAsia="zh-CN"/>
              </w:rPr>
              <w:t xml:space="preserve">  </w:t>
            </w:r>
            <w:r>
              <w:rPr>
                <w:rFonts w:hint="default"/>
                <w:b/>
                <w:bCs/>
                <w:color w:val="auto"/>
                <w:highlight w:val="none"/>
              </w:rPr>
              <w:t>建筑施工场界环境噪声排放限值单位：dB（A）</w:t>
            </w:r>
          </w:p>
          <w:tbl>
            <w:tblPr>
              <w:tblStyle w:val="19"/>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48"/>
              <w:gridCol w:w="39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05" w:type="pct"/>
                  <w:noWrap w:val="0"/>
                  <w:vAlign w:val="center"/>
                </w:tcPr>
                <w:p>
                  <w:pPr>
                    <w:tabs>
                      <w:tab w:val="left" w:pos="360"/>
                    </w:tabs>
                    <w:spacing w:line="240" w:lineRule="auto"/>
                    <w:ind w:firstLine="420" w:firstLineChars="20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昼间</w:t>
                  </w:r>
                </w:p>
              </w:tc>
              <w:tc>
                <w:tcPr>
                  <w:tcW w:w="2594" w:type="pct"/>
                  <w:noWrap w:val="0"/>
                  <w:vAlign w:val="center"/>
                </w:tcPr>
                <w:p>
                  <w:pPr>
                    <w:tabs>
                      <w:tab w:val="left" w:pos="360"/>
                    </w:tabs>
                    <w:spacing w:line="240" w:lineRule="auto"/>
                    <w:ind w:firstLine="420" w:firstLineChars="20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05" w:type="pct"/>
                  <w:noWrap w:val="0"/>
                  <w:vAlign w:val="center"/>
                </w:tcPr>
                <w:p>
                  <w:pPr>
                    <w:tabs>
                      <w:tab w:val="left" w:pos="360"/>
                    </w:tabs>
                    <w:spacing w:line="240" w:lineRule="auto"/>
                    <w:ind w:firstLine="420" w:firstLineChars="20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70</w:t>
                  </w:r>
                </w:p>
              </w:tc>
              <w:tc>
                <w:tcPr>
                  <w:tcW w:w="2594" w:type="pct"/>
                  <w:noWrap w:val="0"/>
                  <w:vAlign w:val="center"/>
                </w:tcPr>
                <w:p>
                  <w:pPr>
                    <w:tabs>
                      <w:tab w:val="left" w:pos="360"/>
                    </w:tabs>
                    <w:spacing w:line="240" w:lineRule="auto"/>
                    <w:ind w:firstLine="420" w:firstLineChars="20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55</w:t>
                  </w:r>
                </w:p>
              </w:tc>
            </w:tr>
          </w:tbl>
          <w:p>
            <w:pPr>
              <w:bidi w:val="0"/>
              <w:rPr>
                <w:rFonts w:hint="default" w:ascii="Times New Roman" w:hAnsi="Times New Roman" w:eastAsia="宋体" w:cs="Times New Roman"/>
                <w:b w:val="0"/>
                <w:bCs w:val="0"/>
                <w:color w:val="auto"/>
                <w:highlight w:val="none"/>
              </w:rPr>
            </w:pPr>
            <w:r>
              <w:rPr>
                <w:rFonts w:hint="default" w:ascii="Times New Roman" w:hAnsi="Times New Roman" w:eastAsia="宋体" w:cs="Times New Roman"/>
                <w:b w:val="0"/>
                <w:bCs w:val="0"/>
                <w:color w:val="auto"/>
                <w:highlight w:val="none"/>
                <w:lang w:eastAsia="zh-CN"/>
              </w:rPr>
              <w:t>（</w:t>
            </w:r>
            <w:r>
              <w:rPr>
                <w:rFonts w:hint="default" w:ascii="Times New Roman" w:hAnsi="Times New Roman" w:eastAsia="宋体" w:cs="Times New Roman"/>
                <w:b w:val="0"/>
                <w:bCs w:val="0"/>
                <w:color w:val="auto"/>
                <w:highlight w:val="none"/>
                <w:lang w:val="en-US" w:eastAsia="zh-CN"/>
              </w:rPr>
              <w:t>3</w:t>
            </w:r>
            <w:r>
              <w:rPr>
                <w:rFonts w:hint="default" w:ascii="Times New Roman" w:hAnsi="Times New Roman" w:eastAsia="宋体" w:cs="Times New Roman"/>
                <w:b w:val="0"/>
                <w:bCs w:val="0"/>
                <w:color w:val="auto"/>
                <w:highlight w:val="none"/>
                <w:lang w:eastAsia="zh-CN"/>
              </w:rPr>
              <w:t>）</w:t>
            </w:r>
            <w:r>
              <w:rPr>
                <w:rFonts w:hint="default" w:ascii="Times New Roman" w:hAnsi="Times New Roman" w:eastAsia="宋体" w:cs="Times New Roman"/>
                <w:b w:val="0"/>
                <w:bCs w:val="0"/>
                <w:color w:val="auto"/>
                <w:highlight w:val="none"/>
              </w:rPr>
              <w:t>固废</w:t>
            </w:r>
          </w:p>
          <w:p>
            <w:pPr>
              <w:bidi w:val="0"/>
              <w:rPr>
                <w:rFonts w:hint="eastAsia" w:cs="Times New Roman"/>
                <w:color w:val="auto"/>
                <w:highlight w:val="none"/>
                <w:lang w:eastAsia="zh-CN"/>
              </w:rPr>
            </w:pPr>
            <w:r>
              <w:rPr>
                <w:rFonts w:hint="default" w:ascii="Times New Roman" w:hAnsi="Times New Roman" w:eastAsia="宋体" w:cs="Times New Roman"/>
                <w:color w:val="auto"/>
                <w:highlight w:val="none"/>
              </w:rPr>
              <w:t>一般固废执行《一般工业固体废物贮存和填埋污染控制标准》（GB18599-2020）</w:t>
            </w:r>
            <w:r>
              <w:rPr>
                <w:rFonts w:hint="eastAsia" w:cs="Times New Roman"/>
                <w:color w:val="auto"/>
                <w:highlight w:val="none"/>
                <w:lang w:eastAsia="zh-CN"/>
              </w:rPr>
              <w:t>。</w:t>
            </w:r>
          </w:p>
          <w:p>
            <w:pPr>
              <w:bidi w:val="0"/>
              <w:rPr>
                <w:rFonts w:hint="default" w:ascii="Times New Roman" w:hAnsi="Times New Roman" w:eastAsia="宋体" w:cs="Times New Roman"/>
                <w:color w:val="auto"/>
                <w:highlight w:val="none"/>
              </w:rPr>
            </w:pPr>
            <w:r>
              <w:rPr>
                <w:rFonts w:hint="eastAsia" w:cs="Times New Roman"/>
                <w:color w:val="auto"/>
                <w:highlight w:val="none"/>
                <w:lang w:val="en-US" w:eastAsia="zh-CN"/>
              </w:rPr>
              <w:t>危险废物执行《危险废物贮存污染控制标准》（GB18597-2023）中的相关规定</w:t>
            </w:r>
            <w:r>
              <w:rPr>
                <w:rFonts w:hint="default" w:ascii="Times New Roman" w:hAnsi="Times New Roman" w:eastAsia="宋体" w:cs="Times New Roman"/>
                <w:color w:val="auto"/>
                <w:highlight w:val="none"/>
              </w:rPr>
              <w:t>。</w:t>
            </w:r>
          </w:p>
          <w:p>
            <w:pPr>
              <w:bidi w:val="0"/>
              <w:rPr>
                <w:rFonts w:hint="default" w:ascii="Times New Roman" w:hAnsi="Times New Roman" w:eastAsia="宋体" w:cs="Times New Roman"/>
                <w:color w:val="auto"/>
                <w:highlight w:val="none"/>
                <w:vertAlign w:val="baseline"/>
                <w:lang w:eastAsia="zh-CN"/>
              </w:rPr>
            </w:pPr>
            <w:r>
              <w:rPr>
                <w:rFonts w:hint="default" w:ascii="Times New Roman" w:hAnsi="Times New Roman" w:eastAsia="宋体" w:cs="Times New Roman"/>
                <w:b w:val="0"/>
                <w:bCs w:val="0"/>
                <w:color w:val="auto"/>
                <w:highlight w:val="none"/>
                <w:lang w:eastAsia="zh-CN"/>
              </w:rPr>
              <w:t>（</w:t>
            </w:r>
            <w:r>
              <w:rPr>
                <w:rFonts w:hint="default" w:ascii="Times New Roman" w:hAnsi="Times New Roman" w:eastAsia="宋体" w:cs="Times New Roman"/>
                <w:b w:val="0"/>
                <w:bCs w:val="0"/>
                <w:color w:val="auto"/>
                <w:highlight w:val="none"/>
                <w:lang w:val="en-US" w:eastAsia="zh-CN"/>
              </w:rPr>
              <w:t>4</w:t>
            </w:r>
            <w:r>
              <w:rPr>
                <w:rFonts w:hint="default" w:ascii="Times New Roman" w:hAnsi="Times New Roman" w:eastAsia="宋体" w:cs="Times New Roman"/>
                <w:b w:val="0"/>
                <w:bCs w:val="0"/>
                <w:color w:val="auto"/>
                <w:highlight w:val="none"/>
                <w:lang w:eastAsia="zh-CN"/>
              </w:rPr>
              <w:t>）</w:t>
            </w:r>
            <w:r>
              <w:rPr>
                <w:rFonts w:hint="default" w:ascii="Times New Roman" w:hAnsi="Times New Roman" w:eastAsia="宋体" w:cs="Times New Roman"/>
                <w:b w:val="0"/>
                <w:bCs w:val="0"/>
                <w:color w:val="auto"/>
                <w:highlight w:val="none"/>
              </w:rPr>
              <w:t>其他要素评价按国家有关规定执行。</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其他</w:t>
            </w:r>
          </w:p>
        </w:tc>
        <w:tc>
          <w:tcPr>
            <w:tcW w:w="7812" w:type="dxa"/>
            <w:tcBorders>
              <w:tl2br w:val="nil"/>
              <w:tr2bl w:val="nil"/>
            </w:tcBorders>
          </w:tcPr>
          <w:p>
            <w:pPr>
              <w:bidi w:val="0"/>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eastAsia="zh-CN"/>
              </w:rPr>
              <w:t>根据</w:t>
            </w:r>
            <w:r>
              <w:rPr>
                <w:rFonts w:hint="default" w:ascii="Times New Roman" w:hAnsi="Times New Roman" w:eastAsia="宋体" w:cs="Times New Roman"/>
                <w:color w:val="auto"/>
                <w:sz w:val="24"/>
                <w:highlight w:val="none"/>
              </w:rPr>
              <w:t>《山西省环保厅建设项目主要污染物排放总量核定办法》</w:t>
            </w:r>
            <w:r>
              <w:rPr>
                <w:rFonts w:hint="eastAsia"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highlight w:val="none"/>
                <w:lang w:eastAsia="zh-CN"/>
              </w:rPr>
              <w:t>晋环发〔2015〕25号</w:t>
            </w:r>
            <w:r>
              <w:rPr>
                <w:rFonts w:hint="eastAsia"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中的第三条规定：属于环境统计重点工业源调查行业范围内（《国民经济行业分类》（GB/T4754）中采矿业、制造业，电力、燃气及水的生产和供应业，3个门类39个行业）新增主要污染物排放总量的建设项目，在环境影响评价文件审批前，建设单位需按本办法规定取得主要污染物排放总量指标</w:t>
            </w:r>
            <w:r>
              <w:rPr>
                <w:rFonts w:hint="default" w:ascii="Times New Roman" w:hAnsi="Times New Roman" w:eastAsia="宋体" w:cs="Times New Roman"/>
                <w:color w:val="auto"/>
                <w:highlight w:val="none"/>
                <w:lang w:eastAsia="zh-CN"/>
              </w:rPr>
              <w:t>。</w:t>
            </w:r>
          </w:p>
          <w:p>
            <w:pPr>
              <w:bidi w:val="0"/>
              <w:rPr>
                <w:rFonts w:hint="eastAsia" w:cs="Times New Roman"/>
                <w:color w:val="auto"/>
                <w:highlight w:val="none"/>
                <w:lang w:eastAsia="zh-CN"/>
              </w:rPr>
            </w:pPr>
            <w:r>
              <w:rPr>
                <w:rFonts w:hint="default" w:ascii="Times New Roman" w:hAnsi="Times New Roman" w:eastAsia="宋体" w:cs="Times New Roman"/>
                <w:color w:val="auto"/>
                <w:highlight w:val="none"/>
                <w:lang w:eastAsia="zh-CN"/>
              </w:rPr>
              <w:t>本项目为旅游公路</w:t>
            </w:r>
            <w:r>
              <w:rPr>
                <w:rFonts w:hint="eastAsia" w:cs="Times New Roman"/>
                <w:color w:val="auto"/>
                <w:highlight w:val="none"/>
                <w:lang w:val="en-US" w:eastAsia="zh-CN"/>
              </w:rPr>
              <w:t>工程</w:t>
            </w:r>
            <w:r>
              <w:rPr>
                <w:rFonts w:hint="default" w:ascii="Times New Roman" w:hAnsi="Times New Roman" w:eastAsia="宋体" w:cs="Times New Roman"/>
                <w:color w:val="auto"/>
                <w:highlight w:val="none"/>
                <w:lang w:eastAsia="zh-CN"/>
              </w:rPr>
              <w:t>，不属于以上3个门类39个行业，不需要进行总量指标核定</w:t>
            </w:r>
            <w:r>
              <w:rPr>
                <w:rFonts w:hint="eastAsia" w:cs="Times New Roman"/>
                <w:color w:val="auto"/>
                <w:highlight w:val="none"/>
                <w:lang w:eastAsia="zh-CN"/>
              </w:rPr>
              <w:t>。</w:t>
            </w:r>
          </w:p>
          <w:p>
            <w:pPr>
              <w:bidi w:val="0"/>
              <w:rPr>
                <w:rFonts w:hint="eastAsia" w:cs="Times New Roman"/>
                <w:color w:val="auto"/>
                <w:highlight w:val="none"/>
                <w:lang w:eastAsia="zh-CN"/>
              </w:rPr>
            </w:pPr>
          </w:p>
          <w:p>
            <w:pPr>
              <w:bidi w:val="0"/>
              <w:rPr>
                <w:rFonts w:hint="eastAsia" w:cs="Times New Roman"/>
                <w:color w:val="auto"/>
                <w:highlight w:val="none"/>
                <w:lang w:eastAsia="zh-CN"/>
              </w:rPr>
            </w:pPr>
          </w:p>
          <w:p>
            <w:pPr>
              <w:bidi w:val="0"/>
              <w:rPr>
                <w:rFonts w:hint="eastAsia" w:cs="Times New Roman"/>
                <w:color w:val="auto"/>
                <w:highlight w:val="none"/>
                <w:lang w:eastAsia="zh-CN"/>
              </w:rPr>
            </w:pPr>
          </w:p>
          <w:p>
            <w:pPr>
              <w:bidi w:val="0"/>
              <w:rPr>
                <w:rFonts w:hint="eastAsia" w:cs="Times New Roman"/>
                <w:color w:val="auto"/>
                <w:highlight w:val="none"/>
                <w:lang w:eastAsia="zh-CN"/>
              </w:rPr>
            </w:pPr>
          </w:p>
          <w:p>
            <w:pPr>
              <w:bidi w:val="0"/>
              <w:rPr>
                <w:rFonts w:hint="eastAsia" w:cs="Times New Roman"/>
                <w:color w:val="auto"/>
                <w:highlight w:val="none"/>
                <w:lang w:eastAsia="zh-CN"/>
              </w:rPr>
            </w:pPr>
          </w:p>
          <w:p>
            <w:pPr>
              <w:bidi w:val="0"/>
              <w:rPr>
                <w:rFonts w:hint="eastAsia" w:cs="Times New Roman"/>
                <w:color w:val="auto"/>
                <w:highlight w:val="none"/>
                <w:lang w:eastAsia="zh-CN"/>
              </w:rPr>
            </w:pPr>
          </w:p>
          <w:p>
            <w:pPr>
              <w:bidi w:val="0"/>
              <w:rPr>
                <w:rFonts w:hint="eastAsia" w:cs="Times New Roman"/>
                <w:color w:val="auto"/>
                <w:highlight w:val="none"/>
                <w:lang w:eastAsia="zh-CN"/>
              </w:rPr>
            </w:pPr>
          </w:p>
          <w:p>
            <w:pPr>
              <w:bidi w:val="0"/>
              <w:rPr>
                <w:rFonts w:hint="eastAsia" w:cs="Times New Roman"/>
                <w:color w:val="auto"/>
                <w:highlight w:val="none"/>
                <w:lang w:eastAsia="zh-CN"/>
              </w:rPr>
            </w:pPr>
          </w:p>
          <w:p>
            <w:pPr>
              <w:bidi w:val="0"/>
              <w:rPr>
                <w:rFonts w:hint="eastAsia" w:cs="Times New Roman"/>
                <w:color w:val="auto"/>
                <w:highlight w:val="none"/>
                <w:lang w:eastAsia="zh-CN"/>
              </w:rPr>
            </w:pPr>
          </w:p>
          <w:p>
            <w:pPr>
              <w:bidi w:val="0"/>
              <w:rPr>
                <w:rFonts w:hint="eastAsia" w:cs="Times New Roman"/>
                <w:color w:val="auto"/>
                <w:highlight w:val="none"/>
                <w:lang w:eastAsia="zh-CN"/>
              </w:rPr>
            </w:pPr>
          </w:p>
          <w:p>
            <w:pPr>
              <w:bidi w:val="0"/>
              <w:rPr>
                <w:rFonts w:hint="eastAsia" w:cs="Times New Roman"/>
                <w:color w:val="auto"/>
                <w:highlight w:val="none"/>
                <w:lang w:eastAsia="zh-CN"/>
              </w:rPr>
            </w:pPr>
          </w:p>
          <w:p>
            <w:pPr>
              <w:bidi w:val="0"/>
              <w:rPr>
                <w:rFonts w:hint="eastAsia" w:cs="Times New Roman"/>
                <w:color w:val="auto"/>
                <w:highlight w:val="none"/>
                <w:lang w:eastAsia="zh-CN"/>
              </w:rPr>
            </w:pPr>
          </w:p>
          <w:p>
            <w:pPr>
              <w:bidi w:val="0"/>
              <w:rPr>
                <w:rFonts w:hint="eastAsia" w:cs="Times New Roman"/>
                <w:color w:val="auto"/>
                <w:highlight w:val="none"/>
                <w:lang w:eastAsia="zh-CN"/>
              </w:rPr>
            </w:pPr>
          </w:p>
          <w:p>
            <w:pPr>
              <w:bidi w:val="0"/>
              <w:rPr>
                <w:rFonts w:hint="eastAsia" w:cs="Times New Roman"/>
                <w:color w:val="auto"/>
                <w:highlight w:val="none"/>
                <w:lang w:eastAsia="zh-CN"/>
              </w:rPr>
            </w:pPr>
          </w:p>
          <w:p>
            <w:pPr>
              <w:bidi w:val="0"/>
              <w:rPr>
                <w:rFonts w:hint="eastAsia" w:cs="Times New Roman"/>
                <w:color w:val="auto"/>
                <w:highlight w:val="none"/>
                <w:lang w:eastAsia="zh-CN"/>
              </w:rPr>
            </w:pPr>
          </w:p>
          <w:p>
            <w:pPr>
              <w:bidi w:val="0"/>
              <w:rPr>
                <w:rFonts w:hint="eastAsia" w:cs="Times New Roman"/>
                <w:color w:val="auto"/>
                <w:highlight w:val="none"/>
                <w:lang w:eastAsia="zh-CN"/>
              </w:rPr>
            </w:pPr>
          </w:p>
          <w:p>
            <w:pPr>
              <w:bidi w:val="0"/>
              <w:rPr>
                <w:rFonts w:hint="eastAsia" w:cs="Times New Roman"/>
                <w:color w:val="auto"/>
                <w:highlight w:val="none"/>
                <w:lang w:eastAsia="zh-CN"/>
              </w:rPr>
            </w:pPr>
          </w:p>
          <w:p>
            <w:pPr>
              <w:bidi w:val="0"/>
              <w:rPr>
                <w:rFonts w:hint="eastAsia" w:cs="Times New Roman"/>
                <w:color w:val="auto"/>
                <w:highlight w:val="none"/>
                <w:lang w:eastAsia="zh-CN"/>
              </w:rPr>
            </w:pPr>
          </w:p>
          <w:p>
            <w:pPr>
              <w:bidi w:val="0"/>
              <w:rPr>
                <w:rFonts w:hint="eastAsia" w:cs="Times New Roman"/>
                <w:color w:val="auto"/>
                <w:highlight w:val="none"/>
                <w:lang w:eastAsia="zh-CN"/>
              </w:rPr>
            </w:pPr>
          </w:p>
          <w:p>
            <w:pPr>
              <w:bidi w:val="0"/>
              <w:rPr>
                <w:rFonts w:hint="eastAsia" w:cs="Times New Roman"/>
                <w:color w:val="auto"/>
                <w:highlight w:val="none"/>
                <w:lang w:eastAsia="zh-CN"/>
              </w:rPr>
            </w:pPr>
          </w:p>
          <w:p>
            <w:pPr>
              <w:bidi w:val="0"/>
              <w:rPr>
                <w:rFonts w:hint="eastAsia" w:cs="Times New Roman"/>
                <w:color w:val="auto"/>
                <w:highlight w:val="none"/>
                <w:lang w:eastAsia="zh-CN"/>
              </w:rPr>
            </w:pPr>
          </w:p>
          <w:p>
            <w:pPr>
              <w:bidi w:val="0"/>
              <w:rPr>
                <w:rFonts w:hint="eastAsia" w:cs="Times New Roman"/>
                <w:color w:val="auto"/>
                <w:highlight w:val="none"/>
                <w:lang w:eastAsia="zh-CN"/>
              </w:rPr>
            </w:pPr>
          </w:p>
          <w:p>
            <w:pPr>
              <w:bidi w:val="0"/>
              <w:rPr>
                <w:rFonts w:hint="eastAsia" w:cs="Times New Roman"/>
                <w:color w:val="auto"/>
                <w:highlight w:val="none"/>
                <w:lang w:eastAsia="zh-CN"/>
              </w:rPr>
            </w:pPr>
          </w:p>
          <w:p>
            <w:pPr>
              <w:bidi w:val="0"/>
              <w:rPr>
                <w:rFonts w:hint="default" w:ascii="Times New Roman" w:hAnsi="Times New Roman" w:eastAsia="宋体" w:cs="Times New Roman"/>
                <w:color w:val="auto"/>
                <w:highlight w:val="none"/>
                <w:vertAlign w:val="baseline"/>
                <w:lang w:eastAsia="zh-CN"/>
              </w:rPr>
            </w:pPr>
          </w:p>
        </w:tc>
      </w:tr>
    </w:tbl>
    <w:p>
      <w:pPr>
        <w:rPr>
          <w:rFonts w:hint="default" w:ascii="Times New Roman" w:hAnsi="Times New Roman" w:eastAsia="宋体" w:cs="Times New Roman"/>
          <w:color w:val="auto"/>
          <w:highlight w:val="none"/>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pStyle w:val="3"/>
        <w:bidi w:val="0"/>
        <w:rPr>
          <w:rFonts w:hint="default" w:ascii="Times New Roman" w:hAnsi="Times New Roman" w:eastAsia="宋体" w:cs="Times New Roman"/>
          <w:color w:val="auto"/>
          <w:highlight w:val="none"/>
        </w:rPr>
      </w:pPr>
      <w:bookmarkStart w:id="21" w:name="_Toc17046"/>
      <w:r>
        <w:rPr>
          <w:rFonts w:hint="default" w:ascii="Times New Roman" w:hAnsi="Times New Roman" w:eastAsia="宋体" w:cs="Times New Roman"/>
          <w:color w:val="auto"/>
          <w:highlight w:val="none"/>
        </w:rPr>
        <w:t>四、生态环境影响分析</w:t>
      </w:r>
      <w:bookmarkEnd w:id="21"/>
    </w:p>
    <w:tbl>
      <w:tblPr>
        <w:tblStyle w:val="20"/>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26"/>
        <w:gridCol w:w="779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c>
          <w:tcPr>
            <w:tcW w:w="72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kern w:val="0"/>
                <w:szCs w:val="21"/>
                <w:highlight w:val="none"/>
              </w:rPr>
            </w:pPr>
            <w:bookmarkStart w:id="22" w:name="_Hlk49796138"/>
            <w:r>
              <w:rPr>
                <w:rFonts w:hint="default" w:ascii="Times New Roman" w:hAnsi="Times New Roman" w:eastAsia="宋体" w:cs="Times New Roman"/>
                <w:color w:val="auto"/>
                <w:highlight w:val="none"/>
              </w:rPr>
              <w:t>施工期生态环境影响分析</w:t>
            </w:r>
            <w:bookmarkEnd w:id="22"/>
          </w:p>
        </w:tc>
        <w:tc>
          <w:tcPr>
            <w:tcW w:w="7796" w:type="dxa"/>
            <w:tcBorders>
              <w:tl2br w:val="nil"/>
              <w:tr2bl w:val="nil"/>
            </w:tcBorders>
          </w:tcPr>
          <w:p>
            <w:pPr>
              <w:bidi w:val="0"/>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项目施工人员雇佣沿线务工人员，不提供食宿，施工高峰期施工人员可达到</w:t>
            </w:r>
            <w:r>
              <w:rPr>
                <w:rFonts w:hint="eastAsia" w:cs="Times New Roman"/>
                <w:b w:val="0"/>
                <w:bCs w:val="0"/>
                <w:color w:val="auto"/>
                <w:highlight w:val="none"/>
                <w:lang w:val="en-US" w:eastAsia="zh-CN"/>
              </w:rPr>
              <w:t>80</w:t>
            </w:r>
            <w:r>
              <w:rPr>
                <w:rFonts w:hint="default" w:ascii="Times New Roman" w:hAnsi="Times New Roman" w:eastAsia="宋体" w:cs="Times New Roman"/>
                <w:b w:val="0"/>
                <w:bCs w:val="0"/>
                <w:color w:val="auto"/>
                <w:highlight w:val="none"/>
                <w:lang w:val="en-US" w:eastAsia="zh-CN"/>
              </w:rPr>
              <w:t>人。环保</w:t>
            </w:r>
            <w:r>
              <w:rPr>
                <w:rFonts w:hint="eastAsia" w:cs="Times New Roman"/>
                <w:b w:val="0"/>
                <w:bCs w:val="0"/>
                <w:color w:val="auto"/>
                <w:highlight w:val="none"/>
                <w:lang w:val="en-US" w:eastAsia="zh-CN"/>
              </w:rPr>
              <w:t>旱厕</w:t>
            </w:r>
            <w:r>
              <w:rPr>
                <w:rFonts w:hint="default" w:ascii="Times New Roman" w:hAnsi="Times New Roman" w:eastAsia="宋体" w:cs="Times New Roman"/>
                <w:b w:val="0"/>
                <w:bCs w:val="0"/>
                <w:color w:val="auto"/>
                <w:highlight w:val="none"/>
                <w:lang w:val="en-US" w:eastAsia="zh-CN"/>
              </w:rPr>
              <w:t>定期</w:t>
            </w:r>
            <w:r>
              <w:rPr>
                <w:rFonts w:hint="eastAsia" w:cs="Times New Roman"/>
                <w:b w:val="0"/>
                <w:bCs w:val="0"/>
                <w:color w:val="auto"/>
                <w:highlight w:val="none"/>
                <w:lang w:val="en-US" w:eastAsia="zh-CN"/>
              </w:rPr>
              <w:t>清掏</w:t>
            </w:r>
            <w:r>
              <w:rPr>
                <w:rFonts w:hint="default" w:ascii="Times New Roman" w:hAnsi="Times New Roman" w:eastAsia="宋体" w:cs="Times New Roman"/>
                <w:b w:val="0"/>
                <w:bCs w:val="0"/>
                <w:color w:val="auto"/>
                <w:highlight w:val="none"/>
                <w:lang w:val="en-US" w:eastAsia="zh-CN"/>
              </w:rPr>
              <w:t>用作</w:t>
            </w:r>
            <w:r>
              <w:rPr>
                <w:rFonts w:hint="eastAsia" w:cs="Times New Roman"/>
                <w:b w:val="0"/>
                <w:bCs w:val="0"/>
                <w:color w:val="auto"/>
                <w:highlight w:val="none"/>
                <w:lang w:val="en-US" w:eastAsia="zh-CN"/>
              </w:rPr>
              <w:t>肥料</w:t>
            </w:r>
            <w:r>
              <w:rPr>
                <w:rFonts w:hint="default" w:ascii="Times New Roman" w:hAnsi="Times New Roman" w:eastAsia="宋体" w:cs="Times New Roman"/>
                <w:b w:val="0"/>
                <w:bCs w:val="0"/>
                <w:color w:val="auto"/>
                <w:highlight w:val="none"/>
                <w:lang w:val="en-US" w:eastAsia="zh-CN"/>
              </w:rPr>
              <w:t>，</w:t>
            </w:r>
            <w:r>
              <w:rPr>
                <w:rFonts w:hint="eastAsia" w:cs="Times New Roman"/>
                <w:b w:val="0"/>
                <w:bCs w:val="0"/>
                <w:color w:val="auto"/>
                <w:highlight w:val="none"/>
                <w:lang w:val="en-US" w:eastAsia="zh-CN"/>
              </w:rPr>
              <w:t>盥洗废水</w:t>
            </w:r>
            <w:r>
              <w:rPr>
                <w:rFonts w:hint="default" w:ascii="Times New Roman" w:hAnsi="Times New Roman" w:eastAsia="宋体" w:cs="Times New Roman"/>
                <w:b w:val="0"/>
                <w:bCs w:val="0"/>
                <w:color w:val="auto"/>
                <w:highlight w:val="none"/>
                <w:lang w:val="en-US" w:eastAsia="zh-CN"/>
              </w:rPr>
              <w:t>泼洒抑尘。</w:t>
            </w:r>
            <w:r>
              <w:rPr>
                <w:rFonts w:hint="eastAsia" w:cs="Times New Roman"/>
                <w:b w:val="0"/>
                <w:bCs w:val="0"/>
                <w:color w:val="auto"/>
                <w:highlight w:val="none"/>
                <w:lang w:val="en-US" w:eastAsia="zh-CN"/>
              </w:rPr>
              <w:t>项目不设置沥青等拌合站，全线商品砼和沥青砼全部购买合格品，由专用罐车运输至现场直接摊铺，砂石由材料供应厂家运输至场地后直接摊铺。</w:t>
            </w:r>
          </w:p>
          <w:p>
            <w:pPr>
              <w:bidi w:val="0"/>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因此工程建设过程中产生的污物主要以施工扬尘</w:t>
            </w:r>
            <w:r>
              <w:rPr>
                <w:rFonts w:hint="eastAsia" w:cs="Times New Roman"/>
                <w:b w:val="0"/>
                <w:bCs w:val="0"/>
                <w:color w:val="auto"/>
                <w:highlight w:val="none"/>
                <w:lang w:val="en-US" w:eastAsia="zh-CN"/>
              </w:rPr>
              <w:t>、</w:t>
            </w:r>
            <w:r>
              <w:rPr>
                <w:rFonts w:hint="default" w:ascii="Times New Roman" w:hAnsi="Times New Roman" w:eastAsia="宋体" w:cs="Times New Roman"/>
                <w:b w:val="0"/>
                <w:bCs w:val="0"/>
                <w:color w:val="auto"/>
                <w:highlight w:val="none"/>
                <w:lang w:val="en-US" w:eastAsia="zh-CN"/>
              </w:rPr>
              <w:t>沥青摊铺过程烟气、施工机械设备产生的尾气、施工噪声以及施工固废等为主。此外，工程临时占地和永久占地及开挖过程将对区域生态环境造成一定的影响。</w:t>
            </w:r>
          </w:p>
          <w:p>
            <w:pPr>
              <w:bidi w:val="0"/>
              <w:rPr>
                <w:rFonts w:hint="default" w:ascii="Times New Roman" w:hAnsi="Times New Roman" w:eastAsia="宋体" w:cs="Times New Roman"/>
                <w:b/>
                <w:bCs/>
                <w:color w:val="auto"/>
                <w:highlight w:val="none"/>
                <w:lang w:val="en-US" w:eastAsia="zh-CN"/>
              </w:rPr>
            </w:pPr>
            <w:r>
              <w:rPr>
                <w:rFonts w:hint="eastAsia" w:cs="Times New Roman"/>
                <w:b/>
                <w:bCs/>
                <w:color w:val="auto"/>
                <w:highlight w:val="none"/>
                <w:lang w:val="en-US" w:eastAsia="zh-CN"/>
              </w:rPr>
              <w:t>1、生态影响分析</w:t>
            </w:r>
          </w:p>
          <w:p>
            <w:pPr>
              <w:bidi w:val="0"/>
              <w:rPr>
                <w:rFonts w:hint="default" w:ascii="Times New Roman" w:hAnsi="Times New Roman" w:eastAsia="宋体" w:cs="Times New Roman"/>
                <w:b w:val="0"/>
                <w:bCs w:val="0"/>
                <w:color w:val="auto"/>
                <w:highlight w:val="none"/>
                <w:lang w:val="en-US" w:eastAsia="zh-CN"/>
              </w:rPr>
            </w:pPr>
            <w:r>
              <w:rPr>
                <w:rFonts w:hint="eastAsia" w:cs="Times New Roman"/>
                <w:color w:val="auto"/>
                <w:highlight w:val="none"/>
                <w:lang w:val="en-US" w:eastAsia="zh-CN"/>
              </w:rPr>
              <w:t>本项目</w:t>
            </w:r>
            <w:r>
              <w:rPr>
                <w:rFonts w:hint="eastAsia" w:cs="Times New Roman"/>
                <w:color w:val="auto"/>
                <w:highlight w:val="none"/>
                <w:lang w:eastAsia="zh-CN"/>
              </w:rPr>
              <w:t>总用地面积67.8851公顷，农用地38.2239公顷，</w:t>
            </w:r>
            <w:r>
              <w:rPr>
                <w:rFonts w:hint="eastAsia" w:cs="Times New Roman"/>
                <w:color w:val="auto"/>
                <w:highlight w:val="none"/>
                <w:lang w:val="en-US" w:eastAsia="zh-CN"/>
              </w:rPr>
              <w:t>耕地</w:t>
            </w:r>
            <w:r>
              <w:rPr>
                <w:rFonts w:hint="eastAsia" w:cs="Times New Roman"/>
                <w:color w:val="auto"/>
                <w:highlight w:val="none"/>
                <w:lang w:eastAsia="zh-CN"/>
              </w:rPr>
              <w:t>2.5530公顷，永久基本农田0公顷，建设用地5</w:t>
            </w:r>
            <w:r>
              <w:rPr>
                <w:rFonts w:hint="eastAsia" w:cs="Times New Roman"/>
                <w:color w:val="auto"/>
                <w:highlight w:val="none"/>
                <w:lang w:val="en-US" w:eastAsia="zh-CN"/>
              </w:rPr>
              <w:t>.</w:t>
            </w:r>
            <w:r>
              <w:rPr>
                <w:rFonts w:hint="eastAsia" w:cs="Times New Roman"/>
                <w:color w:val="auto"/>
                <w:highlight w:val="none"/>
                <w:lang w:eastAsia="zh-CN"/>
              </w:rPr>
              <w:t>1847公顷，未利用地24.4765公顷</w:t>
            </w:r>
            <w:r>
              <w:rPr>
                <w:rFonts w:hint="eastAsia"/>
                <w:color w:val="auto"/>
                <w:highlight w:val="none"/>
                <w:lang w:val="en-US" w:eastAsia="zh-CN"/>
              </w:rPr>
              <w:t>。</w:t>
            </w:r>
            <w:r>
              <w:rPr>
                <w:rFonts w:hint="default" w:ascii="Times New Roman" w:hAnsi="Times New Roman" w:eastAsia="宋体" w:cs="Times New Roman"/>
                <w:b w:val="0"/>
                <w:bCs w:val="0"/>
                <w:color w:val="auto"/>
                <w:highlight w:val="none"/>
                <w:lang w:val="en-US" w:eastAsia="zh-CN"/>
              </w:rPr>
              <w:t>项目施工期对生态环境的影响主要体现在施工场地生态环境影响和对周边动植物的环境影响。</w:t>
            </w:r>
            <w:r>
              <w:rPr>
                <w:rFonts w:hint="eastAsia"/>
                <w:b/>
                <w:bCs/>
                <w:color w:val="auto"/>
                <w:highlight w:val="none"/>
                <w:lang w:val="en-US" w:eastAsia="zh-CN"/>
              </w:rPr>
              <w:t>具体评价见生态环境影响专项评价</w:t>
            </w:r>
            <w:r>
              <w:rPr>
                <w:rFonts w:hint="eastAsia" w:cs="Times New Roman"/>
                <w:b w:val="0"/>
                <w:bCs w:val="0"/>
                <w:color w:val="auto"/>
                <w:highlight w:val="none"/>
                <w:lang w:val="en-US" w:eastAsia="zh-CN"/>
              </w:rPr>
              <w:t>。</w:t>
            </w:r>
          </w:p>
          <w:p>
            <w:pPr>
              <w:bidi w:val="0"/>
              <w:rPr>
                <w:rFonts w:hint="default" w:ascii="Times New Roman" w:hAnsi="Times New Roman" w:eastAsia="宋体" w:cs="Times New Roman"/>
                <w:color w:val="auto"/>
                <w:highlight w:val="none"/>
              </w:rPr>
            </w:pPr>
            <w:r>
              <w:rPr>
                <w:rFonts w:hint="default" w:ascii="Times New Roman" w:hAnsi="Times New Roman" w:eastAsia="宋体" w:cs="Times New Roman"/>
                <w:b/>
                <w:bCs/>
                <w:color w:val="auto"/>
                <w:highlight w:val="none"/>
                <w:lang w:val="en-US" w:eastAsia="zh-CN"/>
              </w:rPr>
              <w:t>2、</w:t>
            </w:r>
            <w:r>
              <w:rPr>
                <w:rFonts w:hint="default" w:ascii="Times New Roman" w:hAnsi="Times New Roman" w:eastAsia="宋体" w:cs="Times New Roman"/>
                <w:b/>
                <w:bCs/>
                <w:color w:val="auto"/>
                <w:highlight w:val="none"/>
              </w:rPr>
              <w:t>施工期大气环境影响分析</w:t>
            </w:r>
          </w:p>
          <w:p>
            <w:pPr>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项目施工期间，对大气环境产生影响的主要环节有：①施工扬尘；②施工机械、车辆尾气；③沥青烟气。</w:t>
            </w:r>
          </w:p>
          <w:p>
            <w:pPr>
              <w:bidi w:val="0"/>
              <w:rPr>
                <w:rFonts w:hint="default" w:ascii="Times New Roman" w:hAnsi="Times New Roman" w:eastAsia="宋体" w:cs="Times New Roman"/>
                <w:color w:val="auto"/>
                <w:highlight w:val="none"/>
              </w:rPr>
            </w:pPr>
            <w:r>
              <w:rPr>
                <w:rFonts w:hint="eastAsia" w:cs="Times New Roman"/>
                <w:color w:val="auto"/>
                <w:highlight w:val="none"/>
                <w:lang w:eastAsia="zh-CN"/>
              </w:rPr>
              <w:t>（</w:t>
            </w:r>
            <w:r>
              <w:rPr>
                <w:rFonts w:hint="default" w:ascii="Times New Roman" w:hAnsi="Times New Roman" w:eastAsia="宋体" w:cs="Times New Roman"/>
                <w:color w:val="auto"/>
                <w:highlight w:val="none"/>
              </w:rPr>
              <w:t>1）施工扬尘</w:t>
            </w:r>
          </w:p>
          <w:p>
            <w:pPr>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施工期间对环境空气影响最大的是施工扬尘，施工扬尘工序主要来自以下几个环节：</w:t>
            </w:r>
          </w:p>
          <w:p>
            <w:pPr>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lang w:val="en-US" w:eastAsia="zh-CN"/>
              </w:rPr>
              <w:t>项目</w:t>
            </w:r>
            <w:r>
              <w:rPr>
                <w:rFonts w:hint="default" w:ascii="Times New Roman" w:hAnsi="Times New Roman" w:eastAsia="宋体" w:cs="Times New Roman"/>
                <w:color w:val="auto"/>
                <w:highlight w:val="none"/>
              </w:rPr>
              <w:t>原有路面铲除过程中会产生大量灰尘；筑路材料的运输、装卸施工过程中会产生大量粉尘；筑路材料堆放场在风力作用下，会引起扬尘污染，尤其在风速较大或汽车行驶速度较快的情况下，粉尘污染更严重，以及施工运输车辆产生的二次道路扬尘污染。此外，施工期间，原植</w:t>
            </w:r>
            <w:r>
              <w:rPr>
                <w:rFonts w:hint="default" w:ascii="Times New Roman" w:hAnsi="Times New Roman" w:eastAsia="宋体" w:cs="Times New Roman"/>
                <w:color w:val="auto"/>
                <w:highlight w:val="none"/>
                <w:lang w:eastAsia="zh-CN"/>
              </w:rPr>
              <w:t>被被</w:t>
            </w:r>
            <w:r>
              <w:rPr>
                <w:rFonts w:hint="default" w:ascii="Times New Roman" w:hAnsi="Times New Roman" w:eastAsia="宋体" w:cs="Times New Roman"/>
                <w:color w:val="auto"/>
                <w:highlight w:val="none"/>
              </w:rPr>
              <w:t>破坏后，地表裸露，水分蒸发，地表土层形成干松颗粒，使得地表松散，在风力较大或是回填土方时，会产生扬尘。</w:t>
            </w:r>
          </w:p>
          <w:p>
            <w:pPr>
              <w:bidi w:val="0"/>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rPr>
              <w:t>施工期扬尘按起尘的原因可分为风力起尘和动力起尘，其中风力起尘主要是由于露天堆放的建材及裸露的施工区表层浮尘因天气干燥及大风，产生风力扬尘；而动力起尘，主要是在建材的装卸、挖填过程、物料运输过程中，由于外力而产生的尘粒再悬浮而造成，其中施工挖填及装卸车辆造成的扬尘最为严重</w:t>
            </w:r>
            <w:r>
              <w:rPr>
                <w:rFonts w:hint="default" w:ascii="Times New Roman" w:hAnsi="Times New Roman" w:eastAsia="宋体" w:cs="Times New Roman"/>
                <w:color w:val="auto"/>
                <w:highlight w:val="none"/>
                <w:lang w:eastAsia="zh-CN"/>
              </w:rPr>
              <w:t>。</w:t>
            </w:r>
          </w:p>
          <w:p>
            <w:pPr>
              <w:bidi w:val="0"/>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eastAsia="zh-CN"/>
              </w:rPr>
              <w:t>据有关文献资料介绍，车辆行驶产生的扬尘占总扬尘的60%</w:t>
            </w:r>
            <w:r>
              <w:rPr>
                <w:rFonts w:hint="eastAsia" w:cs="Times New Roman"/>
                <w:color w:val="auto"/>
                <w:highlight w:val="none"/>
                <w:lang w:eastAsia="zh-CN"/>
              </w:rPr>
              <w:t>以上</w:t>
            </w:r>
            <w:r>
              <w:rPr>
                <w:rFonts w:hint="default" w:ascii="Times New Roman" w:hAnsi="Times New Roman" w:eastAsia="宋体" w:cs="Times New Roman"/>
                <w:color w:val="auto"/>
                <w:highlight w:val="none"/>
                <w:lang w:eastAsia="zh-CN"/>
              </w:rPr>
              <w:t>。车辆行驶产生的扬尘，在完全干燥情况下，可按下列经验公式计算：</w:t>
            </w:r>
          </w:p>
          <w:p>
            <w:pPr>
              <w:bidi w:val="0"/>
              <w:jc w:val="center"/>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sz w:val="24"/>
                <w:szCs w:val="20"/>
                <w:highlight w:val="none"/>
              </w:rPr>
              <w:drawing>
                <wp:inline distT="0" distB="0" distL="114300" distR="114300">
                  <wp:extent cx="2371090" cy="233680"/>
                  <wp:effectExtent l="0" t="0" r="10160" b="14605"/>
                  <wp:docPr id="3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
                          <pic:cNvPicPr>
                            <a:picLocks noChangeAspect="1"/>
                          </pic:cNvPicPr>
                        </pic:nvPicPr>
                        <pic:blipFill>
                          <a:blip r:embed="rId34"/>
                          <a:stretch>
                            <a:fillRect/>
                          </a:stretch>
                        </pic:blipFill>
                        <pic:spPr>
                          <a:xfrm>
                            <a:off x="0" y="0"/>
                            <a:ext cx="2371090" cy="233680"/>
                          </a:xfrm>
                          <a:prstGeom prst="rect">
                            <a:avLst/>
                          </a:prstGeom>
                          <a:noFill/>
                          <a:ln>
                            <a:noFill/>
                          </a:ln>
                        </pic:spPr>
                      </pic:pic>
                    </a:graphicData>
                  </a:graphic>
                </wp:inline>
              </w:drawing>
            </w:r>
          </w:p>
          <w:p>
            <w:pPr>
              <w:bidi w:val="0"/>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eastAsia="zh-CN"/>
              </w:rPr>
              <w:t>式中：Q——汽车行驶的扬尘，kg/km辆；</w:t>
            </w:r>
          </w:p>
          <w:p>
            <w:pPr>
              <w:bidi w:val="0"/>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eastAsia="zh-CN"/>
              </w:rPr>
              <w:t>V——汽车速度，km/h</w:t>
            </w:r>
            <w:r>
              <w:rPr>
                <w:rFonts w:hint="default" w:ascii="Times New Roman" w:hAnsi="Times New Roman" w:eastAsia="宋体" w:cs="Times New Roman"/>
                <w:color w:val="auto"/>
                <w:highlight w:val="none"/>
                <w:lang w:val="en-US" w:eastAsia="zh-CN"/>
              </w:rPr>
              <w:t>r</w:t>
            </w:r>
            <w:r>
              <w:rPr>
                <w:rFonts w:hint="default" w:ascii="Times New Roman" w:hAnsi="Times New Roman" w:eastAsia="宋体" w:cs="Times New Roman"/>
                <w:color w:val="auto"/>
                <w:highlight w:val="none"/>
                <w:lang w:eastAsia="zh-CN"/>
              </w:rPr>
              <w:t>；</w:t>
            </w:r>
          </w:p>
          <w:p>
            <w:pPr>
              <w:bidi w:val="0"/>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eastAsia="zh-CN"/>
              </w:rPr>
              <w:t>W——汽车载重量，吨；</w:t>
            </w:r>
          </w:p>
          <w:p>
            <w:pPr>
              <w:bidi w:val="0"/>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eastAsia="zh-CN"/>
              </w:rPr>
              <w:t>P——道路表面粉尘量，kg/m</w:t>
            </w:r>
            <w:r>
              <w:rPr>
                <w:rFonts w:hint="default" w:ascii="Times New Roman" w:hAnsi="Times New Roman" w:eastAsia="宋体" w:cs="Times New Roman"/>
                <w:color w:val="auto"/>
                <w:highlight w:val="none"/>
                <w:vertAlign w:val="superscript"/>
                <w:lang w:eastAsia="zh-CN"/>
              </w:rPr>
              <w:t>2</w:t>
            </w:r>
            <w:r>
              <w:rPr>
                <w:rFonts w:hint="default" w:ascii="Times New Roman" w:hAnsi="Times New Roman" w:eastAsia="宋体" w:cs="Times New Roman"/>
                <w:color w:val="auto"/>
                <w:highlight w:val="none"/>
                <w:lang w:eastAsia="zh-CN"/>
              </w:rPr>
              <w:t>。</w:t>
            </w:r>
          </w:p>
          <w:p>
            <w:pPr>
              <w:bidi w:val="0"/>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eastAsia="zh-CN"/>
              </w:rPr>
              <w:t>表4-1为一辆10吨卡车，通过一段长度为1km的路面时，不同路面清洁程度，不同行驶速度情况下的扬尘量。由此可见，在同样路面清洁程度条件下，车速越快，扬尘量越大；而在同样车速情况下，路面越脏，则扬尘量越大。</w:t>
            </w:r>
          </w:p>
          <w:p>
            <w:pPr>
              <w:bidi w:val="0"/>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eastAsia="zh-CN"/>
              </w:rPr>
              <w:t>因此，限速行驶、保持路面的清洁、洒水降尘是减少汽车扬尘的有效手段。</w:t>
            </w:r>
          </w:p>
          <w:p>
            <w:pPr>
              <w:pStyle w:val="27"/>
              <w:bidi w:val="0"/>
              <w:rPr>
                <w:rFonts w:hint="default" w:ascii="Times New Roman" w:hAnsi="Times New Roman" w:eastAsia="宋体" w:cs="Times New Roman"/>
                <w:color w:val="auto"/>
                <w:highlight w:val="none"/>
              </w:rPr>
            </w:pPr>
            <w:r>
              <w:rPr>
                <w:rFonts w:hint="default" w:ascii="Times New Roman" w:hAnsi="Times New Roman" w:eastAsia="宋体" w:cs="Times New Roman"/>
                <w:b/>
                <w:bCs/>
                <w:color w:val="auto"/>
                <w:highlight w:val="none"/>
              </w:rPr>
              <w:t>表4-1</w:t>
            </w:r>
            <w:r>
              <w:rPr>
                <w:rFonts w:hint="default" w:ascii="Times New Roman" w:hAnsi="Times New Roman" w:eastAsia="宋体" w:cs="Times New Roman"/>
                <w:b/>
                <w:bCs/>
                <w:color w:val="auto"/>
                <w:highlight w:val="none"/>
                <w:lang w:val="en-US" w:eastAsia="zh-CN"/>
              </w:rPr>
              <w:t xml:space="preserve">  </w:t>
            </w:r>
            <w:r>
              <w:rPr>
                <w:rFonts w:hint="default" w:ascii="Times New Roman" w:hAnsi="Times New Roman" w:eastAsia="宋体" w:cs="Times New Roman"/>
                <w:b/>
                <w:bCs/>
                <w:color w:val="auto"/>
                <w:highlight w:val="none"/>
              </w:rPr>
              <w:t>在不同车速和地面清洁程度的汽车扬尘</w:t>
            </w:r>
            <w:r>
              <w:rPr>
                <w:rFonts w:hint="default" w:ascii="Times New Roman" w:hAnsi="Times New Roman" w:eastAsia="宋体" w:cs="Times New Roman"/>
                <w:b/>
                <w:bCs/>
                <w:color w:val="auto"/>
                <w:highlight w:val="none"/>
                <w:lang w:val="en-US" w:eastAsia="zh-CN"/>
              </w:rPr>
              <w:t xml:space="preserve">  </w:t>
            </w:r>
            <w:r>
              <w:rPr>
                <w:rFonts w:hint="default" w:ascii="Times New Roman" w:hAnsi="Times New Roman" w:eastAsia="宋体" w:cs="Times New Roman"/>
                <w:b/>
                <w:bCs/>
                <w:color w:val="auto"/>
                <w:highlight w:val="none"/>
              </w:rPr>
              <w:t>单位：kg/辆·km</w:t>
            </w:r>
          </w:p>
          <w:tbl>
            <w:tblPr>
              <w:tblStyle w:val="1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53"/>
              <w:gridCol w:w="1085"/>
              <w:gridCol w:w="1086"/>
              <w:gridCol w:w="1086"/>
              <w:gridCol w:w="1086"/>
              <w:gridCol w:w="1087"/>
              <w:gridCol w:w="10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5" w:type="pct"/>
                  <w:tcBorders>
                    <w:tl2br w:val="single" w:color="auto" w:sz="4" w:space="0"/>
                  </w:tcBorders>
                  <w:noWrap w:val="0"/>
                  <w:vAlign w:val="center"/>
                </w:tcPr>
                <w:p>
                  <w:pPr>
                    <w:pStyle w:val="27"/>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车速</w:t>
                  </w:r>
                </w:p>
                <w:p>
                  <w:pPr>
                    <w:pStyle w:val="27"/>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P</w:t>
                  </w:r>
                </w:p>
              </w:tc>
              <w:tc>
                <w:tcPr>
                  <w:tcW w:w="716" w:type="pct"/>
                  <w:tcBorders>
                    <w:tl2br w:val="nil"/>
                    <w:tr2bl w:val="nil"/>
                  </w:tcBorders>
                  <w:noWrap w:val="0"/>
                  <w:vAlign w:val="center"/>
                </w:tcPr>
                <w:p>
                  <w:pPr>
                    <w:pStyle w:val="27"/>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0.1</w:t>
                  </w:r>
                </w:p>
                <w:p>
                  <w:pPr>
                    <w:pStyle w:val="27"/>
                    <w:bidi w:val="0"/>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rPr>
                    <w:t>kg/m</w:t>
                  </w:r>
                  <w:r>
                    <w:rPr>
                      <w:rFonts w:hint="default" w:ascii="Times New Roman" w:hAnsi="Times New Roman" w:eastAsia="宋体" w:cs="Times New Roman"/>
                      <w:color w:val="auto"/>
                      <w:highlight w:val="none"/>
                      <w:vertAlign w:val="superscript"/>
                    </w:rPr>
                    <w:t>2</w:t>
                  </w:r>
                  <w:r>
                    <w:rPr>
                      <w:rFonts w:hint="default" w:ascii="Times New Roman" w:hAnsi="Times New Roman" w:eastAsia="宋体" w:cs="Times New Roman"/>
                      <w:color w:val="auto"/>
                      <w:highlight w:val="none"/>
                      <w:lang w:eastAsia="zh-CN"/>
                    </w:rPr>
                    <w:t>）</w:t>
                  </w:r>
                </w:p>
              </w:tc>
              <w:tc>
                <w:tcPr>
                  <w:tcW w:w="717" w:type="pct"/>
                  <w:tcBorders>
                    <w:tl2br w:val="nil"/>
                    <w:tr2bl w:val="nil"/>
                  </w:tcBorders>
                  <w:noWrap w:val="0"/>
                  <w:vAlign w:val="center"/>
                </w:tcPr>
                <w:p>
                  <w:pPr>
                    <w:pStyle w:val="27"/>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0.2</w:t>
                  </w:r>
                </w:p>
                <w:p>
                  <w:pPr>
                    <w:pStyle w:val="27"/>
                    <w:bidi w:val="0"/>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rPr>
                    <w:t>kg/m</w:t>
                  </w:r>
                  <w:r>
                    <w:rPr>
                      <w:rFonts w:hint="default" w:ascii="Times New Roman" w:hAnsi="Times New Roman" w:eastAsia="宋体" w:cs="Times New Roman"/>
                      <w:color w:val="auto"/>
                      <w:highlight w:val="none"/>
                      <w:vertAlign w:val="superscript"/>
                    </w:rPr>
                    <w:t>2</w:t>
                  </w:r>
                  <w:r>
                    <w:rPr>
                      <w:rFonts w:hint="default" w:ascii="Times New Roman" w:hAnsi="Times New Roman" w:eastAsia="宋体" w:cs="Times New Roman"/>
                      <w:color w:val="auto"/>
                      <w:highlight w:val="none"/>
                      <w:lang w:eastAsia="zh-CN"/>
                    </w:rPr>
                    <w:t>）</w:t>
                  </w:r>
                </w:p>
              </w:tc>
              <w:tc>
                <w:tcPr>
                  <w:tcW w:w="717" w:type="pct"/>
                  <w:tcBorders>
                    <w:tl2br w:val="nil"/>
                    <w:tr2bl w:val="nil"/>
                  </w:tcBorders>
                  <w:noWrap w:val="0"/>
                  <w:vAlign w:val="center"/>
                </w:tcPr>
                <w:p>
                  <w:pPr>
                    <w:pStyle w:val="27"/>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0.3</w:t>
                  </w:r>
                </w:p>
                <w:p>
                  <w:pPr>
                    <w:pStyle w:val="27"/>
                    <w:bidi w:val="0"/>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rPr>
                    <w:t>kg/m</w:t>
                  </w:r>
                  <w:r>
                    <w:rPr>
                      <w:rFonts w:hint="default" w:ascii="Times New Roman" w:hAnsi="Times New Roman" w:eastAsia="宋体" w:cs="Times New Roman"/>
                      <w:color w:val="auto"/>
                      <w:highlight w:val="none"/>
                      <w:vertAlign w:val="superscript"/>
                    </w:rPr>
                    <w:t>2</w:t>
                  </w:r>
                  <w:r>
                    <w:rPr>
                      <w:rFonts w:hint="default" w:ascii="Times New Roman" w:hAnsi="Times New Roman" w:eastAsia="宋体" w:cs="Times New Roman"/>
                      <w:color w:val="auto"/>
                      <w:highlight w:val="none"/>
                      <w:lang w:eastAsia="zh-CN"/>
                    </w:rPr>
                    <w:t>）</w:t>
                  </w:r>
                </w:p>
              </w:tc>
              <w:tc>
                <w:tcPr>
                  <w:tcW w:w="717" w:type="pct"/>
                  <w:tcBorders>
                    <w:tl2br w:val="nil"/>
                    <w:tr2bl w:val="nil"/>
                  </w:tcBorders>
                  <w:noWrap w:val="0"/>
                  <w:vAlign w:val="center"/>
                </w:tcPr>
                <w:p>
                  <w:pPr>
                    <w:pStyle w:val="27"/>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0.4</w:t>
                  </w:r>
                </w:p>
                <w:p>
                  <w:pPr>
                    <w:pStyle w:val="27"/>
                    <w:bidi w:val="0"/>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rPr>
                    <w:t>kg/m</w:t>
                  </w:r>
                  <w:r>
                    <w:rPr>
                      <w:rFonts w:hint="default" w:ascii="Times New Roman" w:hAnsi="Times New Roman" w:eastAsia="宋体" w:cs="Times New Roman"/>
                      <w:color w:val="auto"/>
                      <w:highlight w:val="none"/>
                      <w:vertAlign w:val="superscript"/>
                    </w:rPr>
                    <w:t>2</w:t>
                  </w:r>
                  <w:r>
                    <w:rPr>
                      <w:rFonts w:hint="default" w:ascii="Times New Roman" w:hAnsi="Times New Roman" w:eastAsia="宋体" w:cs="Times New Roman"/>
                      <w:color w:val="auto"/>
                      <w:highlight w:val="none"/>
                      <w:lang w:eastAsia="zh-CN"/>
                    </w:rPr>
                    <w:t>）</w:t>
                  </w:r>
                </w:p>
              </w:tc>
              <w:tc>
                <w:tcPr>
                  <w:tcW w:w="717" w:type="pct"/>
                  <w:tcBorders>
                    <w:tl2br w:val="nil"/>
                    <w:tr2bl w:val="nil"/>
                  </w:tcBorders>
                  <w:noWrap w:val="0"/>
                  <w:vAlign w:val="center"/>
                </w:tcPr>
                <w:p>
                  <w:pPr>
                    <w:pStyle w:val="27"/>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0.5</w:t>
                  </w:r>
                </w:p>
                <w:p>
                  <w:pPr>
                    <w:pStyle w:val="27"/>
                    <w:bidi w:val="0"/>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rPr>
                    <w:t>kg/m</w:t>
                  </w:r>
                  <w:r>
                    <w:rPr>
                      <w:rFonts w:hint="default" w:ascii="Times New Roman" w:hAnsi="Times New Roman" w:eastAsia="宋体" w:cs="Times New Roman"/>
                      <w:color w:val="auto"/>
                      <w:highlight w:val="none"/>
                      <w:vertAlign w:val="superscript"/>
                    </w:rPr>
                    <w:t>2</w:t>
                  </w:r>
                  <w:r>
                    <w:rPr>
                      <w:rFonts w:hint="default" w:ascii="Times New Roman" w:hAnsi="Times New Roman" w:eastAsia="宋体" w:cs="Times New Roman"/>
                      <w:color w:val="auto"/>
                      <w:highlight w:val="none"/>
                      <w:lang w:eastAsia="zh-CN"/>
                    </w:rPr>
                    <w:t>）</w:t>
                  </w:r>
                </w:p>
              </w:tc>
              <w:tc>
                <w:tcPr>
                  <w:tcW w:w="717" w:type="pct"/>
                  <w:tcBorders>
                    <w:tl2br w:val="nil"/>
                    <w:tr2bl w:val="nil"/>
                  </w:tcBorders>
                  <w:noWrap w:val="0"/>
                  <w:vAlign w:val="center"/>
                </w:tcPr>
                <w:p>
                  <w:pPr>
                    <w:pStyle w:val="27"/>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1.0</w:t>
                  </w:r>
                </w:p>
                <w:p>
                  <w:pPr>
                    <w:pStyle w:val="27"/>
                    <w:bidi w:val="0"/>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rPr>
                    <w:t>kg/m</w:t>
                  </w:r>
                  <w:r>
                    <w:rPr>
                      <w:rFonts w:hint="default" w:ascii="Times New Roman" w:hAnsi="Times New Roman" w:eastAsia="宋体" w:cs="Times New Roman"/>
                      <w:color w:val="auto"/>
                      <w:highlight w:val="none"/>
                      <w:vertAlign w:val="superscript"/>
                    </w:rPr>
                    <w:t>2</w:t>
                  </w:r>
                  <w:r>
                    <w:rPr>
                      <w:rFonts w:hint="default" w:ascii="Times New Roman" w:hAnsi="Times New Roman" w:eastAsia="宋体" w:cs="Times New Roman"/>
                      <w:color w:val="auto"/>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5" w:type="pct"/>
                  <w:tcBorders>
                    <w:tl2br w:val="nil"/>
                    <w:tr2bl w:val="nil"/>
                  </w:tcBorders>
                  <w:noWrap w:val="0"/>
                  <w:vAlign w:val="center"/>
                </w:tcPr>
                <w:p>
                  <w:pPr>
                    <w:pStyle w:val="27"/>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5</w:t>
                  </w:r>
                </w:p>
                <w:p>
                  <w:pPr>
                    <w:pStyle w:val="27"/>
                    <w:bidi w:val="0"/>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rPr>
                    <w:t>km/hr</w:t>
                  </w:r>
                  <w:r>
                    <w:rPr>
                      <w:rFonts w:hint="default" w:ascii="Times New Roman" w:hAnsi="Times New Roman" w:eastAsia="宋体" w:cs="Times New Roman"/>
                      <w:color w:val="auto"/>
                      <w:highlight w:val="none"/>
                      <w:lang w:eastAsia="zh-CN"/>
                    </w:rPr>
                    <w:t>）</w:t>
                  </w:r>
                </w:p>
              </w:tc>
              <w:tc>
                <w:tcPr>
                  <w:tcW w:w="716" w:type="pct"/>
                  <w:tcBorders>
                    <w:tl2br w:val="nil"/>
                    <w:tr2bl w:val="nil"/>
                  </w:tcBorders>
                  <w:noWrap w:val="0"/>
                  <w:vAlign w:val="center"/>
                </w:tcPr>
                <w:p>
                  <w:pPr>
                    <w:pStyle w:val="27"/>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0.051056</w:t>
                  </w:r>
                </w:p>
              </w:tc>
              <w:tc>
                <w:tcPr>
                  <w:tcW w:w="717" w:type="pct"/>
                  <w:tcBorders>
                    <w:tl2br w:val="nil"/>
                    <w:tr2bl w:val="nil"/>
                  </w:tcBorders>
                  <w:noWrap w:val="0"/>
                  <w:vAlign w:val="center"/>
                </w:tcPr>
                <w:p>
                  <w:pPr>
                    <w:pStyle w:val="27"/>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0.085865</w:t>
                  </w:r>
                </w:p>
              </w:tc>
              <w:tc>
                <w:tcPr>
                  <w:tcW w:w="717" w:type="pct"/>
                  <w:tcBorders>
                    <w:tl2br w:val="nil"/>
                    <w:tr2bl w:val="nil"/>
                  </w:tcBorders>
                  <w:noWrap w:val="0"/>
                  <w:vAlign w:val="center"/>
                </w:tcPr>
                <w:p>
                  <w:pPr>
                    <w:pStyle w:val="27"/>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0.116382</w:t>
                  </w:r>
                </w:p>
              </w:tc>
              <w:tc>
                <w:tcPr>
                  <w:tcW w:w="717" w:type="pct"/>
                  <w:tcBorders>
                    <w:tl2br w:val="nil"/>
                    <w:tr2bl w:val="nil"/>
                  </w:tcBorders>
                  <w:noWrap w:val="0"/>
                  <w:vAlign w:val="center"/>
                </w:tcPr>
                <w:p>
                  <w:pPr>
                    <w:pStyle w:val="27"/>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0.144408</w:t>
                  </w:r>
                </w:p>
              </w:tc>
              <w:tc>
                <w:tcPr>
                  <w:tcW w:w="717" w:type="pct"/>
                  <w:tcBorders>
                    <w:tl2br w:val="nil"/>
                    <w:tr2bl w:val="nil"/>
                  </w:tcBorders>
                  <w:noWrap w:val="0"/>
                  <w:vAlign w:val="center"/>
                </w:tcPr>
                <w:p>
                  <w:pPr>
                    <w:pStyle w:val="27"/>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0.170715</w:t>
                  </w:r>
                </w:p>
              </w:tc>
              <w:tc>
                <w:tcPr>
                  <w:tcW w:w="717" w:type="pct"/>
                  <w:tcBorders>
                    <w:tl2br w:val="nil"/>
                    <w:tr2bl w:val="nil"/>
                  </w:tcBorders>
                  <w:noWrap w:val="0"/>
                  <w:vAlign w:val="center"/>
                </w:tcPr>
                <w:p>
                  <w:pPr>
                    <w:pStyle w:val="27"/>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0.287108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5" w:type="pct"/>
                  <w:tcBorders>
                    <w:tl2br w:val="nil"/>
                    <w:tr2bl w:val="nil"/>
                  </w:tcBorders>
                  <w:noWrap w:val="0"/>
                  <w:vAlign w:val="center"/>
                </w:tcPr>
                <w:p>
                  <w:pPr>
                    <w:pStyle w:val="27"/>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10</w:t>
                  </w:r>
                </w:p>
                <w:p>
                  <w:pPr>
                    <w:pStyle w:val="27"/>
                    <w:bidi w:val="0"/>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rPr>
                    <w:t>km/hr</w:t>
                  </w:r>
                  <w:r>
                    <w:rPr>
                      <w:rFonts w:hint="default" w:ascii="Times New Roman" w:hAnsi="Times New Roman" w:eastAsia="宋体" w:cs="Times New Roman"/>
                      <w:color w:val="auto"/>
                      <w:highlight w:val="none"/>
                      <w:lang w:eastAsia="zh-CN"/>
                    </w:rPr>
                    <w:t>）</w:t>
                  </w:r>
                </w:p>
              </w:tc>
              <w:tc>
                <w:tcPr>
                  <w:tcW w:w="716" w:type="pct"/>
                  <w:tcBorders>
                    <w:tl2br w:val="nil"/>
                    <w:tr2bl w:val="nil"/>
                  </w:tcBorders>
                  <w:noWrap w:val="0"/>
                  <w:vAlign w:val="center"/>
                </w:tcPr>
                <w:p>
                  <w:pPr>
                    <w:pStyle w:val="27"/>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0.102112</w:t>
                  </w:r>
                </w:p>
              </w:tc>
              <w:tc>
                <w:tcPr>
                  <w:tcW w:w="717" w:type="pct"/>
                  <w:tcBorders>
                    <w:tl2br w:val="nil"/>
                    <w:tr2bl w:val="nil"/>
                  </w:tcBorders>
                  <w:noWrap w:val="0"/>
                  <w:vAlign w:val="center"/>
                </w:tcPr>
                <w:p>
                  <w:pPr>
                    <w:pStyle w:val="27"/>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0.171731</w:t>
                  </w:r>
                </w:p>
              </w:tc>
              <w:tc>
                <w:tcPr>
                  <w:tcW w:w="717" w:type="pct"/>
                  <w:tcBorders>
                    <w:tl2br w:val="nil"/>
                    <w:tr2bl w:val="nil"/>
                  </w:tcBorders>
                  <w:noWrap w:val="0"/>
                  <w:vAlign w:val="center"/>
                </w:tcPr>
                <w:p>
                  <w:pPr>
                    <w:pStyle w:val="27"/>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0.232764</w:t>
                  </w:r>
                </w:p>
              </w:tc>
              <w:tc>
                <w:tcPr>
                  <w:tcW w:w="717" w:type="pct"/>
                  <w:tcBorders>
                    <w:tl2br w:val="nil"/>
                    <w:tr2bl w:val="nil"/>
                  </w:tcBorders>
                  <w:noWrap w:val="0"/>
                  <w:vAlign w:val="center"/>
                </w:tcPr>
                <w:p>
                  <w:pPr>
                    <w:pStyle w:val="27"/>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0.288815</w:t>
                  </w:r>
                </w:p>
              </w:tc>
              <w:tc>
                <w:tcPr>
                  <w:tcW w:w="717" w:type="pct"/>
                  <w:tcBorders>
                    <w:tl2br w:val="nil"/>
                    <w:tr2bl w:val="nil"/>
                  </w:tcBorders>
                  <w:noWrap w:val="0"/>
                  <w:vAlign w:val="center"/>
                </w:tcPr>
                <w:p>
                  <w:pPr>
                    <w:pStyle w:val="27"/>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0.341431</w:t>
                  </w:r>
                </w:p>
              </w:tc>
              <w:tc>
                <w:tcPr>
                  <w:tcW w:w="717" w:type="pct"/>
                  <w:tcBorders>
                    <w:tl2br w:val="nil"/>
                    <w:tr2bl w:val="nil"/>
                  </w:tcBorders>
                  <w:noWrap w:val="0"/>
                  <w:vAlign w:val="center"/>
                </w:tcPr>
                <w:p>
                  <w:pPr>
                    <w:pStyle w:val="27"/>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0.574216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5" w:type="pct"/>
                  <w:tcBorders>
                    <w:tl2br w:val="nil"/>
                    <w:tr2bl w:val="nil"/>
                  </w:tcBorders>
                  <w:noWrap w:val="0"/>
                  <w:vAlign w:val="center"/>
                </w:tcPr>
                <w:p>
                  <w:pPr>
                    <w:pStyle w:val="27"/>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15</w:t>
                  </w:r>
                </w:p>
                <w:p>
                  <w:pPr>
                    <w:pStyle w:val="27"/>
                    <w:bidi w:val="0"/>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rPr>
                    <w:t>km/hr</w:t>
                  </w:r>
                  <w:r>
                    <w:rPr>
                      <w:rFonts w:hint="default" w:ascii="Times New Roman" w:hAnsi="Times New Roman" w:eastAsia="宋体" w:cs="Times New Roman"/>
                      <w:color w:val="auto"/>
                      <w:highlight w:val="none"/>
                      <w:lang w:eastAsia="zh-CN"/>
                    </w:rPr>
                    <w:t>）</w:t>
                  </w:r>
                </w:p>
              </w:tc>
              <w:tc>
                <w:tcPr>
                  <w:tcW w:w="716" w:type="pct"/>
                  <w:tcBorders>
                    <w:tl2br w:val="nil"/>
                    <w:tr2bl w:val="nil"/>
                  </w:tcBorders>
                  <w:noWrap w:val="0"/>
                  <w:vAlign w:val="center"/>
                </w:tcPr>
                <w:p>
                  <w:pPr>
                    <w:pStyle w:val="27"/>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0.153167</w:t>
                  </w:r>
                </w:p>
              </w:tc>
              <w:tc>
                <w:tcPr>
                  <w:tcW w:w="717" w:type="pct"/>
                  <w:tcBorders>
                    <w:tl2br w:val="nil"/>
                    <w:tr2bl w:val="nil"/>
                  </w:tcBorders>
                  <w:noWrap w:val="0"/>
                  <w:vAlign w:val="center"/>
                </w:tcPr>
                <w:p>
                  <w:pPr>
                    <w:pStyle w:val="27"/>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0.257596</w:t>
                  </w:r>
                </w:p>
              </w:tc>
              <w:tc>
                <w:tcPr>
                  <w:tcW w:w="717" w:type="pct"/>
                  <w:tcBorders>
                    <w:tl2br w:val="nil"/>
                    <w:tr2bl w:val="nil"/>
                  </w:tcBorders>
                  <w:noWrap w:val="0"/>
                  <w:vAlign w:val="center"/>
                </w:tcPr>
                <w:p>
                  <w:pPr>
                    <w:pStyle w:val="27"/>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0.349146</w:t>
                  </w:r>
                </w:p>
              </w:tc>
              <w:tc>
                <w:tcPr>
                  <w:tcW w:w="717" w:type="pct"/>
                  <w:tcBorders>
                    <w:tl2br w:val="nil"/>
                    <w:tr2bl w:val="nil"/>
                  </w:tcBorders>
                  <w:noWrap w:val="0"/>
                  <w:vAlign w:val="center"/>
                </w:tcPr>
                <w:p>
                  <w:pPr>
                    <w:pStyle w:val="27"/>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0.433223</w:t>
                  </w:r>
                </w:p>
              </w:tc>
              <w:tc>
                <w:tcPr>
                  <w:tcW w:w="717" w:type="pct"/>
                  <w:tcBorders>
                    <w:tl2br w:val="nil"/>
                    <w:tr2bl w:val="nil"/>
                  </w:tcBorders>
                  <w:noWrap w:val="0"/>
                  <w:vAlign w:val="center"/>
                </w:tcPr>
                <w:p>
                  <w:pPr>
                    <w:pStyle w:val="27"/>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0.512146</w:t>
                  </w:r>
                </w:p>
              </w:tc>
              <w:tc>
                <w:tcPr>
                  <w:tcW w:w="717" w:type="pct"/>
                  <w:tcBorders>
                    <w:tl2br w:val="nil"/>
                    <w:tr2bl w:val="nil"/>
                  </w:tcBorders>
                  <w:noWrap w:val="0"/>
                  <w:vAlign w:val="center"/>
                </w:tcPr>
                <w:p>
                  <w:pPr>
                    <w:pStyle w:val="27"/>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0.861323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5" w:type="pct"/>
                  <w:tcBorders>
                    <w:tl2br w:val="nil"/>
                    <w:tr2bl w:val="nil"/>
                  </w:tcBorders>
                  <w:noWrap w:val="0"/>
                  <w:vAlign w:val="center"/>
                </w:tcPr>
                <w:p>
                  <w:pPr>
                    <w:pStyle w:val="27"/>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25</w:t>
                  </w:r>
                </w:p>
                <w:p>
                  <w:pPr>
                    <w:pStyle w:val="27"/>
                    <w:bidi w:val="0"/>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rPr>
                    <w:t>km/hr</w:t>
                  </w:r>
                  <w:r>
                    <w:rPr>
                      <w:rFonts w:hint="default" w:ascii="Times New Roman" w:hAnsi="Times New Roman" w:eastAsia="宋体" w:cs="Times New Roman"/>
                      <w:color w:val="auto"/>
                      <w:highlight w:val="none"/>
                      <w:lang w:eastAsia="zh-CN"/>
                    </w:rPr>
                    <w:t>）</w:t>
                  </w:r>
                </w:p>
              </w:tc>
              <w:tc>
                <w:tcPr>
                  <w:tcW w:w="716" w:type="pct"/>
                  <w:tcBorders>
                    <w:tl2br w:val="nil"/>
                    <w:tr2bl w:val="nil"/>
                  </w:tcBorders>
                  <w:noWrap w:val="0"/>
                  <w:vAlign w:val="center"/>
                </w:tcPr>
                <w:p>
                  <w:pPr>
                    <w:pStyle w:val="27"/>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0.255279</w:t>
                  </w:r>
                </w:p>
              </w:tc>
              <w:tc>
                <w:tcPr>
                  <w:tcW w:w="717" w:type="pct"/>
                  <w:tcBorders>
                    <w:tl2br w:val="nil"/>
                    <w:tr2bl w:val="nil"/>
                  </w:tcBorders>
                  <w:noWrap w:val="0"/>
                  <w:vAlign w:val="center"/>
                </w:tcPr>
                <w:p>
                  <w:pPr>
                    <w:pStyle w:val="27"/>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0.429326</w:t>
                  </w:r>
                </w:p>
              </w:tc>
              <w:tc>
                <w:tcPr>
                  <w:tcW w:w="717" w:type="pct"/>
                  <w:tcBorders>
                    <w:tl2br w:val="nil"/>
                    <w:tr2bl w:val="nil"/>
                  </w:tcBorders>
                  <w:noWrap w:val="0"/>
                  <w:vAlign w:val="center"/>
                </w:tcPr>
                <w:p>
                  <w:pPr>
                    <w:pStyle w:val="27"/>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0.58191</w:t>
                  </w:r>
                </w:p>
              </w:tc>
              <w:tc>
                <w:tcPr>
                  <w:tcW w:w="717" w:type="pct"/>
                  <w:tcBorders>
                    <w:tl2br w:val="nil"/>
                    <w:tr2bl w:val="nil"/>
                  </w:tcBorders>
                  <w:noWrap w:val="0"/>
                  <w:vAlign w:val="center"/>
                </w:tcPr>
                <w:p>
                  <w:pPr>
                    <w:pStyle w:val="27"/>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0.722038</w:t>
                  </w:r>
                </w:p>
              </w:tc>
              <w:tc>
                <w:tcPr>
                  <w:tcW w:w="717" w:type="pct"/>
                  <w:tcBorders>
                    <w:tl2br w:val="nil"/>
                    <w:tr2bl w:val="nil"/>
                  </w:tcBorders>
                  <w:noWrap w:val="0"/>
                  <w:vAlign w:val="center"/>
                </w:tcPr>
                <w:p>
                  <w:pPr>
                    <w:pStyle w:val="27"/>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0.853577</w:t>
                  </w:r>
                </w:p>
              </w:tc>
              <w:tc>
                <w:tcPr>
                  <w:tcW w:w="717" w:type="pct"/>
                  <w:tcBorders>
                    <w:tl2br w:val="nil"/>
                    <w:tr2bl w:val="nil"/>
                  </w:tcBorders>
                  <w:noWrap w:val="0"/>
                  <w:vAlign w:val="center"/>
                </w:tcPr>
                <w:p>
                  <w:pPr>
                    <w:pStyle w:val="27"/>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1.435539</w:t>
                  </w:r>
                </w:p>
              </w:tc>
            </w:tr>
          </w:tbl>
          <w:p>
            <w:pPr>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eastAsia="zh-CN"/>
              </w:rPr>
              <w:t>施工期扬尘的另一个主要原因是露天堆场和裸露场地的风力扬尘。由于施工的需要，路面开挖及一些建材需露天堆放；土石方堆放，在气候干燥又有风的情况下，会产生扬尘，其扬尘可按堆场起尘的经验公式计算：</w:t>
            </w:r>
          </w:p>
          <w:p>
            <w:pPr>
              <w:bidi w:val="0"/>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sz w:val="24"/>
                <w:szCs w:val="20"/>
                <w:highlight w:val="none"/>
              </w:rPr>
              <w:drawing>
                <wp:inline distT="0" distB="0" distL="114300" distR="114300">
                  <wp:extent cx="1562735" cy="244475"/>
                  <wp:effectExtent l="0" t="0" r="18415" b="2540"/>
                  <wp:docPr id="3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4"/>
                          <pic:cNvPicPr>
                            <a:picLocks noChangeAspect="1"/>
                          </pic:cNvPicPr>
                        </pic:nvPicPr>
                        <pic:blipFill>
                          <a:blip r:embed="rId35"/>
                          <a:stretch>
                            <a:fillRect/>
                          </a:stretch>
                        </pic:blipFill>
                        <pic:spPr>
                          <a:xfrm>
                            <a:off x="0" y="0"/>
                            <a:ext cx="1562735" cy="244475"/>
                          </a:xfrm>
                          <a:prstGeom prst="rect">
                            <a:avLst/>
                          </a:prstGeom>
                          <a:noFill/>
                          <a:ln>
                            <a:noFill/>
                          </a:ln>
                        </pic:spPr>
                      </pic:pic>
                    </a:graphicData>
                  </a:graphic>
                </wp:inline>
              </w:drawing>
            </w:r>
          </w:p>
          <w:p>
            <w:pPr>
              <w:bidi w:val="0"/>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eastAsia="zh-CN"/>
              </w:rPr>
              <w:t>其中：Q——起尘量，kg/吨年；</w:t>
            </w:r>
          </w:p>
          <w:p>
            <w:pPr>
              <w:bidi w:val="0"/>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eastAsia="zh-CN"/>
              </w:rPr>
              <w:t>V</w:t>
            </w:r>
            <w:r>
              <w:rPr>
                <w:rFonts w:hint="default" w:ascii="Times New Roman" w:hAnsi="Times New Roman" w:eastAsia="宋体" w:cs="Times New Roman"/>
                <w:color w:val="auto"/>
                <w:highlight w:val="none"/>
                <w:vertAlign w:val="subscript"/>
                <w:lang w:eastAsia="zh-CN"/>
              </w:rPr>
              <w:t>50</w:t>
            </w:r>
            <w:r>
              <w:rPr>
                <w:rFonts w:hint="default" w:ascii="Times New Roman" w:hAnsi="Times New Roman" w:eastAsia="宋体" w:cs="Times New Roman"/>
                <w:color w:val="auto"/>
                <w:highlight w:val="none"/>
                <w:lang w:eastAsia="zh-CN"/>
              </w:rPr>
              <w:t>——距地面50m处风速，m/s；</w:t>
            </w:r>
          </w:p>
          <w:p>
            <w:pPr>
              <w:bidi w:val="0"/>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eastAsia="zh-CN"/>
              </w:rPr>
              <w:t>V</w:t>
            </w:r>
            <w:r>
              <w:rPr>
                <w:rFonts w:hint="default" w:ascii="Times New Roman" w:hAnsi="Times New Roman" w:eastAsia="宋体" w:cs="Times New Roman"/>
                <w:color w:val="auto"/>
                <w:highlight w:val="none"/>
                <w:vertAlign w:val="subscript"/>
                <w:lang w:eastAsia="zh-CN"/>
              </w:rPr>
              <w:t>0</w:t>
            </w:r>
            <w:r>
              <w:rPr>
                <w:rFonts w:hint="default" w:ascii="Times New Roman" w:hAnsi="Times New Roman" w:eastAsia="宋体" w:cs="Times New Roman"/>
                <w:color w:val="auto"/>
                <w:highlight w:val="none"/>
                <w:lang w:eastAsia="zh-CN"/>
              </w:rPr>
              <w:t>——起尘风速，m/s；</w:t>
            </w:r>
          </w:p>
          <w:p>
            <w:pPr>
              <w:bidi w:val="0"/>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eastAsia="zh-CN"/>
              </w:rPr>
              <w:t>W——尘粒的含水率，%。</w:t>
            </w:r>
          </w:p>
          <w:p>
            <w:pPr>
              <w:bidi w:val="0"/>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eastAsia="zh-CN"/>
              </w:rPr>
              <w:t>V</w:t>
            </w:r>
            <w:r>
              <w:rPr>
                <w:rFonts w:hint="default" w:ascii="Times New Roman" w:hAnsi="Times New Roman" w:eastAsia="宋体" w:cs="Times New Roman"/>
                <w:color w:val="auto"/>
                <w:highlight w:val="none"/>
                <w:vertAlign w:val="subscript"/>
                <w:lang w:eastAsia="zh-CN"/>
              </w:rPr>
              <w:t>0</w:t>
            </w:r>
            <w:r>
              <w:rPr>
                <w:rFonts w:hint="default" w:ascii="Times New Roman" w:hAnsi="Times New Roman" w:eastAsia="宋体" w:cs="Times New Roman"/>
                <w:color w:val="auto"/>
                <w:highlight w:val="none"/>
                <w:lang w:eastAsia="zh-CN"/>
              </w:rPr>
              <w:t>与粒径和含水率有关，因此，减少露天堆放和保证一定的含水率及减少裸露地面是减少风力起尘的有效手段。</w:t>
            </w:r>
          </w:p>
          <w:p>
            <w:pPr>
              <w:bidi w:val="0"/>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eastAsia="zh-CN"/>
              </w:rPr>
              <w:t>尘粒在空气中的传播扩散情况与风速等气象条件有关，也与尘粒本身的沉降速度有关。以沙尘为例，不同粒径的尘粒的沉降速度见表4-2。由表可知，尘粒的沉降速度随粒径的增大而迅速增大。当粒径为250μm时，沉降速度为1.005m/s，因此可以认为当尘粒大于250μm时，主要影响范围在扬尘点下风向近距离范围内，而真正对外环境产生影响的是一些微小尘粒。根据现场的气候情况不同，其影响范围也有所不同。</w:t>
            </w:r>
          </w:p>
          <w:p>
            <w:pPr>
              <w:pStyle w:val="27"/>
              <w:bidi w:val="0"/>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rPr>
              <w:t>表4-2</w:t>
            </w:r>
            <w:r>
              <w:rPr>
                <w:rFonts w:hint="default" w:ascii="Times New Roman" w:hAnsi="Times New Roman" w:eastAsia="宋体" w:cs="Times New Roman"/>
                <w:b/>
                <w:bCs/>
                <w:color w:val="auto"/>
                <w:highlight w:val="none"/>
                <w:lang w:val="en-US" w:eastAsia="zh-CN"/>
              </w:rPr>
              <w:t xml:space="preserve">  </w:t>
            </w:r>
            <w:r>
              <w:rPr>
                <w:rFonts w:hint="default" w:ascii="Times New Roman" w:hAnsi="Times New Roman" w:eastAsia="宋体" w:cs="Times New Roman"/>
                <w:b/>
                <w:bCs/>
                <w:color w:val="auto"/>
                <w:highlight w:val="none"/>
              </w:rPr>
              <w:t>不同粒径尘粒的沉降速度</w:t>
            </w:r>
          </w:p>
          <w:tbl>
            <w:tblPr>
              <w:tblStyle w:val="19"/>
              <w:tblW w:w="762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637"/>
              <w:gridCol w:w="855"/>
              <w:gridCol w:w="853"/>
              <w:gridCol w:w="855"/>
              <w:gridCol w:w="855"/>
              <w:gridCol w:w="855"/>
              <w:gridCol w:w="855"/>
              <w:gridCol w:w="85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637" w:type="dxa"/>
                  <w:tcBorders>
                    <w:tl2br w:val="nil"/>
                    <w:tr2bl w:val="nil"/>
                  </w:tcBorders>
                  <w:noWrap w:val="0"/>
                  <w:vAlign w:val="center"/>
                </w:tcPr>
                <w:p>
                  <w:pPr>
                    <w:pStyle w:val="27"/>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粒径，μm</w:t>
                  </w:r>
                </w:p>
              </w:tc>
              <w:tc>
                <w:tcPr>
                  <w:tcW w:w="855" w:type="dxa"/>
                  <w:tcBorders>
                    <w:tl2br w:val="nil"/>
                    <w:tr2bl w:val="nil"/>
                  </w:tcBorders>
                  <w:noWrap w:val="0"/>
                  <w:vAlign w:val="center"/>
                </w:tcPr>
                <w:p>
                  <w:pPr>
                    <w:pStyle w:val="27"/>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10</w:t>
                  </w:r>
                </w:p>
              </w:tc>
              <w:tc>
                <w:tcPr>
                  <w:tcW w:w="853" w:type="dxa"/>
                  <w:tcBorders>
                    <w:tl2br w:val="nil"/>
                    <w:tr2bl w:val="nil"/>
                  </w:tcBorders>
                  <w:noWrap w:val="0"/>
                  <w:vAlign w:val="center"/>
                </w:tcPr>
                <w:p>
                  <w:pPr>
                    <w:pStyle w:val="27"/>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20</w:t>
                  </w:r>
                </w:p>
              </w:tc>
              <w:tc>
                <w:tcPr>
                  <w:tcW w:w="855" w:type="dxa"/>
                  <w:tcBorders>
                    <w:tl2br w:val="nil"/>
                    <w:tr2bl w:val="nil"/>
                  </w:tcBorders>
                  <w:noWrap w:val="0"/>
                  <w:vAlign w:val="center"/>
                </w:tcPr>
                <w:p>
                  <w:pPr>
                    <w:pStyle w:val="27"/>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30</w:t>
                  </w:r>
                </w:p>
              </w:tc>
              <w:tc>
                <w:tcPr>
                  <w:tcW w:w="855" w:type="dxa"/>
                  <w:tcBorders>
                    <w:tl2br w:val="nil"/>
                    <w:tr2bl w:val="nil"/>
                  </w:tcBorders>
                  <w:noWrap w:val="0"/>
                  <w:vAlign w:val="center"/>
                </w:tcPr>
                <w:p>
                  <w:pPr>
                    <w:pStyle w:val="27"/>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40</w:t>
                  </w:r>
                </w:p>
              </w:tc>
              <w:tc>
                <w:tcPr>
                  <w:tcW w:w="855" w:type="dxa"/>
                  <w:tcBorders>
                    <w:tl2br w:val="nil"/>
                    <w:tr2bl w:val="nil"/>
                  </w:tcBorders>
                  <w:noWrap w:val="0"/>
                  <w:vAlign w:val="center"/>
                </w:tcPr>
                <w:p>
                  <w:pPr>
                    <w:pStyle w:val="27"/>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50</w:t>
                  </w:r>
                </w:p>
              </w:tc>
              <w:tc>
                <w:tcPr>
                  <w:tcW w:w="855" w:type="dxa"/>
                  <w:tcBorders>
                    <w:tl2br w:val="nil"/>
                    <w:tr2bl w:val="nil"/>
                  </w:tcBorders>
                  <w:noWrap w:val="0"/>
                  <w:vAlign w:val="center"/>
                </w:tcPr>
                <w:p>
                  <w:pPr>
                    <w:pStyle w:val="27"/>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60</w:t>
                  </w:r>
                </w:p>
              </w:tc>
              <w:tc>
                <w:tcPr>
                  <w:tcW w:w="855" w:type="dxa"/>
                  <w:tcBorders>
                    <w:tl2br w:val="nil"/>
                    <w:tr2bl w:val="nil"/>
                  </w:tcBorders>
                  <w:noWrap w:val="0"/>
                  <w:vAlign w:val="center"/>
                </w:tcPr>
                <w:p>
                  <w:pPr>
                    <w:pStyle w:val="27"/>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70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637" w:type="dxa"/>
                  <w:tcBorders>
                    <w:tl2br w:val="nil"/>
                    <w:tr2bl w:val="nil"/>
                  </w:tcBorders>
                  <w:noWrap w:val="0"/>
                  <w:vAlign w:val="center"/>
                </w:tcPr>
                <w:p>
                  <w:pPr>
                    <w:pStyle w:val="27"/>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沉降速度，m/s</w:t>
                  </w:r>
                </w:p>
              </w:tc>
              <w:tc>
                <w:tcPr>
                  <w:tcW w:w="855" w:type="dxa"/>
                  <w:tcBorders>
                    <w:tl2br w:val="nil"/>
                    <w:tr2bl w:val="nil"/>
                  </w:tcBorders>
                  <w:noWrap w:val="0"/>
                  <w:vAlign w:val="center"/>
                </w:tcPr>
                <w:p>
                  <w:pPr>
                    <w:pStyle w:val="27"/>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0.003</w:t>
                  </w:r>
                </w:p>
              </w:tc>
              <w:tc>
                <w:tcPr>
                  <w:tcW w:w="853" w:type="dxa"/>
                  <w:tcBorders>
                    <w:tl2br w:val="nil"/>
                    <w:tr2bl w:val="nil"/>
                  </w:tcBorders>
                  <w:noWrap w:val="0"/>
                  <w:vAlign w:val="center"/>
                </w:tcPr>
                <w:p>
                  <w:pPr>
                    <w:pStyle w:val="27"/>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0.012</w:t>
                  </w:r>
                </w:p>
              </w:tc>
              <w:tc>
                <w:tcPr>
                  <w:tcW w:w="855" w:type="dxa"/>
                  <w:tcBorders>
                    <w:tl2br w:val="nil"/>
                    <w:tr2bl w:val="nil"/>
                  </w:tcBorders>
                  <w:noWrap w:val="0"/>
                  <w:vAlign w:val="center"/>
                </w:tcPr>
                <w:p>
                  <w:pPr>
                    <w:pStyle w:val="27"/>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0.027</w:t>
                  </w:r>
                </w:p>
              </w:tc>
              <w:tc>
                <w:tcPr>
                  <w:tcW w:w="855" w:type="dxa"/>
                  <w:tcBorders>
                    <w:tl2br w:val="nil"/>
                    <w:tr2bl w:val="nil"/>
                  </w:tcBorders>
                  <w:noWrap w:val="0"/>
                  <w:vAlign w:val="center"/>
                </w:tcPr>
                <w:p>
                  <w:pPr>
                    <w:pStyle w:val="27"/>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0.048</w:t>
                  </w:r>
                </w:p>
              </w:tc>
              <w:tc>
                <w:tcPr>
                  <w:tcW w:w="855" w:type="dxa"/>
                  <w:tcBorders>
                    <w:tl2br w:val="nil"/>
                    <w:tr2bl w:val="nil"/>
                  </w:tcBorders>
                  <w:noWrap w:val="0"/>
                  <w:vAlign w:val="center"/>
                </w:tcPr>
                <w:p>
                  <w:pPr>
                    <w:pStyle w:val="27"/>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0.075</w:t>
                  </w:r>
                </w:p>
              </w:tc>
              <w:tc>
                <w:tcPr>
                  <w:tcW w:w="855" w:type="dxa"/>
                  <w:tcBorders>
                    <w:tl2br w:val="nil"/>
                    <w:tr2bl w:val="nil"/>
                  </w:tcBorders>
                  <w:noWrap w:val="0"/>
                  <w:vAlign w:val="center"/>
                </w:tcPr>
                <w:p>
                  <w:pPr>
                    <w:pStyle w:val="27"/>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0.108</w:t>
                  </w:r>
                </w:p>
              </w:tc>
              <w:tc>
                <w:tcPr>
                  <w:tcW w:w="855" w:type="dxa"/>
                  <w:tcBorders>
                    <w:tl2br w:val="nil"/>
                    <w:tr2bl w:val="nil"/>
                  </w:tcBorders>
                  <w:noWrap w:val="0"/>
                  <w:vAlign w:val="center"/>
                </w:tcPr>
                <w:p>
                  <w:pPr>
                    <w:pStyle w:val="27"/>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0.147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637" w:type="dxa"/>
                  <w:tcBorders>
                    <w:tl2br w:val="nil"/>
                    <w:tr2bl w:val="nil"/>
                  </w:tcBorders>
                  <w:noWrap w:val="0"/>
                  <w:vAlign w:val="center"/>
                </w:tcPr>
                <w:p>
                  <w:pPr>
                    <w:pStyle w:val="27"/>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粒径，μm</w:t>
                  </w:r>
                </w:p>
              </w:tc>
              <w:tc>
                <w:tcPr>
                  <w:tcW w:w="855" w:type="dxa"/>
                  <w:tcBorders>
                    <w:tl2br w:val="nil"/>
                    <w:tr2bl w:val="nil"/>
                  </w:tcBorders>
                  <w:noWrap w:val="0"/>
                  <w:vAlign w:val="center"/>
                </w:tcPr>
                <w:p>
                  <w:pPr>
                    <w:pStyle w:val="27"/>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80</w:t>
                  </w:r>
                </w:p>
              </w:tc>
              <w:tc>
                <w:tcPr>
                  <w:tcW w:w="853" w:type="dxa"/>
                  <w:tcBorders>
                    <w:tl2br w:val="nil"/>
                    <w:tr2bl w:val="nil"/>
                  </w:tcBorders>
                  <w:noWrap w:val="0"/>
                  <w:vAlign w:val="center"/>
                </w:tcPr>
                <w:p>
                  <w:pPr>
                    <w:pStyle w:val="27"/>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90</w:t>
                  </w:r>
                </w:p>
              </w:tc>
              <w:tc>
                <w:tcPr>
                  <w:tcW w:w="855" w:type="dxa"/>
                  <w:tcBorders>
                    <w:tl2br w:val="nil"/>
                    <w:tr2bl w:val="nil"/>
                  </w:tcBorders>
                  <w:noWrap w:val="0"/>
                  <w:vAlign w:val="center"/>
                </w:tcPr>
                <w:p>
                  <w:pPr>
                    <w:pStyle w:val="27"/>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100</w:t>
                  </w:r>
                </w:p>
              </w:tc>
              <w:tc>
                <w:tcPr>
                  <w:tcW w:w="855" w:type="dxa"/>
                  <w:tcBorders>
                    <w:tl2br w:val="nil"/>
                    <w:tr2bl w:val="nil"/>
                  </w:tcBorders>
                  <w:noWrap w:val="0"/>
                  <w:vAlign w:val="center"/>
                </w:tcPr>
                <w:p>
                  <w:pPr>
                    <w:pStyle w:val="27"/>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150</w:t>
                  </w:r>
                </w:p>
              </w:tc>
              <w:tc>
                <w:tcPr>
                  <w:tcW w:w="855" w:type="dxa"/>
                  <w:tcBorders>
                    <w:tl2br w:val="nil"/>
                    <w:tr2bl w:val="nil"/>
                  </w:tcBorders>
                  <w:noWrap w:val="0"/>
                  <w:vAlign w:val="center"/>
                </w:tcPr>
                <w:p>
                  <w:pPr>
                    <w:pStyle w:val="27"/>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200</w:t>
                  </w:r>
                </w:p>
              </w:tc>
              <w:tc>
                <w:tcPr>
                  <w:tcW w:w="855" w:type="dxa"/>
                  <w:tcBorders>
                    <w:tl2br w:val="nil"/>
                    <w:tr2bl w:val="nil"/>
                  </w:tcBorders>
                  <w:noWrap w:val="0"/>
                  <w:vAlign w:val="center"/>
                </w:tcPr>
                <w:p>
                  <w:pPr>
                    <w:pStyle w:val="27"/>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250</w:t>
                  </w:r>
                </w:p>
              </w:tc>
              <w:tc>
                <w:tcPr>
                  <w:tcW w:w="855" w:type="dxa"/>
                  <w:tcBorders>
                    <w:tl2br w:val="nil"/>
                    <w:tr2bl w:val="nil"/>
                  </w:tcBorders>
                  <w:noWrap w:val="0"/>
                  <w:vAlign w:val="center"/>
                </w:tcPr>
                <w:p>
                  <w:pPr>
                    <w:pStyle w:val="27"/>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350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637" w:type="dxa"/>
                  <w:tcBorders>
                    <w:tl2br w:val="nil"/>
                    <w:tr2bl w:val="nil"/>
                  </w:tcBorders>
                  <w:noWrap w:val="0"/>
                  <w:vAlign w:val="center"/>
                </w:tcPr>
                <w:p>
                  <w:pPr>
                    <w:pStyle w:val="27"/>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沉降速度，m/s</w:t>
                  </w:r>
                </w:p>
              </w:tc>
              <w:tc>
                <w:tcPr>
                  <w:tcW w:w="855" w:type="dxa"/>
                  <w:tcBorders>
                    <w:tl2br w:val="nil"/>
                    <w:tr2bl w:val="nil"/>
                  </w:tcBorders>
                  <w:noWrap w:val="0"/>
                  <w:vAlign w:val="center"/>
                </w:tcPr>
                <w:p>
                  <w:pPr>
                    <w:pStyle w:val="27"/>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0.158</w:t>
                  </w:r>
                </w:p>
              </w:tc>
              <w:tc>
                <w:tcPr>
                  <w:tcW w:w="853" w:type="dxa"/>
                  <w:tcBorders>
                    <w:tl2br w:val="nil"/>
                    <w:tr2bl w:val="nil"/>
                  </w:tcBorders>
                  <w:noWrap w:val="0"/>
                  <w:vAlign w:val="center"/>
                </w:tcPr>
                <w:p>
                  <w:pPr>
                    <w:pStyle w:val="27"/>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0.170</w:t>
                  </w:r>
                </w:p>
              </w:tc>
              <w:tc>
                <w:tcPr>
                  <w:tcW w:w="855" w:type="dxa"/>
                  <w:tcBorders>
                    <w:tl2br w:val="nil"/>
                    <w:tr2bl w:val="nil"/>
                  </w:tcBorders>
                  <w:noWrap w:val="0"/>
                  <w:vAlign w:val="center"/>
                </w:tcPr>
                <w:p>
                  <w:pPr>
                    <w:pStyle w:val="27"/>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0.182</w:t>
                  </w:r>
                </w:p>
              </w:tc>
              <w:tc>
                <w:tcPr>
                  <w:tcW w:w="855" w:type="dxa"/>
                  <w:tcBorders>
                    <w:tl2br w:val="nil"/>
                    <w:tr2bl w:val="nil"/>
                  </w:tcBorders>
                  <w:noWrap w:val="0"/>
                  <w:vAlign w:val="center"/>
                </w:tcPr>
                <w:p>
                  <w:pPr>
                    <w:pStyle w:val="27"/>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0.239</w:t>
                  </w:r>
                </w:p>
              </w:tc>
              <w:tc>
                <w:tcPr>
                  <w:tcW w:w="855" w:type="dxa"/>
                  <w:tcBorders>
                    <w:tl2br w:val="nil"/>
                    <w:tr2bl w:val="nil"/>
                  </w:tcBorders>
                  <w:noWrap w:val="0"/>
                  <w:vAlign w:val="center"/>
                </w:tcPr>
                <w:p>
                  <w:pPr>
                    <w:pStyle w:val="27"/>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0.804</w:t>
                  </w:r>
                </w:p>
              </w:tc>
              <w:tc>
                <w:tcPr>
                  <w:tcW w:w="855" w:type="dxa"/>
                  <w:tcBorders>
                    <w:tl2br w:val="nil"/>
                    <w:tr2bl w:val="nil"/>
                  </w:tcBorders>
                  <w:noWrap w:val="0"/>
                  <w:vAlign w:val="center"/>
                </w:tcPr>
                <w:p>
                  <w:pPr>
                    <w:pStyle w:val="27"/>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1.005</w:t>
                  </w:r>
                </w:p>
              </w:tc>
              <w:tc>
                <w:tcPr>
                  <w:tcW w:w="855" w:type="dxa"/>
                  <w:tcBorders>
                    <w:tl2br w:val="nil"/>
                    <w:tr2bl w:val="nil"/>
                  </w:tcBorders>
                  <w:noWrap w:val="0"/>
                  <w:vAlign w:val="center"/>
                </w:tcPr>
                <w:p>
                  <w:pPr>
                    <w:pStyle w:val="27"/>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1.829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637" w:type="dxa"/>
                  <w:tcBorders>
                    <w:tl2br w:val="nil"/>
                    <w:tr2bl w:val="nil"/>
                  </w:tcBorders>
                  <w:noWrap w:val="0"/>
                  <w:vAlign w:val="center"/>
                </w:tcPr>
                <w:p>
                  <w:pPr>
                    <w:pStyle w:val="27"/>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粒径，μm</w:t>
                  </w:r>
                </w:p>
              </w:tc>
              <w:tc>
                <w:tcPr>
                  <w:tcW w:w="855" w:type="dxa"/>
                  <w:tcBorders>
                    <w:tl2br w:val="nil"/>
                    <w:tr2bl w:val="nil"/>
                  </w:tcBorders>
                  <w:noWrap w:val="0"/>
                  <w:vAlign w:val="center"/>
                </w:tcPr>
                <w:p>
                  <w:pPr>
                    <w:pStyle w:val="27"/>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450</w:t>
                  </w:r>
                </w:p>
              </w:tc>
              <w:tc>
                <w:tcPr>
                  <w:tcW w:w="853" w:type="dxa"/>
                  <w:tcBorders>
                    <w:tl2br w:val="nil"/>
                    <w:tr2bl w:val="nil"/>
                  </w:tcBorders>
                  <w:noWrap w:val="0"/>
                  <w:vAlign w:val="center"/>
                </w:tcPr>
                <w:p>
                  <w:pPr>
                    <w:pStyle w:val="27"/>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550</w:t>
                  </w:r>
                </w:p>
              </w:tc>
              <w:tc>
                <w:tcPr>
                  <w:tcW w:w="855" w:type="dxa"/>
                  <w:tcBorders>
                    <w:tl2br w:val="nil"/>
                    <w:tr2bl w:val="nil"/>
                  </w:tcBorders>
                  <w:noWrap w:val="0"/>
                  <w:vAlign w:val="center"/>
                </w:tcPr>
                <w:p>
                  <w:pPr>
                    <w:pStyle w:val="27"/>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650</w:t>
                  </w:r>
                </w:p>
              </w:tc>
              <w:tc>
                <w:tcPr>
                  <w:tcW w:w="855" w:type="dxa"/>
                  <w:tcBorders>
                    <w:tl2br w:val="nil"/>
                    <w:tr2bl w:val="nil"/>
                  </w:tcBorders>
                  <w:noWrap w:val="0"/>
                  <w:vAlign w:val="center"/>
                </w:tcPr>
                <w:p>
                  <w:pPr>
                    <w:pStyle w:val="27"/>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750</w:t>
                  </w:r>
                </w:p>
              </w:tc>
              <w:tc>
                <w:tcPr>
                  <w:tcW w:w="855" w:type="dxa"/>
                  <w:tcBorders>
                    <w:tl2br w:val="nil"/>
                    <w:tr2bl w:val="nil"/>
                  </w:tcBorders>
                  <w:noWrap w:val="0"/>
                  <w:vAlign w:val="center"/>
                </w:tcPr>
                <w:p>
                  <w:pPr>
                    <w:pStyle w:val="27"/>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850</w:t>
                  </w:r>
                </w:p>
              </w:tc>
              <w:tc>
                <w:tcPr>
                  <w:tcW w:w="855" w:type="dxa"/>
                  <w:tcBorders>
                    <w:tl2br w:val="nil"/>
                    <w:tr2bl w:val="nil"/>
                  </w:tcBorders>
                  <w:noWrap w:val="0"/>
                  <w:vAlign w:val="center"/>
                </w:tcPr>
                <w:p>
                  <w:pPr>
                    <w:pStyle w:val="27"/>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950</w:t>
                  </w:r>
                </w:p>
              </w:tc>
              <w:tc>
                <w:tcPr>
                  <w:tcW w:w="855" w:type="dxa"/>
                  <w:tcBorders>
                    <w:tl2br w:val="nil"/>
                    <w:tr2bl w:val="nil"/>
                  </w:tcBorders>
                  <w:noWrap w:val="0"/>
                  <w:vAlign w:val="center"/>
                </w:tcPr>
                <w:p>
                  <w:pPr>
                    <w:pStyle w:val="27"/>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1050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637" w:type="dxa"/>
                  <w:tcBorders>
                    <w:tl2br w:val="nil"/>
                    <w:tr2bl w:val="nil"/>
                  </w:tcBorders>
                  <w:noWrap w:val="0"/>
                  <w:vAlign w:val="center"/>
                </w:tcPr>
                <w:p>
                  <w:pPr>
                    <w:pStyle w:val="27"/>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沉降速度，m/s</w:t>
                  </w:r>
                </w:p>
              </w:tc>
              <w:tc>
                <w:tcPr>
                  <w:tcW w:w="855" w:type="dxa"/>
                  <w:tcBorders>
                    <w:tl2br w:val="nil"/>
                    <w:tr2bl w:val="nil"/>
                  </w:tcBorders>
                  <w:noWrap w:val="0"/>
                  <w:vAlign w:val="center"/>
                </w:tcPr>
                <w:p>
                  <w:pPr>
                    <w:pStyle w:val="27"/>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2.211</w:t>
                  </w:r>
                </w:p>
              </w:tc>
              <w:tc>
                <w:tcPr>
                  <w:tcW w:w="853" w:type="dxa"/>
                  <w:tcBorders>
                    <w:tl2br w:val="nil"/>
                    <w:tr2bl w:val="nil"/>
                  </w:tcBorders>
                  <w:noWrap w:val="0"/>
                  <w:vAlign w:val="center"/>
                </w:tcPr>
                <w:p>
                  <w:pPr>
                    <w:pStyle w:val="27"/>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2.614</w:t>
                  </w:r>
                </w:p>
              </w:tc>
              <w:tc>
                <w:tcPr>
                  <w:tcW w:w="855" w:type="dxa"/>
                  <w:tcBorders>
                    <w:tl2br w:val="nil"/>
                    <w:tr2bl w:val="nil"/>
                  </w:tcBorders>
                  <w:noWrap w:val="0"/>
                  <w:vAlign w:val="center"/>
                </w:tcPr>
                <w:p>
                  <w:pPr>
                    <w:pStyle w:val="27"/>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3.016</w:t>
                  </w:r>
                </w:p>
              </w:tc>
              <w:tc>
                <w:tcPr>
                  <w:tcW w:w="855" w:type="dxa"/>
                  <w:tcBorders>
                    <w:tl2br w:val="nil"/>
                    <w:tr2bl w:val="nil"/>
                  </w:tcBorders>
                  <w:noWrap w:val="0"/>
                  <w:vAlign w:val="center"/>
                </w:tcPr>
                <w:p>
                  <w:pPr>
                    <w:pStyle w:val="27"/>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3.418</w:t>
                  </w:r>
                </w:p>
              </w:tc>
              <w:tc>
                <w:tcPr>
                  <w:tcW w:w="855" w:type="dxa"/>
                  <w:tcBorders>
                    <w:tl2br w:val="nil"/>
                    <w:tr2bl w:val="nil"/>
                  </w:tcBorders>
                  <w:noWrap w:val="0"/>
                  <w:vAlign w:val="center"/>
                </w:tcPr>
                <w:p>
                  <w:pPr>
                    <w:pStyle w:val="27"/>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3.820</w:t>
                  </w:r>
                </w:p>
              </w:tc>
              <w:tc>
                <w:tcPr>
                  <w:tcW w:w="855" w:type="dxa"/>
                  <w:tcBorders>
                    <w:tl2br w:val="nil"/>
                    <w:tr2bl w:val="nil"/>
                  </w:tcBorders>
                  <w:noWrap w:val="0"/>
                  <w:vAlign w:val="center"/>
                </w:tcPr>
                <w:p>
                  <w:pPr>
                    <w:pStyle w:val="27"/>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4.222</w:t>
                  </w:r>
                </w:p>
              </w:tc>
              <w:tc>
                <w:tcPr>
                  <w:tcW w:w="855" w:type="dxa"/>
                  <w:tcBorders>
                    <w:tl2br w:val="nil"/>
                    <w:tr2bl w:val="nil"/>
                  </w:tcBorders>
                  <w:noWrap w:val="0"/>
                  <w:vAlign w:val="center"/>
                </w:tcPr>
                <w:p>
                  <w:pPr>
                    <w:pStyle w:val="27"/>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4.624</w:t>
                  </w:r>
                </w:p>
              </w:tc>
            </w:tr>
          </w:tbl>
          <w:p>
            <w:pPr>
              <w:bidi w:val="0"/>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eastAsia="zh-CN"/>
              </w:rPr>
              <w:t>若在施工期间对车辆行驶的路面和部分易起尘的部位实施洒水抑尘（每天洒水4～5次），可使扬尘减少50-70%左右，洒水抑尘的实验结果见表4-3。</w:t>
            </w:r>
          </w:p>
          <w:p>
            <w:pPr>
              <w:pStyle w:val="27"/>
              <w:bidi w:val="0"/>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rPr>
              <w:t>表4-3</w:t>
            </w:r>
            <w:r>
              <w:rPr>
                <w:rFonts w:hint="default" w:ascii="Times New Roman" w:hAnsi="Times New Roman" w:eastAsia="宋体" w:cs="Times New Roman"/>
                <w:b/>
                <w:bCs/>
                <w:color w:val="auto"/>
                <w:highlight w:val="none"/>
                <w:lang w:val="en-US" w:eastAsia="zh-CN"/>
              </w:rPr>
              <w:t xml:space="preserve">  </w:t>
            </w:r>
            <w:r>
              <w:rPr>
                <w:rFonts w:hint="default" w:ascii="Times New Roman" w:hAnsi="Times New Roman" w:eastAsia="宋体" w:cs="Times New Roman"/>
                <w:b/>
                <w:bCs/>
                <w:color w:val="auto"/>
                <w:highlight w:val="none"/>
              </w:rPr>
              <w:t>洒水路面扬尘监测结果</w:t>
            </w:r>
          </w:p>
          <w:tbl>
            <w:tblPr>
              <w:tblStyle w:val="19"/>
              <w:tblW w:w="4996"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075"/>
              <w:gridCol w:w="938"/>
              <w:gridCol w:w="1111"/>
              <w:gridCol w:w="1109"/>
              <w:gridCol w:w="1111"/>
              <w:gridCol w:w="1109"/>
              <w:gridCol w:w="111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330" w:type="pct"/>
                  <w:gridSpan w:val="2"/>
                  <w:tcBorders>
                    <w:tl2br w:val="nil"/>
                    <w:tr2bl w:val="nil"/>
                  </w:tcBorders>
                  <w:noWrap w:val="0"/>
                  <w:vAlign w:val="center"/>
                </w:tcPr>
                <w:p>
                  <w:pPr>
                    <w:pStyle w:val="27"/>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距路边距离（m）</w:t>
                  </w:r>
                </w:p>
              </w:tc>
              <w:tc>
                <w:tcPr>
                  <w:tcW w:w="734" w:type="pct"/>
                  <w:tcBorders>
                    <w:tl2br w:val="nil"/>
                    <w:tr2bl w:val="nil"/>
                  </w:tcBorders>
                  <w:noWrap w:val="0"/>
                  <w:vAlign w:val="center"/>
                </w:tcPr>
                <w:p>
                  <w:pPr>
                    <w:pStyle w:val="27"/>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0</w:t>
                  </w:r>
                </w:p>
              </w:tc>
              <w:tc>
                <w:tcPr>
                  <w:tcW w:w="733" w:type="pct"/>
                  <w:tcBorders>
                    <w:tl2br w:val="nil"/>
                    <w:tr2bl w:val="nil"/>
                  </w:tcBorders>
                  <w:noWrap w:val="0"/>
                  <w:vAlign w:val="center"/>
                </w:tcPr>
                <w:p>
                  <w:pPr>
                    <w:pStyle w:val="27"/>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20</w:t>
                  </w:r>
                </w:p>
              </w:tc>
              <w:tc>
                <w:tcPr>
                  <w:tcW w:w="734" w:type="pct"/>
                  <w:tcBorders>
                    <w:tl2br w:val="nil"/>
                    <w:tr2bl w:val="nil"/>
                  </w:tcBorders>
                  <w:noWrap w:val="0"/>
                  <w:vAlign w:val="center"/>
                </w:tcPr>
                <w:p>
                  <w:pPr>
                    <w:pStyle w:val="27"/>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50</w:t>
                  </w:r>
                </w:p>
              </w:tc>
              <w:tc>
                <w:tcPr>
                  <w:tcW w:w="733" w:type="pct"/>
                  <w:tcBorders>
                    <w:tl2br w:val="nil"/>
                    <w:tr2bl w:val="nil"/>
                  </w:tcBorders>
                  <w:noWrap w:val="0"/>
                  <w:vAlign w:val="center"/>
                </w:tcPr>
                <w:p>
                  <w:pPr>
                    <w:pStyle w:val="27"/>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100</w:t>
                  </w:r>
                </w:p>
              </w:tc>
              <w:tc>
                <w:tcPr>
                  <w:tcW w:w="734" w:type="pct"/>
                  <w:tcBorders>
                    <w:tl2br w:val="nil"/>
                    <w:tr2bl w:val="nil"/>
                  </w:tcBorders>
                  <w:noWrap w:val="0"/>
                  <w:vAlign w:val="center"/>
                </w:tcPr>
                <w:p>
                  <w:pPr>
                    <w:pStyle w:val="27"/>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200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710" w:type="pct"/>
                  <w:vMerge w:val="restart"/>
                  <w:tcBorders>
                    <w:tl2br w:val="nil"/>
                    <w:tr2bl w:val="nil"/>
                  </w:tcBorders>
                  <w:noWrap w:val="0"/>
                  <w:vAlign w:val="center"/>
                </w:tcPr>
                <w:p>
                  <w:pPr>
                    <w:pStyle w:val="27"/>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TSP</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rPr>
                    <w:t>mg/m</w:t>
                  </w:r>
                  <w:r>
                    <w:rPr>
                      <w:rFonts w:hint="default" w:ascii="Times New Roman" w:hAnsi="Times New Roman" w:eastAsia="宋体" w:cs="Times New Roman"/>
                      <w:color w:val="auto"/>
                      <w:highlight w:val="none"/>
                      <w:vertAlign w:val="superscript"/>
                    </w:rPr>
                    <w:t>3</w:t>
                  </w:r>
                </w:p>
              </w:tc>
              <w:tc>
                <w:tcPr>
                  <w:tcW w:w="619" w:type="pct"/>
                  <w:tcBorders>
                    <w:tl2br w:val="nil"/>
                    <w:tr2bl w:val="nil"/>
                  </w:tcBorders>
                  <w:noWrap w:val="0"/>
                  <w:vAlign w:val="center"/>
                </w:tcPr>
                <w:p>
                  <w:pPr>
                    <w:pStyle w:val="27"/>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不洒水</w:t>
                  </w:r>
                </w:p>
              </w:tc>
              <w:tc>
                <w:tcPr>
                  <w:tcW w:w="734" w:type="pct"/>
                  <w:tcBorders>
                    <w:tl2br w:val="nil"/>
                    <w:tr2bl w:val="nil"/>
                  </w:tcBorders>
                  <w:noWrap w:val="0"/>
                  <w:vAlign w:val="center"/>
                </w:tcPr>
                <w:p>
                  <w:pPr>
                    <w:pStyle w:val="27"/>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11.03</w:t>
                  </w:r>
                </w:p>
              </w:tc>
              <w:tc>
                <w:tcPr>
                  <w:tcW w:w="733" w:type="pct"/>
                  <w:tcBorders>
                    <w:tl2br w:val="nil"/>
                    <w:tr2bl w:val="nil"/>
                  </w:tcBorders>
                  <w:noWrap w:val="0"/>
                  <w:vAlign w:val="center"/>
                </w:tcPr>
                <w:p>
                  <w:pPr>
                    <w:pStyle w:val="27"/>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2.89</w:t>
                  </w:r>
                </w:p>
              </w:tc>
              <w:tc>
                <w:tcPr>
                  <w:tcW w:w="734" w:type="pct"/>
                  <w:tcBorders>
                    <w:tl2br w:val="nil"/>
                    <w:tr2bl w:val="nil"/>
                  </w:tcBorders>
                  <w:noWrap w:val="0"/>
                  <w:vAlign w:val="center"/>
                </w:tcPr>
                <w:p>
                  <w:pPr>
                    <w:pStyle w:val="27"/>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1.15</w:t>
                  </w:r>
                </w:p>
              </w:tc>
              <w:tc>
                <w:tcPr>
                  <w:tcW w:w="733" w:type="pct"/>
                  <w:tcBorders>
                    <w:tl2br w:val="nil"/>
                    <w:tr2bl w:val="nil"/>
                  </w:tcBorders>
                  <w:noWrap w:val="0"/>
                  <w:vAlign w:val="center"/>
                </w:tcPr>
                <w:p>
                  <w:pPr>
                    <w:pStyle w:val="27"/>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0.86</w:t>
                  </w:r>
                </w:p>
              </w:tc>
              <w:tc>
                <w:tcPr>
                  <w:tcW w:w="734" w:type="pct"/>
                  <w:tcBorders>
                    <w:tl2br w:val="nil"/>
                    <w:tr2bl w:val="nil"/>
                  </w:tcBorders>
                  <w:noWrap w:val="0"/>
                  <w:vAlign w:val="center"/>
                </w:tcPr>
                <w:p>
                  <w:pPr>
                    <w:pStyle w:val="27"/>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0.56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710" w:type="pct"/>
                  <w:vMerge w:val="continue"/>
                  <w:tcBorders>
                    <w:tl2br w:val="nil"/>
                    <w:tr2bl w:val="nil"/>
                  </w:tcBorders>
                  <w:noWrap w:val="0"/>
                  <w:vAlign w:val="center"/>
                </w:tcPr>
                <w:p>
                  <w:pPr>
                    <w:pStyle w:val="27"/>
                    <w:bidi w:val="0"/>
                    <w:rPr>
                      <w:rFonts w:hint="default" w:ascii="Times New Roman" w:hAnsi="Times New Roman" w:eastAsia="宋体" w:cs="Times New Roman"/>
                      <w:color w:val="auto"/>
                      <w:highlight w:val="none"/>
                    </w:rPr>
                  </w:pPr>
                </w:p>
              </w:tc>
              <w:tc>
                <w:tcPr>
                  <w:tcW w:w="619" w:type="pct"/>
                  <w:tcBorders>
                    <w:tl2br w:val="nil"/>
                    <w:tr2bl w:val="nil"/>
                  </w:tcBorders>
                  <w:noWrap w:val="0"/>
                  <w:vAlign w:val="center"/>
                </w:tcPr>
                <w:p>
                  <w:pPr>
                    <w:pStyle w:val="27"/>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洒水</w:t>
                  </w:r>
                </w:p>
              </w:tc>
              <w:tc>
                <w:tcPr>
                  <w:tcW w:w="734" w:type="pct"/>
                  <w:tcBorders>
                    <w:tl2br w:val="nil"/>
                    <w:tr2bl w:val="nil"/>
                  </w:tcBorders>
                  <w:noWrap w:val="0"/>
                  <w:vAlign w:val="center"/>
                </w:tcPr>
                <w:p>
                  <w:pPr>
                    <w:pStyle w:val="27"/>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2.11</w:t>
                  </w:r>
                </w:p>
              </w:tc>
              <w:tc>
                <w:tcPr>
                  <w:tcW w:w="733" w:type="pct"/>
                  <w:tcBorders>
                    <w:tl2br w:val="nil"/>
                    <w:tr2bl w:val="nil"/>
                  </w:tcBorders>
                  <w:noWrap w:val="0"/>
                  <w:vAlign w:val="center"/>
                </w:tcPr>
                <w:p>
                  <w:pPr>
                    <w:pStyle w:val="27"/>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1.4</w:t>
                  </w:r>
                </w:p>
              </w:tc>
              <w:tc>
                <w:tcPr>
                  <w:tcW w:w="734" w:type="pct"/>
                  <w:tcBorders>
                    <w:tl2br w:val="nil"/>
                    <w:tr2bl w:val="nil"/>
                  </w:tcBorders>
                  <w:noWrap w:val="0"/>
                  <w:vAlign w:val="center"/>
                </w:tcPr>
                <w:p>
                  <w:pPr>
                    <w:pStyle w:val="27"/>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0.68</w:t>
                  </w:r>
                </w:p>
              </w:tc>
              <w:tc>
                <w:tcPr>
                  <w:tcW w:w="733" w:type="pct"/>
                  <w:tcBorders>
                    <w:tl2br w:val="nil"/>
                    <w:tr2bl w:val="nil"/>
                  </w:tcBorders>
                  <w:noWrap w:val="0"/>
                  <w:vAlign w:val="center"/>
                </w:tcPr>
                <w:p>
                  <w:pPr>
                    <w:pStyle w:val="27"/>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0.6</w:t>
                  </w:r>
                </w:p>
              </w:tc>
              <w:tc>
                <w:tcPr>
                  <w:tcW w:w="734" w:type="pct"/>
                  <w:tcBorders>
                    <w:tl2br w:val="nil"/>
                    <w:tr2bl w:val="nil"/>
                  </w:tcBorders>
                  <w:noWrap w:val="0"/>
                  <w:vAlign w:val="center"/>
                </w:tcPr>
                <w:p>
                  <w:pPr>
                    <w:pStyle w:val="27"/>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0.29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330" w:type="pct"/>
                  <w:gridSpan w:val="2"/>
                  <w:tcBorders>
                    <w:tl2br w:val="nil"/>
                    <w:tr2bl w:val="nil"/>
                  </w:tcBorders>
                  <w:noWrap w:val="0"/>
                  <w:vAlign w:val="center"/>
                </w:tcPr>
                <w:p>
                  <w:pPr>
                    <w:pStyle w:val="27"/>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衰减率</w:t>
                  </w:r>
                </w:p>
              </w:tc>
              <w:tc>
                <w:tcPr>
                  <w:tcW w:w="734" w:type="pct"/>
                  <w:tcBorders>
                    <w:tl2br w:val="nil"/>
                    <w:tr2bl w:val="nil"/>
                  </w:tcBorders>
                  <w:noWrap w:val="0"/>
                  <w:vAlign w:val="center"/>
                </w:tcPr>
                <w:p>
                  <w:pPr>
                    <w:pStyle w:val="27"/>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80.20%</w:t>
                  </w:r>
                </w:p>
              </w:tc>
              <w:tc>
                <w:tcPr>
                  <w:tcW w:w="733" w:type="pct"/>
                  <w:tcBorders>
                    <w:tl2br w:val="nil"/>
                    <w:tr2bl w:val="nil"/>
                  </w:tcBorders>
                  <w:noWrap w:val="0"/>
                  <w:vAlign w:val="center"/>
                </w:tcPr>
                <w:p>
                  <w:pPr>
                    <w:pStyle w:val="27"/>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51.60%</w:t>
                  </w:r>
                </w:p>
              </w:tc>
              <w:tc>
                <w:tcPr>
                  <w:tcW w:w="734" w:type="pct"/>
                  <w:tcBorders>
                    <w:tl2br w:val="nil"/>
                    <w:tr2bl w:val="nil"/>
                  </w:tcBorders>
                  <w:noWrap w:val="0"/>
                  <w:vAlign w:val="center"/>
                </w:tcPr>
                <w:p>
                  <w:pPr>
                    <w:pStyle w:val="27"/>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41.70%</w:t>
                  </w:r>
                </w:p>
              </w:tc>
              <w:tc>
                <w:tcPr>
                  <w:tcW w:w="733" w:type="pct"/>
                  <w:tcBorders>
                    <w:tl2br w:val="nil"/>
                    <w:tr2bl w:val="nil"/>
                  </w:tcBorders>
                  <w:noWrap w:val="0"/>
                  <w:vAlign w:val="center"/>
                </w:tcPr>
                <w:p>
                  <w:pPr>
                    <w:pStyle w:val="27"/>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30.20%</w:t>
                  </w:r>
                </w:p>
              </w:tc>
              <w:tc>
                <w:tcPr>
                  <w:tcW w:w="734" w:type="pct"/>
                  <w:tcBorders>
                    <w:tl2br w:val="nil"/>
                    <w:tr2bl w:val="nil"/>
                  </w:tcBorders>
                  <w:noWrap w:val="0"/>
                  <w:vAlign w:val="center"/>
                </w:tcPr>
                <w:p>
                  <w:pPr>
                    <w:pStyle w:val="27"/>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48.20%</w:t>
                  </w:r>
                </w:p>
              </w:tc>
            </w:tr>
          </w:tbl>
          <w:p>
            <w:pPr>
              <w:bidi w:val="0"/>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eastAsia="zh-CN"/>
              </w:rPr>
              <w:t>上述结果表明，有效的洒水抑尘可以大幅度降低施工扬尘的污染程度，确保施工场地下风向50m处TSP浓度低于《大气污染物综合排放标准》（GB16297-1996）中规定的颗粒物无组织排放监控浓度限值（1.0mg/m</w:t>
            </w:r>
            <w:r>
              <w:rPr>
                <w:rFonts w:hint="default" w:ascii="Times New Roman" w:hAnsi="Times New Roman" w:eastAsia="宋体" w:cs="Times New Roman"/>
                <w:color w:val="auto"/>
                <w:highlight w:val="none"/>
                <w:vertAlign w:val="superscript"/>
                <w:lang w:eastAsia="zh-CN"/>
              </w:rPr>
              <w:t>3</w:t>
            </w:r>
            <w:r>
              <w:rPr>
                <w:rFonts w:hint="default" w:ascii="Times New Roman" w:hAnsi="Times New Roman" w:eastAsia="宋体" w:cs="Times New Roman"/>
                <w:color w:val="auto"/>
                <w:highlight w:val="none"/>
                <w:lang w:eastAsia="zh-CN"/>
              </w:rPr>
              <w:t>）。</w:t>
            </w:r>
          </w:p>
          <w:p>
            <w:pPr>
              <w:bidi w:val="0"/>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eastAsia="zh-CN"/>
              </w:rPr>
              <w:t>由上面分析</w:t>
            </w:r>
            <w:r>
              <w:rPr>
                <w:rFonts w:hint="eastAsia" w:cs="Times New Roman"/>
                <w:color w:val="auto"/>
                <w:highlight w:val="none"/>
                <w:lang w:eastAsia="zh-CN"/>
              </w:rPr>
              <w:t>可知</w:t>
            </w:r>
            <w:r>
              <w:rPr>
                <w:rFonts w:hint="default" w:ascii="Times New Roman" w:hAnsi="Times New Roman" w:eastAsia="宋体" w:cs="Times New Roman"/>
                <w:color w:val="auto"/>
                <w:highlight w:val="none"/>
                <w:lang w:eastAsia="zh-CN"/>
              </w:rPr>
              <w:t>，施工扬尘主要影响施工作业场所下风向200m范围内，大风天气会影响更远、影响范围扩大</w:t>
            </w:r>
            <w:r>
              <w:rPr>
                <w:rFonts w:hint="eastAsia" w:cs="Times New Roman"/>
                <w:color w:val="auto"/>
                <w:highlight w:val="none"/>
                <w:lang w:eastAsia="zh-CN"/>
              </w:rPr>
              <w:t>，</w:t>
            </w:r>
            <w:r>
              <w:rPr>
                <w:rFonts w:hint="eastAsia" w:cs="Times New Roman"/>
                <w:color w:val="auto"/>
                <w:highlight w:val="none"/>
                <w:lang w:val="en-US" w:eastAsia="zh-CN"/>
              </w:rPr>
              <w:t>因此本项目施工期会对敏感点居民造成一定影响，但随着施工期结束，这种影响也将消失</w:t>
            </w:r>
            <w:r>
              <w:rPr>
                <w:rFonts w:hint="default" w:ascii="Times New Roman" w:hAnsi="Times New Roman" w:eastAsia="宋体" w:cs="Times New Roman"/>
                <w:color w:val="auto"/>
                <w:highlight w:val="none"/>
                <w:lang w:eastAsia="zh-CN"/>
              </w:rPr>
              <w:t>。</w:t>
            </w:r>
          </w:p>
          <w:p>
            <w:pPr>
              <w:bidi w:val="0"/>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eastAsia="zh-CN"/>
              </w:rPr>
              <w:t>（2）施工机械、车辆尾气</w:t>
            </w:r>
          </w:p>
          <w:p>
            <w:pPr>
              <w:bidi w:val="0"/>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eastAsia="zh-CN"/>
              </w:rPr>
              <w:t>项目施工机械尾气中含有CO、HC、NO</w:t>
            </w:r>
            <w:r>
              <w:rPr>
                <w:rFonts w:hint="default" w:ascii="Times New Roman" w:hAnsi="Times New Roman" w:eastAsia="宋体" w:cs="Times New Roman"/>
                <w:color w:val="auto"/>
                <w:highlight w:val="none"/>
                <w:lang w:val="en-US" w:eastAsia="zh-CN"/>
              </w:rPr>
              <w:t>x</w:t>
            </w:r>
            <w:r>
              <w:rPr>
                <w:rFonts w:hint="default" w:ascii="Times New Roman" w:hAnsi="Times New Roman" w:eastAsia="宋体" w:cs="Times New Roman"/>
                <w:color w:val="auto"/>
                <w:highlight w:val="none"/>
                <w:lang w:eastAsia="zh-CN"/>
              </w:rPr>
              <w:t>、SO</w:t>
            </w:r>
            <w:r>
              <w:rPr>
                <w:rFonts w:hint="default" w:ascii="Times New Roman" w:hAnsi="Times New Roman" w:eastAsia="宋体" w:cs="Times New Roman"/>
                <w:color w:val="auto"/>
                <w:highlight w:val="none"/>
                <w:vertAlign w:val="subscript"/>
                <w:lang w:eastAsia="zh-CN"/>
              </w:rPr>
              <w:t>2</w:t>
            </w:r>
            <w:r>
              <w:rPr>
                <w:rFonts w:hint="default" w:ascii="Times New Roman" w:hAnsi="Times New Roman" w:eastAsia="宋体" w:cs="Times New Roman"/>
                <w:color w:val="auto"/>
                <w:highlight w:val="none"/>
                <w:lang w:eastAsia="zh-CN"/>
              </w:rPr>
              <w:t>等污染物，根据《非道路移动机械污染防治技术政策》，非道路移动机械产品应向低耗能、低污染的方向发展，优先发展非道路移动机械用发动机电控燃油系统、高效增压系统、排气后处理系统及污染控制系统所使用的传感器。其次，非道路移动机械的使用应实行登记制度，施工期机械设备应使用登记在案的设备。最后，由于不同机械耐久性不同，施工过程中应对非道路移动机械尾气排放情况进行监测自查，确保达标排放。</w:t>
            </w:r>
          </w:p>
          <w:p>
            <w:pPr>
              <w:bidi w:val="0"/>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eastAsia="zh-CN"/>
              </w:rPr>
              <w:t>（3）沥青烟气</w:t>
            </w:r>
          </w:p>
          <w:p>
            <w:pPr>
              <w:bidi w:val="0"/>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eastAsia="zh-CN"/>
              </w:rPr>
              <w:t>本项目施工期间不设置沥青</w:t>
            </w:r>
            <w:r>
              <w:rPr>
                <w:rFonts w:hint="eastAsia" w:cs="Times New Roman"/>
                <w:color w:val="auto"/>
                <w:highlight w:val="none"/>
                <w:lang w:val="en-US" w:eastAsia="zh-CN"/>
              </w:rPr>
              <w:t>等</w:t>
            </w:r>
            <w:r>
              <w:rPr>
                <w:rFonts w:hint="default" w:ascii="Times New Roman" w:hAnsi="Times New Roman" w:eastAsia="宋体" w:cs="Times New Roman"/>
                <w:color w:val="auto"/>
                <w:highlight w:val="none"/>
                <w:lang w:eastAsia="zh-CN"/>
              </w:rPr>
              <w:t>拌合站，使用封闭罐车运至施工现场进行摊铺。沥青砼铺设过程中产生的沥青烟含有THC、酚和苯并〔a〕等有毒有害物质。</w:t>
            </w:r>
          </w:p>
          <w:p>
            <w:pPr>
              <w:bidi w:val="0"/>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eastAsia="zh-CN"/>
              </w:rPr>
              <w:t>本次工程沥青采取商品沥青砼形式，熔融和拌和过程不在现场进行，沥青熔融、搅拌过程的沥青烟影响可以消除。摊铺时产生的有害物质THC和B〔a〕P比沥青熔融和搅拌时要少很多，对周围环境影响较小。</w:t>
            </w:r>
          </w:p>
          <w:p>
            <w:pPr>
              <w:bidi w:val="0"/>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eastAsia="zh-CN"/>
              </w:rPr>
              <w:t>综上分析，施工期项目的建设对周边大气环境影响较小。</w:t>
            </w:r>
          </w:p>
          <w:p>
            <w:pPr>
              <w:bidi w:val="0"/>
              <w:rPr>
                <w:rFonts w:hint="default" w:ascii="Times New Roman" w:hAnsi="Times New Roman" w:eastAsia="宋体" w:cs="Times New Roman"/>
                <w:b/>
                <w:bCs/>
                <w:color w:val="auto"/>
                <w:highlight w:val="none"/>
                <w:lang w:eastAsia="zh-CN"/>
              </w:rPr>
            </w:pPr>
            <w:r>
              <w:rPr>
                <w:rFonts w:hint="default" w:ascii="Times New Roman" w:hAnsi="Times New Roman" w:eastAsia="宋体" w:cs="Times New Roman"/>
                <w:b/>
                <w:bCs/>
                <w:color w:val="auto"/>
                <w:highlight w:val="none"/>
                <w:lang w:val="en-US" w:eastAsia="zh-CN"/>
              </w:rPr>
              <w:t>3、</w:t>
            </w:r>
            <w:r>
              <w:rPr>
                <w:rFonts w:hint="default" w:ascii="Times New Roman" w:hAnsi="Times New Roman" w:eastAsia="宋体" w:cs="Times New Roman"/>
                <w:b/>
                <w:bCs/>
                <w:color w:val="auto"/>
                <w:highlight w:val="none"/>
                <w:lang w:eastAsia="zh-CN"/>
              </w:rPr>
              <w:t>施工期水环境的影响分析</w:t>
            </w:r>
          </w:p>
          <w:p>
            <w:pPr>
              <w:bidi w:val="0"/>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eastAsia="zh-CN"/>
              </w:rPr>
              <w:t>拟建公路施工期对地表水环境的影响主要包括跨河桥梁基础施工与水体接触导致水体污染，桥梁施工过程中扰动河床、钻渣（泥浆）泄漏造成污染，施工物料、油料、化学品以及施工机械漏油、机械维修过程中的残油等对水体的影响，与地表水伴行路段施工对水体的影响，生产废水和建筑材料运输与堆放对水体的影响。</w:t>
            </w:r>
          </w:p>
          <w:p>
            <w:pPr>
              <w:bidi w:val="0"/>
              <w:rPr>
                <w:rFonts w:hint="default" w:ascii="Times New Roman" w:hAnsi="Times New Roman" w:eastAsia="宋体" w:cs="Times New Roman"/>
                <w:color w:val="auto"/>
                <w:highlight w:val="none"/>
                <w:lang w:eastAsia="zh-CN"/>
              </w:rPr>
            </w:pPr>
            <w:r>
              <w:rPr>
                <w:rFonts w:hint="eastAsia" w:cs="Times New Roman"/>
                <w:color w:val="auto"/>
                <w:highlight w:val="none"/>
                <w:lang w:eastAsia="zh-CN"/>
              </w:rPr>
              <w:t>（</w:t>
            </w:r>
            <w:r>
              <w:rPr>
                <w:rFonts w:hint="default" w:ascii="Times New Roman" w:hAnsi="Times New Roman" w:eastAsia="宋体" w:cs="Times New Roman"/>
                <w:color w:val="auto"/>
                <w:highlight w:val="none"/>
                <w:lang w:eastAsia="zh-CN"/>
              </w:rPr>
              <w:t>1）桥梁基础施工对河流的影响</w:t>
            </w:r>
          </w:p>
          <w:p>
            <w:pPr>
              <w:bidi w:val="0"/>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eastAsia="zh-CN"/>
              </w:rPr>
              <w:t>拟建公路</w:t>
            </w:r>
            <w:r>
              <w:rPr>
                <w:rFonts w:hint="default" w:ascii="Times New Roman" w:hAnsi="Times New Roman" w:eastAsia="宋体" w:cs="Times New Roman"/>
                <w:color w:val="auto"/>
                <w:highlight w:val="none"/>
                <w:lang w:val="en-US" w:eastAsia="zh-CN"/>
              </w:rPr>
              <w:t>全线</w:t>
            </w:r>
            <w:r>
              <w:rPr>
                <w:rFonts w:hint="eastAsia" w:cs="Times New Roman"/>
                <w:color w:val="auto"/>
                <w:highlight w:val="none"/>
                <w:lang w:val="en-US" w:eastAsia="zh-CN"/>
              </w:rPr>
              <w:t>设中桥2</w:t>
            </w:r>
            <w:r>
              <w:rPr>
                <w:rFonts w:hint="default" w:ascii="Times New Roman" w:hAnsi="Times New Roman" w:eastAsia="宋体" w:cs="Times New Roman"/>
                <w:color w:val="auto"/>
                <w:highlight w:val="none"/>
                <w:lang w:val="en-US" w:eastAsia="zh-CN"/>
              </w:rPr>
              <w:t>座</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lang w:val="en-US" w:eastAsia="zh-CN"/>
              </w:rPr>
              <w:t>大桥</w:t>
            </w:r>
            <w:r>
              <w:rPr>
                <w:rFonts w:hint="eastAsia" w:cs="Times New Roman"/>
                <w:color w:val="auto"/>
                <w:highlight w:val="none"/>
                <w:lang w:val="en-US" w:eastAsia="zh-CN"/>
              </w:rPr>
              <w:t>2</w:t>
            </w:r>
            <w:r>
              <w:rPr>
                <w:rFonts w:hint="default" w:ascii="Times New Roman" w:hAnsi="Times New Roman" w:eastAsia="宋体" w:cs="Times New Roman"/>
                <w:color w:val="auto"/>
                <w:highlight w:val="none"/>
                <w:lang w:val="en-US" w:eastAsia="zh-CN"/>
              </w:rPr>
              <w:t>座，</w:t>
            </w:r>
            <w:r>
              <w:rPr>
                <w:rFonts w:hint="default" w:ascii="Times New Roman" w:hAnsi="Times New Roman" w:eastAsia="宋体" w:cs="Times New Roman"/>
                <w:color w:val="auto"/>
                <w:highlight w:val="none"/>
              </w:rPr>
              <w:t>桥梁全长</w:t>
            </w:r>
            <w:r>
              <w:rPr>
                <w:rFonts w:hint="default" w:ascii="Times New Roman" w:hAnsi="Times New Roman" w:eastAsia="宋体" w:cs="Times New Roman"/>
                <w:color w:val="auto"/>
                <w:highlight w:val="none"/>
                <w:lang w:val="en-US" w:eastAsia="zh-CN"/>
              </w:rPr>
              <w:t>4座/</w:t>
            </w:r>
            <w:r>
              <w:rPr>
                <w:rFonts w:hint="eastAsia" w:cs="Times New Roman"/>
                <w:color w:val="auto"/>
                <w:highlight w:val="none"/>
                <w:lang w:val="en-US" w:eastAsia="zh-CN"/>
              </w:rPr>
              <w:t>1129.017</w:t>
            </w:r>
            <w:r>
              <w:rPr>
                <w:rFonts w:hint="default" w:ascii="Times New Roman" w:hAnsi="Times New Roman" w:eastAsia="宋体" w:cs="Times New Roman"/>
                <w:color w:val="auto"/>
                <w:highlight w:val="none"/>
                <w:lang w:val="en-US" w:eastAsia="zh-CN"/>
              </w:rPr>
              <w:t>m</w:t>
            </w:r>
            <w:r>
              <w:rPr>
                <w:rFonts w:hint="default" w:ascii="Times New Roman" w:hAnsi="Times New Roman" w:eastAsia="宋体" w:cs="Times New Roman"/>
                <w:color w:val="auto"/>
                <w:highlight w:val="none"/>
                <w:lang w:eastAsia="zh-CN"/>
              </w:rPr>
              <w:t>，均跨越</w:t>
            </w:r>
            <w:r>
              <w:rPr>
                <w:rFonts w:hint="eastAsia" w:cs="Times New Roman"/>
                <w:color w:val="auto"/>
                <w:highlight w:val="none"/>
                <w:lang w:val="en-US" w:eastAsia="zh-CN"/>
              </w:rPr>
              <w:t>铜钱沟河</w:t>
            </w:r>
            <w:r>
              <w:rPr>
                <w:rFonts w:hint="default" w:ascii="Times New Roman" w:hAnsi="Times New Roman" w:eastAsia="宋体" w:cs="Times New Roman"/>
                <w:color w:val="auto"/>
                <w:highlight w:val="none"/>
                <w:lang w:eastAsia="zh-CN"/>
              </w:rPr>
              <w:t>。</w:t>
            </w:r>
            <w:r>
              <w:rPr>
                <w:rFonts w:hint="eastAsia" w:cs="Times New Roman"/>
                <w:color w:val="auto"/>
                <w:highlight w:val="none"/>
                <w:lang w:val="en-US" w:eastAsia="zh-CN"/>
              </w:rPr>
              <w:t>本项目桥梁设置情况详见</w:t>
            </w:r>
            <w:r>
              <w:rPr>
                <w:rFonts w:hint="default" w:ascii="Times New Roman" w:hAnsi="Times New Roman" w:eastAsia="宋体" w:cs="Times New Roman"/>
                <w:color w:val="auto"/>
                <w:highlight w:val="none"/>
                <w:lang w:eastAsia="zh-CN"/>
              </w:rPr>
              <w:t>表2-5。</w:t>
            </w:r>
          </w:p>
          <w:p>
            <w:pPr>
              <w:bidi w:val="0"/>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eastAsia="zh-CN"/>
              </w:rPr>
              <w:t>桥梁施工工序为：搭建施工平台→基础施工→桥梁上部结构施工。</w:t>
            </w:r>
          </w:p>
          <w:p>
            <w:pPr>
              <w:bidi w:val="0"/>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eastAsia="zh-CN"/>
              </w:rPr>
              <w:t>拟建公路沿线跨河桥梁桥墩基础、墩身、临时支撑等工程施工会对水体水质产生暂时的影响，影响随着施工期的结束而消失。只要加强施工管理，施工不会直接扰动河水，桥梁在河滩地范围设置有桥墩，施工时将破坏河道原始面貌，本评价要求建设单位将桥梁基础施工安排在河流枯水期进行，严格划定施工范围，在满足工程质量的条件下缩短工期，尽量避开雨天施工（如必须雨天施工，应做好导流和围堰工程），减少对河床的扰动影响。这种影响是局部的，随着施工期的结束而消失。</w:t>
            </w:r>
          </w:p>
          <w:p>
            <w:pPr>
              <w:bidi w:val="0"/>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eastAsia="zh-CN"/>
              </w:rPr>
              <w:t>拟建公路桥墩采用钻孔灌注桩基础，其对水体影响最大的潜在污染物是钻孔钻渣和用于护壁的泥浆，如不加强施工管理，钻渣的移洒和随意堆弃将对水体及周围环境产生较大的影响。灌桩出浆排入沉砂池进行土石的沉淀，沉淀后的泥浆循环利用，沉淀下来土石即为钻渣，需要定期清理。在钻进过程中，钻渣与泥浆混合物从孔内被沙石泵吸出，经过过滤除去颗粒较大的钻渣或中、细砂颗粒后流入排浆槽内，从排浆槽流入沉淀池中，通过沉淀池对泥浆进行自然沉淀后，经沉淀池与储浆池的连接口流入储浆池，再从储浆池利用泥浆泵送入泥浆旋流器中，滤掉特细的粉细砂颗粒，然后返回孔内回填封孔，钻孔废渣部分在桥头晾干后运至</w:t>
            </w:r>
            <w:r>
              <w:rPr>
                <w:rFonts w:hint="eastAsia" w:cs="Times New Roman"/>
                <w:color w:val="auto"/>
                <w:highlight w:val="none"/>
                <w:lang w:val="en-US" w:eastAsia="zh-CN"/>
              </w:rPr>
              <w:t>可综合利用处综合利用</w:t>
            </w:r>
            <w:r>
              <w:rPr>
                <w:rFonts w:hint="default" w:ascii="Times New Roman" w:hAnsi="Times New Roman" w:eastAsia="宋体" w:cs="Times New Roman"/>
                <w:color w:val="auto"/>
                <w:highlight w:val="none"/>
                <w:lang w:eastAsia="zh-CN"/>
              </w:rPr>
              <w:t>。钻孔灌注桩基础施工护壁泥浆循环利用后对水环境的影响小。</w:t>
            </w:r>
          </w:p>
          <w:p>
            <w:pPr>
              <w:bidi w:val="0"/>
              <w:rPr>
                <w:rFonts w:hint="default" w:ascii="Times New Roman" w:hAnsi="Times New Roman" w:eastAsia="宋体" w:cs="Times New Roman"/>
                <w:color w:val="auto"/>
                <w:highlight w:val="none"/>
                <w:lang w:eastAsia="zh-CN"/>
              </w:rPr>
            </w:pPr>
            <w:r>
              <w:rPr>
                <w:rFonts w:hint="eastAsia" w:cs="Times New Roman"/>
                <w:color w:val="auto"/>
                <w:highlight w:val="none"/>
                <w:lang w:eastAsia="zh-CN"/>
              </w:rPr>
              <w:t>（</w:t>
            </w:r>
            <w:r>
              <w:rPr>
                <w:rFonts w:hint="default" w:ascii="Times New Roman" w:hAnsi="Times New Roman" w:eastAsia="宋体" w:cs="Times New Roman"/>
                <w:color w:val="auto"/>
                <w:highlight w:val="none"/>
                <w:lang w:eastAsia="zh-CN"/>
              </w:rPr>
              <w:t>2）施工物料、油料、化学品堆放对地表水环境的影响分析</w:t>
            </w:r>
          </w:p>
          <w:p>
            <w:pPr>
              <w:bidi w:val="0"/>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eastAsia="zh-CN"/>
              </w:rPr>
              <w:t>拟建公路跨河桥梁施工时需要的物料、油料、化学品等堆放若距河道较近，管理不严，遮盖不密，则可能在雨季或暴雨期受雨水冲刷进入水体；粉状物料的堆场若没有严格的遮挡、掩盖等措施将会起尘从而污染水体；若物料堆放的地点高度低于河流丰水期的水位，否则遇到暴雨季节，物料可能被河水淹没，从而进入河流污染水体。</w:t>
            </w:r>
          </w:p>
          <w:p>
            <w:pPr>
              <w:bidi w:val="0"/>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eastAsia="zh-CN"/>
              </w:rPr>
              <w:t>桥梁施工机械设备会出现漏油，维修过程会产生残油，评价要求在施工过程中定期进行设备检修和清洗，严格控制矿物油类的跑、冒、滴、漏，由于不在河水中施工，可能进入水体的数量有限，水体中石油类物质不会明显增加。</w:t>
            </w:r>
          </w:p>
          <w:p>
            <w:pPr>
              <w:bidi w:val="0"/>
              <w:rPr>
                <w:rFonts w:hint="default" w:ascii="Times New Roman" w:hAnsi="Times New Roman" w:eastAsia="宋体" w:cs="Times New Roman"/>
                <w:color w:val="auto"/>
                <w:highlight w:val="none"/>
                <w:lang w:eastAsia="zh-CN"/>
              </w:rPr>
            </w:pPr>
            <w:r>
              <w:rPr>
                <w:rFonts w:hint="eastAsia" w:cs="Times New Roman"/>
                <w:color w:val="auto"/>
                <w:highlight w:val="none"/>
                <w:lang w:eastAsia="zh-CN"/>
              </w:rPr>
              <w:t>（</w:t>
            </w:r>
            <w:r>
              <w:rPr>
                <w:rFonts w:hint="default" w:ascii="Times New Roman" w:hAnsi="Times New Roman" w:eastAsia="宋体" w:cs="Times New Roman"/>
                <w:color w:val="auto"/>
                <w:highlight w:val="none"/>
                <w:lang w:eastAsia="zh-CN"/>
              </w:rPr>
              <w:t>3）施工废水</w:t>
            </w:r>
          </w:p>
          <w:p>
            <w:pPr>
              <w:bidi w:val="0"/>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eastAsia="zh-CN"/>
              </w:rPr>
              <w:t>本项目主要建筑材料水泥、沥青采取商品混凝土形式，全部以商品成品直接外购，不在施工现场拌和。施工过程中无施工废水产生。</w:t>
            </w:r>
          </w:p>
          <w:p>
            <w:pPr>
              <w:bidi w:val="0"/>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eastAsia="zh-CN"/>
              </w:rPr>
              <w:t>施工期产生的废水主要为路面及土方喷洒水、运输车辆及施工机械产生的冲洗废水。</w:t>
            </w:r>
          </w:p>
          <w:p>
            <w:pPr>
              <w:bidi w:val="0"/>
              <w:rPr>
                <w:rFonts w:hint="default" w:ascii="Times New Roman" w:hAnsi="Times New Roman" w:eastAsia="宋体" w:cs="Times New Roman"/>
                <w:color w:val="auto"/>
                <w:highlight w:val="none"/>
                <w:lang w:eastAsia="zh-CN"/>
              </w:rPr>
            </w:pPr>
            <w:r>
              <w:rPr>
                <w:rFonts w:hint="eastAsia" w:cs="Times New Roman"/>
                <w:color w:val="auto"/>
                <w:highlight w:val="none"/>
                <w:lang w:eastAsia="zh-CN"/>
              </w:rPr>
              <w:t>（</w:t>
            </w:r>
            <w:r>
              <w:rPr>
                <w:rFonts w:hint="default" w:ascii="Times New Roman" w:hAnsi="Times New Roman" w:eastAsia="宋体" w:cs="Times New Roman"/>
                <w:color w:val="auto"/>
                <w:highlight w:val="none"/>
                <w:lang w:eastAsia="zh-CN"/>
              </w:rPr>
              <w:t>4）生活污水</w:t>
            </w:r>
          </w:p>
          <w:p>
            <w:pPr>
              <w:bidi w:val="0"/>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eastAsia="zh-CN"/>
              </w:rPr>
              <w:t>施工期道路用水为施工人员生活用水和路面、土方喷洒水等。由于厕所为旱厕，废水主要为施工人员产生的生活污水，生活用水按15L/人·天计（施工人员共有80人），则施工期用水量为1.2m³/d，施工期为</w:t>
            </w:r>
            <w:r>
              <w:rPr>
                <w:rFonts w:hint="eastAsia" w:cs="Times New Roman"/>
                <w:color w:val="auto"/>
                <w:highlight w:val="none"/>
                <w:lang w:val="en-US" w:eastAsia="zh-CN"/>
              </w:rPr>
              <w:t>13</w:t>
            </w:r>
            <w:r>
              <w:rPr>
                <w:rFonts w:hint="default" w:ascii="Times New Roman" w:hAnsi="Times New Roman" w:eastAsia="宋体" w:cs="Times New Roman"/>
                <w:color w:val="auto"/>
                <w:highlight w:val="none"/>
                <w:lang w:eastAsia="zh-CN"/>
              </w:rPr>
              <w:t>个月，施工期共排放污水量为</w:t>
            </w:r>
            <w:r>
              <w:rPr>
                <w:rFonts w:hint="eastAsia" w:cs="Times New Roman"/>
                <w:color w:val="auto"/>
                <w:highlight w:val="none"/>
                <w:lang w:val="en-US" w:eastAsia="zh-CN"/>
              </w:rPr>
              <w:t>474.5</w:t>
            </w:r>
            <w:r>
              <w:rPr>
                <w:rFonts w:hint="default" w:ascii="Times New Roman" w:hAnsi="Times New Roman" w:eastAsia="宋体" w:cs="Times New Roman"/>
                <w:color w:val="auto"/>
                <w:highlight w:val="none"/>
                <w:lang w:eastAsia="zh-CN"/>
              </w:rPr>
              <w:t>m³，日常生活污水主要为盥洗废水，水质简单。</w:t>
            </w:r>
          </w:p>
          <w:p>
            <w:pPr>
              <w:spacing w:line="520" w:lineRule="atLeast"/>
              <w:ind w:firstLine="482" w:firstLineChars="200"/>
              <w:rPr>
                <w:rFonts w:hint="default" w:ascii="Times New Roman" w:hAnsi="Times New Roman" w:eastAsia="宋体" w:cs="Times New Roman"/>
                <w:b/>
                <w:color w:val="auto"/>
                <w:sz w:val="24"/>
                <w:highlight w:val="none"/>
              </w:rPr>
            </w:pPr>
            <w:r>
              <w:rPr>
                <w:rFonts w:hint="default" w:ascii="Times New Roman" w:hAnsi="Times New Roman" w:eastAsia="宋体" w:cs="Times New Roman"/>
                <w:b/>
                <w:color w:val="auto"/>
                <w:sz w:val="24"/>
                <w:highlight w:val="none"/>
                <w:lang w:val="en-US" w:eastAsia="zh-CN"/>
              </w:rPr>
              <w:t>4、</w:t>
            </w:r>
            <w:r>
              <w:rPr>
                <w:rFonts w:hint="default" w:ascii="Times New Roman" w:hAnsi="Times New Roman" w:eastAsia="宋体" w:cs="Times New Roman"/>
                <w:b/>
                <w:color w:val="auto"/>
                <w:sz w:val="24"/>
                <w:highlight w:val="none"/>
              </w:rPr>
              <w:t>施工期噪声影响分析</w:t>
            </w:r>
          </w:p>
          <w:p>
            <w:pPr>
              <w:keepNext w:val="0"/>
              <w:keepLines w:val="0"/>
              <w:widowControl/>
              <w:suppressLineNumbers w:val="0"/>
              <w:jc w:val="left"/>
              <w:rPr>
                <w:color w:val="auto"/>
                <w:highlight w:val="none"/>
              </w:rPr>
            </w:pPr>
            <w:r>
              <w:rPr>
                <w:rFonts w:hint="eastAsia" w:ascii="宋体" w:hAnsi="宋体" w:eastAsia="宋体" w:cs="宋体"/>
                <w:color w:val="auto"/>
                <w:kern w:val="0"/>
                <w:sz w:val="24"/>
                <w:szCs w:val="24"/>
                <w:highlight w:val="none"/>
                <w:lang w:val="en-US" w:eastAsia="zh-CN" w:bidi="ar"/>
              </w:rPr>
              <w:t>施工期将使用多种大中型设备进行机械化施工作业。公路施工机械噪声具有噪声值高、无规则的特点，会对施工地附近的村镇等声环境敏感点产生较大的影响。施工期声环境影响预测主要根据有关资料进行类比分析。公路施工经常使用的机械有运输车辆、大型搅拌机等，其他施工机械如空压机、汽锤等均为短期使用。</w:t>
            </w:r>
            <w:r>
              <w:rPr>
                <w:rFonts w:hint="eastAsia"/>
                <w:b/>
                <w:bCs/>
                <w:color w:val="auto"/>
                <w:highlight w:val="none"/>
                <w:lang w:val="en-US" w:eastAsia="zh-CN"/>
              </w:rPr>
              <w:t>具体评价见声环境影响专项评价</w:t>
            </w:r>
            <w:r>
              <w:rPr>
                <w:rFonts w:hint="eastAsia" w:ascii="宋体" w:hAnsi="宋体" w:eastAsia="宋体" w:cs="宋体"/>
                <w:color w:val="auto"/>
                <w:kern w:val="0"/>
                <w:sz w:val="24"/>
                <w:szCs w:val="24"/>
                <w:highlight w:val="none"/>
                <w:lang w:val="en-US" w:eastAsia="zh-CN" w:bidi="ar"/>
              </w:rPr>
              <w:t>。</w:t>
            </w:r>
          </w:p>
          <w:p>
            <w:pPr>
              <w:bidi w:val="0"/>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lang w:val="en-US" w:eastAsia="zh-CN"/>
              </w:rPr>
              <w:t>5、</w:t>
            </w:r>
            <w:r>
              <w:rPr>
                <w:rFonts w:hint="default" w:ascii="Times New Roman" w:hAnsi="Times New Roman" w:eastAsia="宋体" w:cs="Times New Roman"/>
                <w:b/>
                <w:bCs/>
                <w:color w:val="auto"/>
                <w:highlight w:val="none"/>
              </w:rPr>
              <w:t>施工期固体废弃物对环境的影响分析</w:t>
            </w:r>
          </w:p>
          <w:p>
            <w:pPr>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本项目施工期产生的固体废物主要为建筑垃圾、施工弃土和施工人员的生活垃圾。</w:t>
            </w:r>
          </w:p>
          <w:p>
            <w:pPr>
              <w:bidi w:val="0"/>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（1）</w:t>
            </w:r>
            <w:r>
              <w:rPr>
                <w:rFonts w:hint="default" w:ascii="Times New Roman" w:hAnsi="Times New Roman" w:eastAsia="宋体" w:cs="Times New Roman"/>
                <w:color w:val="auto"/>
                <w:highlight w:val="none"/>
                <w:lang w:val="en-US" w:eastAsia="zh-CN"/>
              </w:rPr>
              <w:t>建筑垃圾</w:t>
            </w:r>
          </w:p>
          <w:p>
            <w:pPr>
              <w:bidi w:val="0"/>
              <w:rPr>
                <w:rFonts w:hint="eastAsia" w:cs="Times New Roman"/>
                <w:color w:val="auto"/>
                <w:highlight w:val="none"/>
                <w:lang w:eastAsia="zh-CN"/>
              </w:rPr>
            </w:pPr>
            <w:r>
              <w:rPr>
                <w:rFonts w:hint="default" w:ascii="Times New Roman" w:hAnsi="Times New Roman" w:eastAsia="宋体" w:cs="Times New Roman"/>
                <w:color w:val="auto"/>
                <w:highlight w:val="none"/>
                <w:lang w:val="en-US" w:eastAsia="zh-CN"/>
              </w:rPr>
              <w:t>本项目全长为</w:t>
            </w:r>
            <w:r>
              <w:rPr>
                <w:rFonts w:hint="eastAsia" w:ascii="Times New Roman" w:hAnsi="Times New Roman" w:eastAsia="宋体" w:cs="Times New Roman"/>
                <w:color w:val="auto"/>
                <w:highlight w:val="none"/>
                <w:lang w:val="en-US" w:eastAsia="zh-CN"/>
              </w:rPr>
              <w:t>32.125k</w:t>
            </w:r>
            <w:r>
              <w:rPr>
                <w:rFonts w:hint="default" w:ascii="Times New Roman" w:hAnsi="Times New Roman" w:eastAsia="宋体" w:cs="Times New Roman"/>
                <w:color w:val="auto"/>
                <w:highlight w:val="none"/>
                <w:lang w:val="en-US" w:eastAsia="zh-CN"/>
              </w:rPr>
              <w:t>m，其中利用旧路部分长度为</w:t>
            </w:r>
            <w:r>
              <w:rPr>
                <w:rFonts w:hint="eastAsia" w:ascii="Times New Roman" w:hAnsi="Times New Roman" w:eastAsia="宋体" w:cs="Times New Roman"/>
                <w:color w:val="auto"/>
                <w:highlight w:val="none"/>
                <w:lang w:val="en-US" w:eastAsia="zh-CN"/>
              </w:rPr>
              <w:t>12.195k</w:t>
            </w:r>
            <w:r>
              <w:rPr>
                <w:rFonts w:hint="default" w:ascii="Times New Roman" w:hAnsi="Times New Roman" w:eastAsia="宋体" w:cs="Times New Roman"/>
                <w:color w:val="auto"/>
                <w:highlight w:val="none"/>
                <w:lang w:val="en-US" w:eastAsia="zh-CN"/>
              </w:rPr>
              <w:t>m，</w:t>
            </w:r>
            <w:r>
              <w:rPr>
                <w:rFonts w:hint="eastAsia" w:ascii="Times New Roman" w:hAnsi="Times New Roman" w:eastAsia="宋体" w:cs="Times New Roman"/>
                <w:color w:val="auto"/>
                <w:highlight w:val="none"/>
                <w:lang w:val="en-US" w:eastAsia="zh-CN"/>
              </w:rPr>
              <w:t>新建道路长度19.93km</w:t>
            </w:r>
            <w:r>
              <w:rPr>
                <w:rFonts w:hint="default" w:ascii="Times New Roman" w:hAnsi="Times New Roman" w:eastAsia="宋体" w:cs="Times New Roman"/>
                <w:color w:val="auto"/>
                <w:highlight w:val="none"/>
                <w:lang w:val="en-US" w:eastAsia="zh-CN"/>
              </w:rPr>
              <w:t>。利用旧路部分在施工前需对现有需要改造的路面进行铲除、修整</w:t>
            </w:r>
            <w:r>
              <w:rPr>
                <w:rFonts w:hint="eastAsia" w:ascii="Times New Roman" w:hAnsi="Times New Roman" w:eastAsia="宋体" w:cs="Times New Roman"/>
                <w:color w:val="auto"/>
                <w:highlight w:val="none"/>
                <w:lang w:val="en-US" w:eastAsia="zh-CN"/>
              </w:rPr>
              <w:t>，还需要对沿线房屋进行拆除</w:t>
            </w:r>
            <w:r>
              <w:rPr>
                <w:rFonts w:hint="default" w:ascii="Times New Roman" w:hAnsi="Times New Roman" w:eastAsia="宋体" w:cs="Times New Roman"/>
                <w:color w:val="auto"/>
                <w:highlight w:val="none"/>
                <w:lang w:val="en-US" w:eastAsia="zh-CN"/>
              </w:rPr>
              <w:t>，所以会产生约</w:t>
            </w:r>
            <w:r>
              <w:rPr>
                <w:rFonts w:hint="eastAsia" w:ascii="Times New Roman" w:hAnsi="Times New Roman" w:eastAsia="宋体" w:cs="Times New Roman"/>
                <w:color w:val="auto"/>
                <w:highlight w:val="none"/>
                <w:lang w:val="en-US" w:eastAsia="zh-CN"/>
              </w:rPr>
              <w:t>2</w:t>
            </w:r>
            <w:r>
              <w:rPr>
                <w:rFonts w:hint="default" w:ascii="Times New Roman" w:hAnsi="Times New Roman" w:eastAsia="宋体" w:cs="Times New Roman"/>
                <w:color w:val="auto"/>
                <w:highlight w:val="none"/>
                <w:lang w:val="en-US" w:eastAsia="zh-CN"/>
              </w:rPr>
              <w:t>000t建筑垃圾</w:t>
            </w:r>
            <w:r>
              <w:rPr>
                <w:rFonts w:hint="eastAsia" w:ascii="Times New Roman" w:hAnsi="Times New Roman" w:eastAsia="宋体" w:cs="Times New Roman"/>
                <w:color w:val="auto"/>
                <w:highlight w:val="none"/>
                <w:lang w:val="en-US" w:eastAsia="zh-CN"/>
              </w:rPr>
              <w:t>。</w:t>
            </w:r>
          </w:p>
          <w:p>
            <w:pPr>
              <w:bidi w:val="0"/>
              <w:rPr>
                <w:rFonts w:hint="eastAsia" w:cs="Times New Roman"/>
                <w:color w:val="auto"/>
                <w:highlight w:val="none"/>
                <w:lang w:val="en-US" w:eastAsia="zh-CN"/>
              </w:rPr>
            </w:pPr>
            <w:r>
              <w:rPr>
                <w:rFonts w:hint="eastAsia" w:cs="Times New Roman"/>
                <w:color w:val="auto"/>
                <w:highlight w:val="none"/>
                <w:lang w:val="en-US" w:eastAsia="zh-CN"/>
              </w:rPr>
              <w:t>建筑垃圾全部运至五台县永兴废弃资源再生有限公司综合利用。</w:t>
            </w:r>
          </w:p>
          <w:p>
            <w:pPr>
              <w:bidi w:val="0"/>
              <w:rPr>
                <w:rFonts w:hint="eastAsia" w:ascii="Times New Roman" w:hAnsi="Times New Roman" w:eastAsia="宋体" w:cs="Times New Roman"/>
                <w:b/>
                <w:bCs/>
                <w:color w:val="auto"/>
                <w:highlight w:val="none"/>
                <w:lang w:eastAsia="zh-CN"/>
              </w:rPr>
            </w:pPr>
            <w:r>
              <w:rPr>
                <w:rFonts w:hint="default" w:ascii="Times New Roman" w:hAnsi="Times New Roman" w:eastAsia="宋体" w:cs="Times New Roman"/>
                <w:color w:val="auto"/>
                <w:sz w:val="24"/>
                <w:szCs w:val="24"/>
                <w:highlight w:val="none"/>
                <w:lang w:val="en-US" w:eastAsia="zh-CN"/>
              </w:rPr>
              <w:t>五台县永兴废弃资源再生有限公司成立于2021年12月21日</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五台县永兴废弃资源再生有限公司五台县再生资源回收利用建设项目</w:t>
            </w:r>
            <w:r>
              <w:rPr>
                <w:rFonts w:hint="eastAsia"/>
                <w:color w:val="auto"/>
                <w:kern w:val="0"/>
                <w:sz w:val="24"/>
                <w:highlight w:val="none"/>
              </w:rPr>
              <w:t>厂址位于山西省忻州市</w:t>
            </w:r>
            <w:r>
              <w:rPr>
                <w:rFonts w:hint="eastAsia"/>
                <w:color w:val="auto"/>
                <w:kern w:val="0"/>
                <w:sz w:val="24"/>
                <w:highlight w:val="none"/>
                <w:lang w:val="en-US" w:eastAsia="zh-CN"/>
              </w:rPr>
              <w:t>五台县门限石乡化桥</w:t>
            </w:r>
            <w:r>
              <w:rPr>
                <w:rFonts w:hint="eastAsia"/>
                <w:color w:val="auto"/>
                <w:kern w:val="0"/>
                <w:sz w:val="24"/>
                <w:highlight w:val="none"/>
              </w:rPr>
              <w:t>村</w:t>
            </w:r>
            <w:r>
              <w:rPr>
                <w:rFonts w:hint="eastAsia"/>
                <w:color w:val="auto"/>
                <w:kern w:val="0"/>
                <w:sz w:val="24"/>
                <w:highlight w:val="none"/>
                <w:lang w:val="en-US" w:eastAsia="zh-CN"/>
              </w:rPr>
              <w:t>西510m处</w:t>
            </w:r>
            <w:r>
              <w:rPr>
                <w:rFonts w:hint="default" w:ascii="Times New Roman" w:hAnsi="Times New Roman" w:eastAsia="宋体" w:cs="Times New Roman"/>
                <w:color w:val="auto"/>
                <w:sz w:val="24"/>
                <w:szCs w:val="24"/>
                <w:highlight w:val="none"/>
                <w:lang w:val="en-US" w:eastAsia="zh-CN"/>
              </w:rPr>
              <w:t>，五台县行政审批服务管理局已对该项目备案（项目代码：2208-140922-89-05-602144）</w:t>
            </w:r>
            <w:r>
              <w:rPr>
                <w:rFonts w:hint="eastAsia" w:ascii="Times New Roman" w:hAnsi="Times New Roman" w:eastAsia="宋体" w:cs="Times New Roman"/>
                <w:color w:val="auto"/>
                <w:sz w:val="24"/>
                <w:szCs w:val="24"/>
                <w:highlight w:val="none"/>
                <w:lang w:val="en-US" w:eastAsia="zh-CN"/>
              </w:rPr>
              <w:t>，忻州市行政审批服务管理局对该项目予以批复（批复文号：忻审管生态函[2023]42号）</w:t>
            </w:r>
            <w:r>
              <w:rPr>
                <w:rFonts w:hint="eastAsia"/>
                <w:color w:val="auto"/>
                <w:kern w:val="0"/>
                <w:sz w:val="24"/>
                <w:highlight w:val="none"/>
                <w:lang w:eastAsia="zh-CN"/>
              </w:rPr>
              <w:t>。</w:t>
            </w:r>
            <w:r>
              <w:rPr>
                <w:rFonts w:hint="eastAsia"/>
                <w:color w:val="auto"/>
                <w:kern w:val="0"/>
                <w:sz w:val="24"/>
                <w:highlight w:val="none"/>
              </w:rPr>
              <w:t>该项目主要处理旧建筑物及构筑物拆除后废弃的部分，包括建筑物拆除下来砖瓦、混凝土块，以及建筑物施工中开挖基础产生的碎石等建筑垃圾；项目建成后年回收处理建筑垃圾30万吨</w:t>
            </w:r>
            <w:r>
              <w:rPr>
                <w:rFonts w:hint="eastAsia"/>
                <w:color w:val="auto"/>
                <w:kern w:val="0"/>
                <w:sz w:val="24"/>
                <w:highlight w:val="none"/>
                <w:lang w:eastAsia="zh-CN"/>
              </w:rPr>
              <w:t>。</w:t>
            </w:r>
          </w:p>
          <w:p>
            <w:pPr>
              <w:bidi w:val="0"/>
              <w:rPr>
                <w:rFonts w:hint="default" w:eastAsia="宋体"/>
                <w:color w:val="auto"/>
                <w:kern w:val="0"/>
                <w:sz w:val="24"/>
                <w:highlight w:val="none"/>
                <w:lang w:val="en-US" w:eastAsia="zh-CN"/>
              </w:rPr>
            </w:pPr>
            <w:r>
              <w:rPr>
                <w:rFonts w:hint="eastAsia"/>
                <w:color w:val="auto"/>
                <w:kern w:val="0"/>
                <w:sz w:val="24"/>
                <w:highlight w:val="none"/>
                <w:lang w:val="en-US" w:eastAsia="zh-CN"/>
              </w:rPr>
              <w:t>本</w:t>
            </w:r>
            <w:r>
              <w:rPr>
                <w:rFonts w:hint="eastAsia"/>
                <w:color w:val="auto"/>
                <w:kern w:val="0"/>
                <w:sz w:val="24"/>
                <w:highlight w:val="none"/>
                <w:lang w:eastAsia="zh-CN"/>
              </w:rPr>
              <w:t>项目</w:t>
            </w:r>
            <w:r>
              <w:rPr>
                <w:rFonts w:hint="eastAsia"/>
                <w:color w:val="auto"/>
                <w:kern w:val="0"/>
                <w:sz w:val="24"/>
                <w:highlight w:val="none"/>
                <w:lang w:val="en-US" w:eastAsia="zh-CN"/>
              </w:rPr>
              <w:t>建筑垃圾产生量约2000t。五台县永兴废弃资源再生有限公司五台县再生资源回收利用建设项目能够消纳本项目的建筑垃圾。</w:t>
            </w:r>
          </w:p>
          <w:p>
            <w:pPr>
              <w:bidi w:val="0"/>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本项目建筑垃圾运输路线详见附图2-4.1。运输过程中涉及的环境保护目标详见下表。</w:t>
            </w:r>
          </w:p>
          <w:p>
            <w:pPr>
              <w:pStyle w:val="27"/>
              <w:bidi w:val="0"/>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rPr>
              <w:t>表</w:t>
            </w:r>
            <w:r>
              <w:rPr>
                <w:rFonts w:hint="eastAsia" w:ascii="Times New Roman" w:hAnsi="Times New Roman" w:eastAsia="宋体" w:cs="Times New Roman"/>
                <w:b/>
                <w:bCs/>
                <w:color w:val="auto"/>
                <w:highlight w:val="none"/>
                <w:lang w:val="en-US" w:eastAsia="zh-CN"/>
              </w:rPr>
              <w:t>4-</w:t>
            </w:r>
            <w:r>
              <w:rPr>
                <w:rFonts w:hint="eastAsia" w:cs="Times New Roman"/>
                <w:b/>
                <w:bCs/>
                <w:color w:val="auto"/>
                <w:highlight w:val="none"/>
                <w:lang w:val="en-US" w:eastAsia="zh-CN"/>
              </w:rPr>
              <w:t>4</w:t>
            </w:r>
            <w:r>
              <w:rPr>
                <w:rFonts w:hint="default" w:ascii="Times New Roman" w:hAnsi="Times New Roman" w:eastAsia="宋体" w:cs="Times New Roman"/>
                <w:b/>
                <w:bCs/>
                <w:color w:val="auto"/>
                <w:highlight w:val="none"/>
                <w:lang w:val="en-US" w:eastAsia="zh-CN"/>
              </w:rPr>
              <w:t xml:space="preserve">  </w:t>
            </w:r>
            <w:r>
              <w:rPr>
                <w:rFonts w:hint="eastAsia" w:cs="Times New Roman"/>
                <w:b/>
                <w:bCs/>
                <w:color w:val="auto"/>
                <w:highlight w:val="none"/>
                <w:lang w:val="en-US" w:eastAsia="zh-CN"/>
              </w:rPr>
              <w:t>运输路线</w:t>
            </w:r>
            <w:r>
              <w:rPr>
                <w:rFonts w:hint="default" w:ascii="Times New Roman" w:hAnsi="Times New Roman" w:eastAsia="宋体" w:cs="Times New Roman"/>
                <w:b/>
                <w:bCs/>
                <w:color w:val="auto"/>
                <w:highlight w:val="none"/>
              </w:rPr>
              <w:t>环境保护对象表</w:t>
            </w:r>
          </w:p>
          <w:tbl>
            <w:tblPr>
              <w:tblStyle w:val="20"/>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1"/>
              <w:gridCol w:w="1802"/>
              <w:gridCol w:w="1609"/>
              <w:gridCol w:w="872"/>
              <w:gridCol w:w="902"/>
              <w:gridCol w:w="12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67" w:type="pct"/>
                  <w:vMerge w:val="restart"/>
                  <w:tcBorders>
                    <w:tl2br w:val="nil"/>
                    <w:tr2bl w:val="nil"/>
                  </w:tcBorders>
                  <w:noWrap w:val="0"/>
                  <w:vAlign w:val="center"/>
                </w:tcPr>
                <w:p>
                  <w:pPr>
                    <w:pStyle w:val="27"/>
                    <w:bidi w:val="0"/>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保护对象</w:t>
                  </w:r>
                  <w:r>
                    <w:rPr>
                      <w:rFonts w:hint="default" w:ascii="Times New Roman" w:hAnsi="Times New Roman" w:eastAsia="宋体" w:cs="Times New Roman"/>
                      <w:color w:val="auto"/>
                      <w:highlight w:val="none"/>
                      <w:lang w:val="en-US" w:eastAsia="zh-CN"/>
                    </w:rPr>
                    <w:t>名称</w:t>
                  </w:r>
                </w:p>
              </w:tc>
              <w:tc>
                <w:tcPr>
                  <w:tcW w:w="2253" w:type="pct"/>
                  <w:gridSpan w:val="2"/>
                  <w:tcBorders>
                    <w:tl2br w:val="nil"/>
                    <w:tr2bl w:val="nil"/>
                  </w:tcBorders>
                  <w:noWrap w:val="0"/>
                  <w:vAlign w:val="center"/>
                </w:tcPr>
                <w:p>
                  <w:pPr>
                    <w:pStyle w:val="27"/>
                    <w:bidi w:val="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坐标</w:t>
                  </w:r>
                </w:p>
              </w:tc>
              <w:tc>
                <w:tcPr>
                  <w:tcW w:w="576" w:type="pct"/>
                  <w:vMerge w:val="restart"/>
                  <w:tcBorders>
                    <w:tl2br w:val="nil"/>
                    <w:tr2bl w:val="nil"/>
                  </w:tcBorders>
                  <w:noWrap w:val="0"/>
                  <w:vAlign w:val="center"/>
                </w:tcPr>
                <w:p>
                  <w:pPr>
                    <w:pStyle w:val="27"/>
                    <w:bidi w:val="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保护对象</w:t>
                  </w:r>
                </w:p>
              </w:tc>
              <w:tc>
                <w:tcPr>
                  <w:tcW w:w="596" w:type="pct"/>
                  <w:vMerge w:val="restart"/>
                  <w:tcBorders>
                    <w:tl2br w:val="nil"/>
                    <w:tr2bl w:val="nil"/>
                  </w:tcBorders>
                  <w:noWrap w:val="0"/>
                  <w:vAlign w:val="center"/>
                </w:tcPr>
                <w:p>
                  <w:pPr>
                    <w:pStyle w:val="27"/>
                    <w:bidi w:val="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保护内容</w:t>
                  </w:r>
                </w:p>
              </w:tc>
              <w:tc>
                <w:tcPr>
                  <w:tcW w:w="806" w:type="pct"/>
                  <w:vMerge w:val="restart"/>
                  <w:tcBorders>
                    <w:tl2br w:val="nil"/>
                    <w:tr2bl w:val="nil"/>
                  </w:tcBorders>
                  <w:noWrap w:val="0"/>
                  <w:vAlign w:val="center"/>
                </w:tcPr>
                <w:p>
                  <w:pPr>
                    <w:pStyle w:val="27"/>
                    <w:bidi w:val="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相对方位</w:t>
                  </w:r>
                  <w:r>
                    <w:rPr>
                      <w:rFonts w:hint="eastAsia" w:ascii="Times New Roman" w:hAnsi="Times New Roman" w:eastAsia="宋体" w:cs="Times New Roman"/>
                      <w:color w:val="auto"/>
                      <w:highlight w:val="none"/>
                      <w:lang w:val="en-US" w:eastAsia="zh-CN"/>
                    </w:rPr>
                    <w:t>及距离/m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67" w:type="pct"/>
                  <w:vMerge w:val="continue"/>
                  <w:tcBorders>
                    <w:tl2br w:val="nil"/>
                    <w:tr2bl w:val="nil"/>
                  </w:tcBorders>
                  <w:noWrap w:val="0"/>
                  <w:vAlign w:val="center"/>
                </w:tcPr>
                <w:p>
                  <w:pPr>
                    <w:pStyle w:val="27"/>
                    <w:bidi w:val="0"/>
                    <w:rPr>
                      <w:rFonts w:hint="default" w:ascii="Times New Roman" w:hAnsi="Times New Roman" w:eastAsia="宋体" w:cs="Times New Roman"/>
                      <w:color w:val="auto"/>
                      <w:highlight w:val="none"/>
                      <w:lang w:val="en-US" w:eastAsia="zh-CN"/>
                    </w:rPr>
                  </w:pPr>
                </w:p>
              </w:tc>
              <w:tc>
                <w:tcPr>
                  <w:tcW w:w="1190" w:type="pct"/>
                  <w:tcBorders>
                    <w:tl2br w:val="nil"/>
                    <w:tr2bl w:val="nil"/>
                  </w:tcBorders>
                  <w:noWrap w:val="0"/>
                  <w:vAlign w:val="center"/>
                </w:tcPr>
                <w:p>
                  <w:pPr>
                    <w:pStyle w:val="27"/>
                    <w:bidi w:val="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E</w:t>
                  </w:r>
                </w:p>
              </w:tc>
              <w:tc>
                <w:tcPr>
                  <w:tcW w:w="1063" w:type="pct"/>
                  <w:tcBorders>
                    <w:tl2br w:val="nil"/>
                    <w:tr2bl w:val="nil"/>
                  </w:tcBorders>
                  <w:noWrap w:val="0"/>
                  <w:vAlign w:val="center"/>
                </w:tcPr>
                <w:p>
                  <w:pPr>
                    <w:pStyle w:val="27"/>
                    <w:bidi w:val="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N</w:t>
                  </w:r>
                </w:p>
              </w:tc>
              <w:tc>
                <w:tcPr>
                  <w:tcW w:w="576" w:type="pct"/>
                  <w:vMerge w:val="continue"/>
                  <w:tcBorders>
                    <w:tl2br w:val="nil"/>
                    <w:tr2bl w:val="nil"/>
                  </w:tcBorders>
                  <w:noWrap w:val="0"/>
                  <w:vAlign w:val="center"/>
                </w:tcPr>
                <w:p>
                  <w:pPr>
                    <w:pStyle w:val="27"/>
                    <w:bidi w:val="0"/>
                    <w:jc w:val="center"/>
                    <w:rPr>
                      <w:rFonts w:hint="default" w:ascii="Times New Roman" w:hAnsi="Times New Roman" w:eastAsia="宋体" w:cs="Times New Roman"/>
                      <w:color w:val="auto"/>
                      <w:highlight w:val="none"/>
                      <w:lang w:val="en-US" w:eastAsia="zh-CN"/>
                    </w:rPr>
                  </w:pPr>
                </w:p>
              </w:tc>
              <w:tc>
                <w:tcPr>
                  <w:tcW w:w="596" w:type="pct"/>
                  <w:vMerge w:val="continue"/>
                  <w:tcBorders>
                    <w:tl2br w:val="nil"/>
                    <w:tr2bl w:val="nil"/>
                  </w:tcBorders>
                  <w:noWrap w:val="0"/>
                  <w:vAlign w:val="center"/>
                </w:tcPr>
                <w:p>
                  <w:pPr>
                    <w:pStyle w:val="27"/>
                    <w:bidi w:val="0"/>
                    <w:jc w:val="center"/>
                    <w:rPr>
                      <w:rFonts w:hint="default" w:ascii="Times New Roman" w:hAnsi="Times New Roman" w:eastAsia="宋体" w:cs="Times New Roman"/>
                      <w:color w:val="auto"/>
                      <w:highlight w:val="none"/>
                      <w:lang w:val="en-US" w:eastAsia="zh-CN"/>
                    </w:rPr>
                  </w:pPr>
                </w:p>
              </w:tc>
              <w:tc>
                <w:tcPr>
                  <w:tcW w:w="806" w:type="pct"/>
                  <w:vMerge w:val="continue"/>
                  <w:tcBorders>
                    <w:tl2br w:val="nil"/>
                    <w:tr2bl w:val="nil"/>
                  </w:tcBorders>
                  <w:noWrap w:val="0"/>
                  <w:vAlign w:val="center"/>
                </w:tcPr>
                <w:p>
                  <w:pPr>
                    <w:pStyle w:val="27"/>
                    <w:bidi w:val="0"/>
                    <w:jc w:val="center"/>
                    <w:rPr>
                      <w:rFonts w:hint="default" w:ascii="Times New Roman" w:hAnsi="Times New Roman" w:eastAsia="宋体" w:cs="Times New Roman"/>
                      <w:color w:val="auto"/>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67"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eastAsia="宋体" w:cs="Times New Roman"/>
                      <w:color w:val="auto"/>
                      <w:kern w:val="2"/>
                      <w:sz w:val="21"/>
                      <w:szCs w:val="24"/>
                      <w:highlight w:val="none"/>
                      <w:lang w:val="en-US" w:eastAsia="zh-CN" w:bidi="ar-SA"/>
                    </w:rPr>
                    <w:t>化桥村</w:t>
                  </w:r>
                </w:p>
              </w:tc>
              <w:tc>
                <w:tcPr>
                  <w:tcW w:w="1190"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eastAsia="宋体" w:cs="Times New Roman"/>
                      <w:color w:val="auto"/>
                      <w:kern w:val="2"/>
                      <w:sz w:val="21"/>
                      <w:szCs w:val="24"/>
                      <w:highlight w:val="none"/>
                      <w:lang w:val="en-US" w:eastAsia="zh-CN" w:bidi="ar-SA"/>
                    </w:rPr>
                    <w:t>113°42′23.764″</w:t>
                  </w:r>
                </w:p>
              </w:tc>
              <w:tc>
                <w:tcPr>
                  <w:tcW w:w="1063"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eastAsia="宋体" w:cs="Times New Roman"/>
                      <w:color w:val="auto"/>
                      <w:kern w:val="2"/>
                      <w:sz w:val="21"/>
                      <w:szCs w:val="24"/>
                      <w:highlight w:val="none"/>
                      <w:lang w:val="en-US" w:eastAsia="zh-CN" w:bidi="ar-SA"/>
                    </w:rPr>
                    <w:t>38°49′50.659″</w:t>
                  </w:r>
                </w:p>
              </w:tc>
              <w:tc>
                <w:tcPr>
                  <w:tcW w:w="576" w:type="pct"/>
                  <w:tcBorders>
                    <w:tl2br w:val="nil"/>
                    <w:tr2bl w:val="nil"/>
                  </w:tcBorders>
                  <w:noWrap w:val="0"/>
                  <w:vAlign w:val="center"/>
                </w:tcPr>
                <w:p>
                  <w:pPr>
                    <w:pStyle w:val="27"/>
                    <w:bidi w:val="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居住区</w:t>
                  </w:r>
                </w:p>
              </w:tc>
              <w:tc>
                <w:tcPr>
                  <w:tcW w:w="596" w:type="pct"/>
                  <w:tcBorders>
                    <w:tl2br w:val="nil"/>
                    <w:tr2bl w:val="nil"/>
                  </w:tcBorders>
                  <w:noWrap w:val="0"/>
                  <w:vAlign w:val="center"/>
                </w:tcPr>
                <w:p>
                  <w:pPr>
                    <w:pStyle w:val="27"/>
                    <w:bidi w:val="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村民</w:t>
                  </w:r>
                </w:p>
              </w:tc>
              <w:tc>
                <w:tcPr>
                  <w:tcW w:w="806" w:type="pct"/>
                  <w:tcBorders>
                    <w:tl2br w:val="nil"/>
                    <w:tr2bl w:val="nil"/>
                  </w:tcBorders>
                  <w:noWrap w:val="0"/>
                  <w:vAlign w:val="center"/>
                </w:tcPr>
                <w:p>
                  <w:pPr>
                    <w:pStyle w:val="27"/>
                    <w:bidi w:val="0"/>
                    <w:jc w:val="center"/>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两侧，15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67"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eastAsia="宋体" w:cs="Times New Roman"/>
                      <w:color w:val="auto"/>
                      <w:kern w:val="2"/>
                      <w:sz w:val="21"/>
                      <w:szCs w:val="24"/>
                      <w:highlight w:val="none"/>
                      <w:lang w:val="en-US" w:eastAsia="zh-CN" w:bidi="ar-SA"/>
                    </w:rPr>
                    <w:t>石咀镇</w:t>
                  </w:r>
                </w:p>
              </w:tc>
              <w:tc>
                <w:tcPr>
                  <w:tcW w:w="1190"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eastAsia="宋体" w:cs="Times New Roman"/>
                      <w:color w:val="auto"/>
                      <w:kern w:val="2"/>
                      <w:sz w:val="21"/>
                      <w:szCs w:val="24"/>
                      <w:highlight w:val="none"/>
                      <w:lang w:val="en-US" w:eastAsia="zh-CN" w:bidi="ar-SA"/>
                    </w:rPr>
                    <w:t>113°42′19.013″</w:t>
                  </w:r>
                </w:p>
              </w:tc>
              <w:tc>
                <w:tcPr>
                  <w:tcW w:w="1063"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eastAsia="宋体" w:cs="Times New Roman"/>
                      <w:color w:val="auto"/>
                      <w:kern w:val="2"/>
                      <w:sz w:val="21"/>
                      <w:szCs w:val="24"/>
                      <w:highlight w:val="none"/>
                      <w:lang w:val="en-US" w:eastAsia="zh-CN" w:bidi="ar-SA"/>
                    </w:rPr>
                    <w:t>38°51′43.132″</w:t>
                  </w:r>
                </w:p>
              </w:tc>
              <w:tc>
                <w:tcPr>
                  <w:tcW w:w="576" w:type="pct"/>
                  <w:tcBorders>
                    <w:tl2br w:val="nil"/>
                    <w:tr2bl w:val="nil"/>
                  </w:tcBorders>
                  <w:noWrap w:val="0"/>
                  <w:vAlign w:val="center"/>
                </w:tcPr>
                <w:p>
                  <w:pPr>
                    <w:pStyle w:val="27"/>
                    <w:bidi w:val="0"/>
                    <w:ind w:firstLine="0" w:firstLineChars="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居住区</w:t>
                  </w:r>
                </w:p>
              </w:tc>
              <w:tc>
                <w:tcPr>
                  <w:tcW w:w="596" w:type="pct"/>
                  <w:tcBorders>
                    <w:tl2br w:val="nil"/>
                    <w:tr2bl w:val="nil"/>
                  </w:tcBorders>
                  <w:noWrap w:val="0"/>
                  <w:vAlign w:val="center"/>
                </w:tcPr>
                <w:p>
                  <w:pPr>
                    <w:pStyle w:val="27"/>
                    <w:bidi w:val="0"/>
                    <w:ind w:firstLine="0" w:firstLineChars="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村民</w:t>
                  </w:r>
                </w:p>
              </w:tc>
              <w:tc>
                <w:tcPr>
                  <w:tcW w:w="806" w:type="pct"/>
                  <w:tcBorders>
                    <w:tl2br w:val="nil"/>
                    <w:tr2bl w:val="nil"/>
                  </w:tcBorders>
                  <w:noWrap w:val="0"/>
                  <w:vAlign w:val="center"/>
                </w:tcPr>
                <w:p>
                  <w:pPr>
                    <w:pStyle w:val="27"/>
                    <w:bidi w:val="0"/>
                    <w:jc w:val="center"/>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N，25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67"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eastAsia="宋体" w:cs="Times New Roman"/>
                      <w:color w:val="auto"/>
                      <w:kern w:val="2"/>
                      <w:sz w:val="21"/>
                      <w:szCs w:val="24"/>
                      <w:highlight w:val="none"/>
                      <w:lang w:val="en-US" w:eastAsia="zh-CN" w:bidi="ar-SA"/>
                    </w:rPr>
                    <w:t>铁堡村</w:t>
                  </w:r>
                </w:p>
              </w:tc>
              <w:tc>
                <w:tcPr>
                  <w:tcW w:w="1190"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eastAsia="宋体" w:cs="Times New Roman"/>
                      <w:color w:val="auto"/>
                      <w:kern w:val="2"/>
                      <w:sz w:val="21"/>
                      <w:szCs w:val="24"/>
                      <w:highlight w:val="none"/>
                      <w:lang w:val="en-US" w:eastAsia="zh-CN" w:bidi="ar-SA"/>
                    </w:rPr>
                    <w:t>113°44′0.246″</w:t>
                  </w:r>
                </w:p>
              </w:tc>
              <w:tc>
                <w:tcPr>
                  <w:tcW w:w="1063"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eastAsia="宋体" w:cs="Times New Roman"/>
                      <w:color w:val="auto"/>
                      <w:kern w:val="2"/>
                      <w:sz w:val="21"/>
                      <w:szCs w:val="24"/>
                      <w:highlight w:val="none"/>
                      <w:lang w:val="en-US" w:eastAsia="zh-CN" w:bidi="ar-SA"/>
                    </w:rPr>
                    <w:t>38°53′58.701″</w:t>
                  </w:r>
                </w:p>
              </w:tc>
              <w:tc>
                <w:tcPr>
                  <w:tcW w:w="576" w:type="pct"/>
                  <w:tcBorders>
                    <w:tl2br w:val="nil"/>
                    <w:tr2bl w:val="nil"/>
                  </w:tcBorders>
                  <w:noWrap w:val="0"/>
                  <w:vAlign w:val="center"/>
                </w:tcPr>
                <w:p>
                  <w:pPr>
                    <w:pStyle w:val="27"/>
                    <w:bidi w:val="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居住区</w:t>
                  </w:r>
                </w:p>
              </w:tc>
              <w:tc>
                <w:tcPr>
                  <w:tcW w:w="596" w:type="pct"/>
                  <w:tcBorders>
                    <w:tl2br w:val="nil"/>
                    <w:tr2bl w:val="nil"/>
                  </w:tcBorders>
                  <w:noWrap w:val="0"/>
                  <w:vAlign w:val="center"/>
                </w:tcPr>
                <w:p>
                  <w:pPr>
                    <w:pStyle w:val="27"/>
                    <w:bidi w:val="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村民</w:t>
                  </w:r>
                </w:p>
              </w:tc>
              <w:tc>
                <w:tcPr>
                  <w:tcW w:w="806" w:type="pct"/>
                  <w:tcBorders>
                    <w:tl2br w:val="nil"/>
                    <w:tr2bl w:val="nil"/>
                  </w:tcBorders>
                  <w:noWrap w:val="0"/>
                  <w:vAlign w:val="center"/>
                </w:tcPr>
                <w:p>
                  <w:pPr>
                    <w:pStyle w:val="27"/>
                    <w:bidi w:val="0"/>
                    <w:jc w:val="center"/>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两侧，15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67"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eastAsia="宋体" w:cs="Times New Roman"/>
                      <w:color w:val="auto"/>
                      <w:kern w:val="2"/>
                      <w:sz w:val="21"/>
                      <w:szCs w:val="24"/>
                      <w:highlight w:val="none"/>
                      <w:lang w:val="en-US" w:eastAsia="zh-CN" w:bidi="ar-SA"/>
                    </w:rPr>
                    <w:t>铜钱沟村</w:t>
                  </w:r>
                </w:p>
              </w:tc>
              <w:tc>
                <w:tcPr>
                  <w:tcW w:w="1190"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eastAsia="宋体" w:cs="Times New Roman"/>
                      <w:color w:val="auto"/>
                      <w:kern w:val="2"/>
                      <w:sz w:val="21"/>
                      <w:szCs w:val="24"/>
                      <w:highlight w:val="none"/>
                      <w:lang w:val="en-US" w:eastAsia="zh-CN" w:bidi="ar-SA"/>
                    </w:rPr>
                    <w:t>113°44′40.453″</w:t>
                  </w:r>
                </w:p>
              </w:tc>
              <w:tc>
                <w:tcPr>
                  <w:tcW w:w="1063"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eastAsia="宋体" w:cs="Times New Roman"/>
                      <w:color w:val="auto"/>
                      <w:kern w:val="2"/>
                      <w:sz w:val="21"/>
                      <w:szCs w:val="24"/>
                      <w:highlight w:val="none"/>
                      <w:lang w:val="en-US" w:eastAsia="zh-CN" w:bidi="ar-SA"/>
                    </w:rPr>
                    <w:t>38°57′11.588″</w:t>
                  </w:r>
                </w:p>
              </w:tc>
              <w:tc>
                <w:tcPr>
                  <w:tcW w:w="576" w:type="pct"/>
                  <w:tcBorders>
                    <w:tl2br w:val="nil"/>
                    <w:tr2bl w:val="nil"/>
                  </w:tcBorders>
                  <w:noWrap w:val="0"/>
                  <w:vAlign w:val="center"/>
                </w:tcPr>
                <w:p>
                  <w:pPr>
                    <w:pStyle w:val="27"/>
                    <w:bidi w:val="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居住区</w:t>
                  </w:r>
                </w:p>
              </w:tc>
              <w:tc>
                <w:tcPr>
                  <w:tcW w:w="596" w:type="pct"/>
                  <w:tcBorders>
                    <w:tl2br w:val="nil"/>
                    <w:tr2bl w:val="nil"/>
                  </w:tcBorders>
                  <w:noWrap w:val="0"/>
                  <w:vAlign w:val="center"/>
                </w:tcPr>
                <w:p>
                  <w:pPr>
                    <w:pStyle w:val="27"/>
                    <w:bidi w:val="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村民</w:t>
                  </w:r>
                </w:p>
              </w:tc>
              <w:tc>
                <w:tcPr>
                  <w:tcW w:w="806" w:type="pct"/>
                  <w:tcBorders>
                    <w:tl2br w:val="nil"/>
                    <w:tr2bl w:val="nil"/>
                  </w:tcBorders>
                  <w:noWrap w:val="0"/>
                  <w:vAlign w:val="center"/>
                </w:tcPr>
                <w:p>
                  <w:pPr>
                    <w:pStyle w:val="27"/>
                    <w:bidi w:val="0"/>
                    <w:jc w:val="center"/>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W，35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67"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eastAsia="宋体" w:cs="Times New Roman"/>
                      <w:color w:val="auto"/>
                      <w:kern w:val="2"/>
                      <w:sz w:val="21"/>
                      <w:szCs w:val="24"/>
                      <w:highlight w:val="none"/>
                      <w:lang w:val="en-US" w:eastAsia="zh-CN" w:bidi="ar-SA"/>
                    </w:rPr>
                    <w:t>金岗库村</w:t>
                  </w:r>
                </w:p>
              </w:tc>
              <w:tc>
                <w:tcPr>
                  <w:tcW w:w="1190"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eastAsia="宋体" w:cs="Times New Roman"/>
                      <w:color w:val="auto"/>
                      <w:kern w:val="2"/>
                      <w:sz w:val="21"/>
                      <w:szCs w:val="24"/>
                      <w:highlight w:val="none"/>
                      <w:lang w:val="en-US" w:eastAsia="zh-CN" w:bidi="ar-SA"/>
                    </w:rPr>
                    <w:t>113°39′36.947″</w:t>
                  </w:r>
                </w:p>
              </w:tc>
              <w:tc>
                <w:tcPr>
                  <w:tcW w:w="1063"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eastAsia="宋体" w:cs="Times New Roman"/>
                      <w:color w:val="auto"/>
                      <w:kern w:val="2"/>
                      <w:sz w:val="21"/>
                      <w:szCs w:val="24"/>
                      <w:highlight w:val="none"/>
                      <w:lang w:val="en-US" w:eastAsia="zh-CN" w:bidi="ar-SA"/>
                    </w:rPr>
                    <w:t>38°53′17.451″</w:t>
                  </w:r>
                </w:p>
              </w:tc>
              <w:tc>
                <w:tcPr>
                  <w:tcW w:w="576" w:type="pct"/>
                  <w:tcBorders>
                    <w:tl2br w:val="nil"/>
                    <w:tr2bl w:val="nil"/>
                  </w:tcBorders>
                  <w:noWrap w:val="0"/>
                  <w:vAlign w:val="center"/>
                </w:tcPr>
                <w:p>
                  <w:pPr>
                    <w:pStyle w:val="27"/>
                    <w:bidi w:val="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居住区</w:t>
                  </w:r>
                </w:p>
              </w:tc>
              <w:tc>
                <w:tcPr>
                  <w:tcW w:w="596" w:type="pct"/>
                  <w:tcBorders>
                    <w:tl2br w:val="nil"/>
                    <w:tr2bl w:val="nil"/>
                  </w:tcBorders>
                  <w:noWrap w:val="0"/>
                  <w:vAlign w:val="center"/>
                </w:tcPr>
                <w:p>
                  <w:pPr>
                    <w:pStyle w:val="27"/>
                    <w:bidi w:val="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村民</w:t>
                  </w:r>
                </w:p>
              </w:tc>
              <w:tc>
                <w:tcPr>
                  <w:tcW w:w="806" w:type="pct"/>
                  <w:tcBorders>
                    <w:tl2br w:val="nil"/>
                    <w:tr2bl w:val="nil"/>
                  </w:tcBorders>
                  <w:noWrap w:val="0"/>
                  <w:vAlign w:val="center"/>
                </w:tcPr>
                <w:p>
                  <w:pPr>
                    <w:pStyle w:val="27"/>
                    <w:bidi w:val="0"/>
                    <w:jc w:val="center"/>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两侧，15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67"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eastAsia="宋体" w:cs="Times New Roman"/>
                      <w:color w:val="auto"/>
                      <w:kern w:val="2"/>
                      <w:sz w:val="21"/>
                      <w:szCs w:val="24"/>
                      <w:highlight w:val="none"/>
                      <w:lang w:val="en-US" w:eastAsia="zh-CN" w:bidi="ar-SA"/>
                    </w:rPr>
                    <w:t>南塔村</w:t>
                  </w:r>
                </w:p>
              </w:tc>
              <w:tc>
                <w:tcPr>
                  <w:tcW w:w="1190"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eastAsia="宋体" w:cs="Times New Roman"/>
                      <w:color w:val="auto"/>
                      <w:kern w:val="2"/>
                      <w:sz w:val="21"/>
                      <w:szCs w:val="24"/>
                      <w:highlight w:val="none"/>
                      <w:lang w:val="en-US" w:eastAsia="zh-CN" w:bidi="ar-SA"/>
                    </w:rPr>
                    <w:t>113°35′51.153″</w:t>
                  </w:r>
                </w:p>
              </w:tc>
              <w:tc>
                <w:tcPr>
                  <w:tcW w:w="1063"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eastAsia="宋体" w:cs="Times New Roman"/>
                      <w:color w:val="auto"/>
                      <w:kern w:val="2"/>
                      <w:sz w:val="21"/>
                      <w:szCs w:val="24"/>
                      <w:highlight w:val="none"/>
                      <w:lang w:val="en-US" w:eastAsia="zh-CN" w:bidi="ar-SA"/>
                    </w:rPr>
                    <w:t>38°55′36.613″</w:t>
                  </w:r>
                </w:p>
              </w:tc>
              <w:tc>
                <w:tcPr>
                  <w:tcW w:w="576" w:type="pct"/>
                  <w:tcBorders>
                    <w:tl2br w:val="nil"/>
                    <w:tr2bl w:val="nil"/>
                  </w:tcBorders>
                  <w:noWrap w:val="0"/>
                  <w:vAlign w:val="center"/>
                </w:tcPr>
                <w:p>
                  <w:pPr>
                    <w:pStyle w:val="27"/>
                    <w:bidi w:val="0"/>
                    <w:ind w:firstLine="0" w:firstLineChars="0"/>
                    <w:jc w:val="center"/>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eastAsia="宋体" w:cs="Times New Roman"/>
                      <w:color w:val="auto"/>
                      <w:highlight w:val="none"/>
                      <w:lang w:val="en-US" w:eastAsia="zh-CN"/>
                    </w:rPr>
                    <w:t>居住区</w:t>
                  </w:r>
                </w:p>
              </w:tc>
              <w:tc>
                <w:tcPr>
                  <w:tcW w:w="596" w:type="pct"/>
                  <w:tcBorders>
                    <w:tl2br w:val="nil"/>
                    <w:tr2bl w:val="nil"/>
                  </w:tcBorders>
                  <w:noWrap w:val="0"/>
                  <w:vAlign w:val="center"/>
                </w:tcPr>
                <w:p>
                  <w:pPr>
                    <w:pStyle w:val="27"/>
                    <w:bidi w:val="0"/>
                    <w:ind w:firstLine="0" w:firstLineChars="0"/>
                    <w:jc w:val="center"/>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eastAsia="宋体" w:cs="Times New Roman"/>
                      <w:color w:val="auto"/>
                      <w:highlight w:val="none"/>
                      <w:lang w:val="en-US" w:eastAsia="zh-CN"/>
                    </w:rPr>
                    <w:t>村民</w:t>
                  </w:r>
                </w:p>
              </w:tc>
              <w:tc>
                <w:tcPr>
                  <w:tcW w:w="806" w:type="pct"/>
                  <w:tcBorders>
                    <w:tl2br w:val="nil"/>
                    <w:tr2bl w:val="nil"/>
                  </w:tcBorders>
                  <w:noWrap w:val="0"/>
                  <w:vAlign w:val="center"/>
                </w:tcPr>
                <w:p>
                  <w:pPr>
                    <w:pStyle w:val="27"/>
                    <w:bidi w:val="0"/>
                    <w:jc w:val="center"/>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SW，18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67"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eastAsia="宋体" w:cs="Times New Roman"/>
                      <w:color w:val="auto"/>
                      <w:kern w:val="2"/>
                      <w:sz w:val="21"/>
                      <w:szCs w:val="24"/>
                      <w:highlight w:val="none"/>
                      <w:lang w:val="en-US" w:eastAsia="zh-CN" w:bidi="ar-SA"/>
                    </w:rPr>
                    <w:t>黄土咀</w:t>
                  </w:r>
                </w:p>
              </w:tc>
              <w:tc>
                <w:tcPr>
                  <w:tcW w:w="1190"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eastAsia="宋体" w:cs="Times New Roman"/>
                      <w:color w:val="auto"/>
                      <w:kern w:val="2"/>
                      <w:sz w:val="21"/>
                      <w:szCs w:val="24"/>
                      <w:highlight w:val="none"/>
                      <w:lang w:val="en-US" w:eastAsia="zh-CN" w:bidi="ar-SA"/>
                    </w:rPr>
                    <w:t>113°34′42.789″</w:t>
                  </w:r>
                </w:p>
              </w:tc>
              <w:tc>
                <w:tcPr>
                  <w:tcW w:w="1063"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eastAsia="宋体" w:cs="Times New Roman"/>
                      <w:color w:val="auto"/>
                      <w:kern w:val="2"/>
                      <w:sz w:val="21"/>
                      <w:szCs w:val="24"/>
                      <w:highlight w:val="none"/>
                      <w:lang w:val="en-US" w:eastAsia="zh-CN" w:bidi="ar-SA"/>
                    </w:rPr>
                    <w:t>38°56′53.165″</w:t>
                  </w:r>
                </w:p>
              </w:tc>
              <w:tc>
                <w:tcPr>
                  <w:tcW w:w="576" w:type="pct"/>
                  <w:tcBorders>
                    <w:tl2br w:val="nil"/>
                    <w:tr2bl w:val="nil"/>
                  </w:tcBorders>
                  <w:noWrap w:val="0"/>
                  <w:vAlign w:val="center"/>
                </w:tcPr>
                <w:p>
                  <w:pPr>
                    <w:pStyle w:val="27"/>
                    <w:bidi w:val="0"/>
                    <w:ind w:firstLine="0" w:firstLineChars="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居住区</w:t>
                  </w:r>
                </w:p>
              </w:tc>
              <w:tc>
                <w:tcPr>
                  <w:tcW w:w="596" w:type="pct"/>
                  <w:tcBorders>
                    <w:tl2br w:val="nil"/>
                    <w:tr2bl w:val="nil"/>
                  </w:tcBorders>
                  <w:noWrap w:val="0"/>
                  <w:vAlign w:val="center"/>
                </w:tcPr>
                <w:p>
                  <w:pPr>
                    <w:pStyle w:val="27"/>
                    <w:bidi w:val="0"/>
                    <w:ind w:firstLine="0" w:firstLineChars="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村民</w:t>
                  </w:r>
                </w:p>
              </w:tc>
              <w:tc>
                <w:tcPr>
                  <w:tcW w:w="806" w:type="pct"/>
                  <w:tcBorders>
                    <w:tl2br w:val="nil"/>
                    <w:tr2bl w:val="nil"/>
                  </w:tcBorders>
                  <w:noWrap w:val="0"/>
                  <w:vAlign w:val="center"/>
                </w:tcPr>
                <w:p>
                  <w:pPr>
                    <w:pStyle w:val="27"/>
                    <w:bidi w:val="0"/>
                    <w:jc w:val="center"/>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W，15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67"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eastAsia="宋体" w:cs="Times New Roman"/>
                      <w:color w:val="auto"/>
                      <w:kern w:val="2"/>
                      <w:sz w:val="21"/>
                      <w:szCs w:val="24"/>
                      <w:highlight w:val="none"/>
                      <w:lang w:val="en-US" w:eastAsia="zh-CN" w:bidi="ar-SA"/>
                    </w:rPr>
                    <w:t>台怀镇</w:t>
                  </w:r>
                </w:p>
              </w:tc>
              <w:tc>
                <w:tcPr>
                  <w:tcW w:w="1190"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eastAsia="宋体" w:cs="Times New Roman"/>
                      <w:color w:val="auto"/>
                      <w:kern w:val="2"/>
                      <w:sz w:val="21"/>
                      <w:szCs w:val="24"/>
                      <w:highlight w:val="none"/>
                      <w:lang w:val="en-US" w:eastAsia="zh-CN" w:bidi="ar-SA"/>
                    </w:rPr>
                    <w:t>113°34′4.165″</w:t>
                  </w:r>
                </w:p>
              </w:tc>
              <w:tc>
                <w:tcPr>
                  <w:tcW w:w="1063"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eastAsia="宋体" w:cs="Times New Roman"/>
                      <w:color w:val="auto"/>
                      <w:kern w:val="2"/>
                      <w:sz w:val="21"/>
                      <w:szCs w:val="24"/>
                      <w:highlight w:val="none"/>
                      <w:lang w:val="en-US" w:eastAsia="zh-CN" w:bidi="ar-SA"/>
                    </w:rPr>
                    <w:t>38°59′6.533″</w:t>
                  </w:r>
                </w:p>
              </w:tc>
              <w:tc>
                <w:tcPr>
                  <w:tcW w:w="576" w:type="pct"/>
                  <w:tcBorders>
                    <w:tl2br w:val="nil"/>
                    <w:tr2bl w:val="nil"/>
                  </w:tcBorders>
                  <w:noWrap w:val="0"/>
                  <w:vAlign w:val="center"/>
                </w:tcPr>
                <w:p>
                  <w:pPr>
                    <w:pStyle w:val="27"/>
                    <w:bidi w:val="0"/>
                    <w:ind w:firstLine="0" w:firstLineChars="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居住区</w:t>
                  </w:r>
                </w:p>
              </w:tc>
              <w:tc>
                <w:tcPr>
                  <w:tcW w:w="596" w:type="pct"/>
                  <w:tcBorders>
                    <w:tl2br w:val="nil"/>
                    <w:tr2bl w:val="nil"/>
                  </w:tcBorders>
                  <w:noWrap w:val="0"/>
                  <w:vAlign w:val="center"/>
                </w:tcPr>
                <w:p>
                  <w:pPr>
                    <w:pStyle w:val="27"/>
                    <w:bidi w:val="0"/>
                    <w:ind w:firstLine="0" w:firstLineChars="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村民</w:t>
                  </w:r>
                </w:p>
              </w:tc>
              <w:tc>
                <w:tcPr>
                  <w:tcW w:w="806" w:type="pct"/>
                  <w:tcBorders>
                    <w:tl2br w:val="nil"/>
                    <w:tr2bl w:val="nil"/>
                  </w:tcBorders>
                  <w:noWrap w:val="0"/>
                  <w:vAlign w:val="center"/>
                </w:tcPr>
                <w:p>
                  <w:pPr>
                    <w:pStyle w:val="27"/>
                    <w:bidi w:val="0"/>
                    <w:jc w:val="center"/>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NW，15</w:t>
                  </w:r>
                </w:p>
              </w:tc>
            </w:tr>
          </w:tbl>
          <w:p>
            <w:pPr>
              <w:bidi w:val="0"/>
              <w:rPr>
                <w:rFonts w:hint="default" w:ascii="Times New Roman" w:hAnsi="Times New Roman" w:eastAsia="宋体" w:cs="Times New Roman"/>
                <w:color w:val="auto"/>
                <w:highlight w:val="none"/>
              </w:rPr>
            </w:pPr>
            <w:r>
              <w:rPr>
                <w:rFonts w:hint="eastAsia" w:cs="Times New Roman"/>
                <w:color w:val="auto"/>
                <w:highlight w:val="none"/>
                <w:lang w:val="en-US" w:eastAsia="zh-CN"/>
              </w:rPr>
              <w:t>本项目道路运输路线尽量避免穿过村庄，必须要穿过时，事先应与当地村民沟通，取得谅解；运输车辆进入村庄时间应合理规划，避免扰民；运输车辆进入村庄应减速慢行；在运输易产生扬尘的材料时，车辆配备挡板，用彩条布遮盖；应在物料、渣土、垃圾运输车辆的出口内侧设置洗车平台，车辆驶离工地前，应在洗车平台清洗轮胎及车身，不得带泥上路。</w:t>
            </w:r>
          </w:p>
          <w:p>
            <w:pPr>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（2）施工弃土</w:t>
            </w:r>
          </w:p>
          <w:p>
            <w:pPr>
              <w:bidi w:val="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highlight w:val="none"/>
              </w:rPr>
              <w:t>根据工程施工布置及施工工序，本工程弃土主要来自路基开挖施工弃土。根据设计资料可知，</w:t>
            </w:r>
            <w:r>
              <w:rPr>
                <w:rFonts w:hint="default" w:ascii="Times New Roman" w:hAnsi="Times New Roman" w:eastAsia="宋体" w:cs="Times New Roman"/>
                <w:color w:val="auto"/>
                <w:highlight w:val="none"/>
                <w:lang w:val="en-US" w:eastAsia="zh-CN"/>
              </w:rPr>
              <w:t>本项目</w:t>
            </w:r>
            <w:r>
              <w:rPr>
                <w:rFonts w:hint="eastAsia" w:cs="Times New Roman"/>
                <w:color w:val="auto"/>
                <w:highlight w:val="none"/>
                <w:lang w:val="en-US" w:eastAsia="zh-CN"/>
              </w:rPr>
              <w:t>总</w:t>
            </w:r>
            <w:r>
              <w:rPr>
                <w:rFonts w:hint="eastAsia"/>
                <w:color w:val="auto"/>
              </w:rPr>
              <w:t>挖方655638.8m</w:t>
            </w:r>
            <w:r>
              <w:rPr>
                <w:rFonts w:hint="eastAsia"/>
                <w:color w:val="auto"/>
                <w:vertAlign w:val="superscript"/>
              </w:rPr>
              <w:t>3</w:t>
            </w:r>
            <w:r>
              <w:rPr>
                <w:rFonts w:hint="eastAsia"/>
                <w:color w:val="auto"/>
              </w:rPr>
              <w:t>，</w:t>
            </w:r>
            <w:r>
              <w:rPr>
                <w:rFonts w:hint="eastAsia"/>
                <w:color w:val="auto"/>
                <w:lang w:val="en-US" w:eastAsia="zh-CN"/>
              </w:rPr>
              <w:t>总</w:t>
            </w:r>
            <w:r>
              <w:rPr>
                <w:rFonts w:hint="eastAsia"/>
                <w:color w:val="auto"/>
              </w:rPr>
              <w:t>填方655638.8m</w:t>
            </w:r>
            <w:r>
              <w:rPr>
                <w:rFonts w:hint="eastAsia"/>
                <w:color w:val="auto"/>
                <w:vertAlign w:val="superscript"/>
              </w:rPr>
              <w:t>3</w:t>
            </w:r>
            <w:r>
              <w:rPr>
                <w:rFonts w:hint="eastAsia"/>
                <w:color w:val="auto"/>
                <w:vertAlign w:val="baseline"/>
                <w:lang w:eastAsia="zh-CN"/>
              </w:rPr>
              <w:t>，</w:t>
            </w:r>
            <w:r>
              <w:rPr>
                <w:rFonts w:hint="eastAsia"/>
                <w:color w:val="auto"/>
                <w:vertAlign w:val="baseline"/>
                <w:lang w:val="en-US" w:eastAsia="zh-CN"/>
              </w:rPr>
              <w:t>经</w:t>
            </w:r>
            <w:r>
              <w:rPr>
                <w:rFonts w:hint="eastAsia"/>
                <w:color w:val="auto"/>
                <w:vertAlign w:val="baseline"/>
                <w:lang w:eastAsia="zh-CN"/>
              </w:rPr>
              <w:t>全线段调配</w:t>
            </w:r>
            <w:r>
              <w:rPr>
                <w:rFonts w:hint="eastAsia"/>
                <w:color w:val="auto"/>
                <w:vertAlign w:val="baseline"/>
                <w:lang w:val="en-US" w:eastAsia="zh-CN"/>
              </w:rPr>
              <w:t>后弃土方全部回填，</w:t>
            </w:r>
            <w:r>
              <w:rPr>
                <w:rFonts w:hint="default" w:ascii="Times New Roman" w:hAnsi="Times New Roman" w:eastAsia="宋体" w:cs="Times New Roman"/>
                <w:color w:val="auto"/>
                <w:highlight w:val="none"/>
                <w:lang w:val="en-US" w:eastAsia="zh-CN"/>
              </w:rPr>
              <w:t>弃</w:t>
            </w:r>
            <w:r>
              <w:rPr>
                <w:rFonts w:hint="eastAsia" w:cs="Times New Roman"/>
                <w:color w:val="auto"/>
                <w:highlight w:val="none"/>
                <w:lang w:val="en-US" w:eastAsia="zh-CN"/>
              </w:rPr>
              <w:t>石</w:t>
            </w:r>
            <w:r>
              <w:rPr>
                <w:rFonts w:hint="default" w:ascii="Times New Roman" w:hAnsi="Times New Roman" w:eastAsia="宋体" w:cs="Times New Roman"/>
                <w:color w:val="auto"/>
                <w:highlight w:val="none"/>
                <w:lang w:val="en-US" w:eastAsia="zh-CN"/>
              </w:rPr>
              <w:t>方</w:t>
            </w:r>
            <w:r>
              <w:rPr>
                <w:rFonts w:hint="eastAsia" w:cs="Times New Roman"/>
                <w:color w:val="auto"/>
                <w:highlight w:val="none"/>
                <w:lang w:val="en-US" w:eastAsia="zh-CN"/>
              </w:rPr>
              <w:t>全部采取封闭式破碎机处理后</w:t>
            </w:r>
            <w:r>
              <w:rPr>
                <w:rFonts w:hint="eastAsia"/>
                <w:color w:val="auto"/>
                <w:vertAlign w:val="baseline"/>
                <w:lang w:val="en-US" w:eastAsia="zh-CN"/>
              </w:rPr>
              <w:t>经</w:t>
            </w:r>
            <w:r>
              <w:rPr>
                <w:rFonts w:hint="eastAsia"/>
                <w:color w:val="auto"/>
                <w:vertAlign w:val="baseline"/>
                <w:lang w:eastAsia="zh-CN"/>
              </w:rPr>
              <w:t>全线段调配</w:t>
            </w:r>
            <w:r>
              <w:rPr>
                <w:rFonts w:hint="eastAsia"/>
                <w:color w:val="auto"/>
                <w:vertAlign w:val="baseline"/>
                <w:lang w:val="en-US" w:eastAsia="zh-CN"/>
              </w:rPr>
              <w:t>后</w:t>
            </w:r>
            <w:r>
              <w:rPr>
                <w:rFonts w:hint="eastAsia" w:cs="Times New Roman"/>
                <w:color w:val="auto"/>
                <w:highlight w:val="none"/>
                <w:lang w:val="en-US" w:eastAsia="zh-CN"/>
              </w:rPr>
              <w:t>全部回用</w:t>
            </w:r>
            <w:r>
              <w:rPr>
                <w:rFonts w:hint="eastAsia" w:ascii="Times New Roman" w:hAnsi="Times New Roman" w:eastAsiaTheme="minorEastAsia"/>
                <w:bCs/>
                <w:color w:val="auto"/>
                <w:kern w:val="2"/>
                <w:sz w:val="24"/>
                <w:highlight w:val="none"/>
              </w:rPr>
              <w:t>，不得随意抛弃、转移和扩散，更不得向周围环境转移</w:t>
            </w:r>
            <w:r>
              <w:rPr>
                <w:rFonts w:hint="default" w:ascii="Times New Roman" w:hAnsi="Times New Roman" w:eastAsia="宋体" w:cs="Times New Roman"/>
                <w:color w:val="auto"/>
                <w:highlight w:val="none"/>
                <w:lang w:val="en-US" w:eastAsia="zh-CN"/>
              </w:rPr>
              <w:t>。本项目</w:t>
            </w:r>
            <w:r>
              <w:rPr>
                <w:rFonts w:hint="eastAsia" w:cs="Times New Roman"/>
                <w:color w:val="auto"/>
                <w:highlight w:val="none"/>
                <w:lang w:val="en-US" w:eastAsia="zh-CN"/>
              </w:rPr>
              <w:t>不设弃土场</w:t>
            </w:r>
            <w:r>
              <w:rPr>
                <w:rFonts w:hint="default" w:ascii="Times New Roman" w:hAnsi="Times New Roman" w:eastAsia="宋体" w:cs="Times New Roman"/>
                <w:color w:val="auto"/>
                <w:highlight w:val="none"/>
              </w:rPr>
              <w:t>。</w:t>
            </w:r>
          </w:p>
          <w:p>
            <w:pPr>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（3）生活垃圾</w:t>
            </w:r>
          </w:p>
          <w:p>
            <w:pPr>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生活垃圾按0.5kg/d·人计，施工高峰期按</w:t>
            </w:r>
            <w:r>
              <w:rPr>
                <w:rFonts w:hint="default" w:ascii="Times New Roman" w:hAnsi="Times New Roman" w:eastAsia="宋体" w:cs="Times New Roman"/>
                <w:color w:val="auto"/>
                <w:highlight w:val="none"/>
                <w:lang w:val="en-US" w:eastAsia="zh-CN"/>
              </w:rPr>
              <w:t>8</w:t>
            </w:r>
            <w:r>
              <w:rPr>
                <w:rFonts w:hint="default" w:ascii="Times New Roman" w:hAnsi="Times New Roman" w:eastAsia="宋体" w:cs="Times New Roman"/>
                <w:color w:val="auto"/>
                <w:highlight w:val="none"/>
              </w:rPr>
              <w:t>0人计，生活垃圾日产生量为</w:t>
            </w:r>
            <w:r>
              <w:rPr>
                <w:rFonts w:hint="default" w:ascii="Times New Roman" w:hAnsi="Times New Roman" w:eastAsia="宋体" w:cs="Times New Roman"/>
                <w:color w:val="auto"/>
                <w:highlight w:val="none"/>
                <w:lang w:val="en-US" w:eastAsia="zh-CN"/>
              </w:rPr>
              <w:t>40</w:t>
            </w:r>
            <w:r>
              <w:rPr>
                <w:rFonts w:hint="default" w:ascii="Times New Roman" w:hAnsi="Times New Roman" w:eastAsia="宋体" w:cs="Times New Roman"/>
                <w:color w:val="auto"/>
                <w:highlight w:val="none"/>
              </w:rPr>
              <w:t>kg/d，施工期共产生生活垃圾量</w:t>
            </w:r>
            <w:r>
              <w:rPr>
                <w:rFonts w:hint="eastAsia" w:cs="Times New Roman"/>
                <w:color w:val="auto"/>
                <w:highlight w:val="none"/>
                <w:lang w:val="en-US" w:eastAsia="zh-CN"/>
              </w:rPr>
              <w:t>29.2</w:t>
            </w:r>
            <w:r>
              <w:rPr>
                <w:rFonts w:hint="default" w:ascii="Times New Roman" w:hAnsi="Times New Roman" w:eastAsia="宋体" w:cs="Times New Roman"/>
                <w:color w:val="auto"/>
                <w:highlight w:val="none"/>
              </w:rPr>
              <w:t>t。</w:t>
            </w:r>
          </w:p>
          <w:p>
            <w:pPr>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环评要求：生活垃圾要进行定点收集，定期封闭运输至生活垃圾处理厂统一处理，不得随意堆放，污染环境。</w:t>
            </w:r>
          </w:p>
          <w:p>
            <w:pPr>
              <w:bidi w:val="0"/>
              <w:rPr>
                <w:rFonts w:hint="default" w:ascii="Times New Roman" w:hAnsi="Times New Roman" w:eastAsia="宋体" w:cs="Times New Roman"/>
                <w:color w:val="auto"/>
                <w:highlight w:val="none"/>
                <w:vertAlign w:val="baseline"/>
                <w:lang w:eastAsia="zh-CN"/>
              </w:rPr>
            </w:pPr>
            <w:r>
              <w:rPr>
                <w:rFonts w:hint="default" w:ascii="Times New Roman" w:hAnsi="Times New Roman" w:eastAsia="宋体" w:cs="Times New Roman"/>
                <w:color w:val="auto"/>
                <w:highlight w:val="none"/>
              </w:rPr>
              <w:t>因此，施工期产生的固体废物均得到合理处置，对环境无影响</w:t>
            </w:r>
            <w:r>
              <w:rPr>
                <w:rFonts w:hint="default" w:ascii="Times New Roman" w:hAnsi="Times New Roman" w:eastAsia="宋体" w:cs="Times New Roman"/>
                <w:color w:val="auto"/>
                <w:highlight w:val="none"/>
                <w:lang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2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highlight w:val="none"/>
              </w:rPr>
              <w:t>运营期生态环境影响分析</w:t>
            </w:r>
          </w:p>
        </w:tc>
        <w:tc>
          <w:tcPr>
            <w:tcW w:w="7796" w:type="dxa"/>
            <w:tcBorders>
              <w:tl2br w:val="nil"/>
              <w:tr2bl w:val="nil"/>
            </w:tcBorders>
          </w:tcPr>
          <w:p>
            <w:pPr>
              <w:bidi w:val="0"/>
              <w:rPr>
                <w:rFonts w:hint="default" w:cs="Times New Roman"/>
                <w:b/>
                <w:bCs/>
                <w:color w:val="auto"/>
                <w:highlight w:val="none"/>
                <w:lang w:val="en-US" w:eastAsia="zh-CN"/>
              </w:rPr>
            </w:pPr>
            <w:r>
              <w:rPr>
                <w:rFonts w:hint="eastAsia" w:cs="Times New Roman"/>
                <w:b/>
                <w:bCs/>
                <w:color w:val="auto"/>
                <w:highlight w:val="none"/>
                <w:lang w:val="en-US" w:eastAsia="zh-CN"/>
              </w:rPr>
              <w:t>1、</w:t>
            </w:r>
            <w:r>
              <w:rPr>
                <w:rFonts w:hint="default" w:ascii="Times New Roman" w:hAnsi="Times New Roman" w:eastAsia="宋体" w:cs="Times New Roman"/>
                <w:b/>
                <w:bCs/>
                <w:color w:val="auto"/>
                <w:highlight w:val="none"/>
                <w:lang w:val="en-US" w:eastAsia="zh-CN"/>
              </w:rPr>
              <w:t>生态环境影响分析</w:t>
            </w:r>
          </w:p>
          <w:p>
            <w:pPr>
              <w:bidi w:val="0"/>
              <w:rPr>
                <w:rFonts w:hint="default"/>
                <w:color w:val="auto"/>
                <w:highlight w:val="none"/>
                <w:lang w:val="en-US" w:eastAsia="zh-CN"/>
              </w:rPr>
            </w:pPr>
            <w:r>
              <w:rPr>
                <w:rFonts w:hint="eastAsia"/>
                <w:color w:val="auto"/>
                <w:highlight w:val="none"/>
                <w:lang w:val="en-US" w:eastAsia="zh-CN"/>
              </w:rPr>
              <w:t>项目道路沿线周边主要为村庄、居民小区、寺庙等，在本项目建成后将对道路路面进行铺设沥青、行道树种植，不会对区域自然体系生态完整性和区域景观结构造成破坏性影响。</w:t>
            </w:r>
            <w:r>
              <w:rPr>
                <w:rFonts w:hint="eastAsia"/>
                <w:b/>
                <w:bCs/>
                <w:color w:val="auto"/>
                <w:highlight w:val="none"/>
                <w:lang w:val="en-US" w:eastAsia="zh-CN"/>
              </w:rPr>
              <w:t>具体评价见生态环境影响专项评价</w:t>
            </w:r>
            <w:r>
              <w:rPr>
                <w:rFonts w:hint="eastAsia"/>
                <w:color w:val="auto"/>
                <w:highlight w:val="none"/>
                <w:lang w:val="en-US" w:eastAsia="zh-CN"/>
              </w:rPr>
              <w:t>。</w:t>
            </w:r>
          </w:p>
          <w:p>
            <w:pPr>
              <w:bidi w:val="0"/>
              <w:rPr>
                <w:rFonts w:hint="default" w:ascii="Times New Roman" w:hAnsi="Times New Roman" w:eastAsia="宋体" w:cs="Times New Roman"/>
                <w:b/>
                <w:bCs/>
                <w:color w:val="auto"/>
                <w:highlight w:val="none"/>
                <w:lang w:val="en-US" w:eastAsia="zh-CN"/>
              </w:rPr>
            </w:pPr>
            <w:r>
              <w:rPr>
                <w:rFonts w:hint="eastAsia" w:cs="Times New Roman"/>
                <w:b/>
                <w:bCs/>
                <w:color w:val="auto"/>
                <w:highlight w:val="none"/>
                <w:lang w:val="en-US" w:eastAsia="zh-CN"/>
              </w:rPr>
              <w:t>2</w:t>
            </w:r>
            <w:r>
              <w:rPr>
                <w:rFonts w:hint="default" w:ascii="Times New Roman" w:hAnsi="Times New Roman" w:eastAsia="宋体" w:cs="Times New Roman"/>
                <w:b/>
                <w:bCs/>
                <w:color w:val="auto"/>
                <w:highlight w:val="none"/>
                <w:lang w:val="en-US" w:eastAsia="zh-CN"/>
              </w:rPr>
              <w:t>、大气环境影响分析</w:t>
            </w:r>
          </w:p>
          <w:p>
            <w:pPr>
              <w:bidi w:val="0"/>
              <w:rPr>
                <w:rFonts w:hint="default" w:ascii="Times New Roman" w:hAnsi="Times New Roman" w:eastAsia="宋体" w:cs="Times New Roman"/>
                <w:color w:val="auto"/>
                <w:highlight w:val="none"/>
                <w:lang w:val="zh-CN"/>
              </w:rPr>
            </w:pPr>
            <w:r>
              <w:rPr>
                <w:rFonts w:hint="default" w:ascii="Times New Roman" w:hAnsi="Times New Roman" w:eastAsia="宋体" w:cs="Times New Roman"/>
                <w:color w:val="auto"/>
                <w:highlight w:val="none"/>
                <w:lang w:val="zh-CN"/>
              </w:rPr>
              <w:t>本项目运营期大气环境污染主要来自汽车尾气和扬尘。</w:t>
            </w:r>
          </w:p>
          <w:p>
            <w:pPr>
              <w:bidi w:val="0"/>
              <w:rPr>
                <w:rFonts w:hint="default" w:ascii="Times New Roman" w:hAnsi="Times New Roman" w:eastAsia="宋体" w:cs="Times New Roman"/>
                <w:color w:val="auto"/>
                <w:highlight w:val="none"/>
                <w:lang w:val="zh-CN"/>
              </w:rPr>
            </w:pPr>
            <w:r>
              <w:rPr>
                <w:rFonts w:hint="default" w:ascii="Times New Roman" w:hAnsi="Times New Roman" w:eastAsia="宋体" w:cs="Times New Roman"/>
                <w:color w:val="auto"/>
                <w:highlight w:val="none"/>
                <w:lang w:val="zh-CN"/>
              </w:rPr>
              <w:t>车辆排气中主要污染物是颗粒物、CO、NO</w:t>
            </w:r>
            <w:r>
              <w:rPr>
                <w:rFonts w:hint="default" w:ascii="Times New Roman" w:hAnsi="Times New Roman" w:eastAsia="宋体" w:cs="Times New Roman"/>
                <w:color w:val="auto"/>
                <w:highlight w:val="none"/>
                <w:vertAlign w:val="subscript"/>
                <w:lang w:val="zh-CN"/>
              </w:rPr>
              <w:t>2</w:t>
            </w:r>
            <w:r>
              <w:rPr>
                <w:rFonts w:hint="default" w:ascii="Times New Roman" w:hAnsi="Times New Roman" w:eastAsia="宋体" w:cs="Times New Roman"/>
                <w:color w:val="auto"/>
                <w:highlight w:val="none"/>
                <w:lang w:val="zh-CN"/>
              </w:rPr>
              <w:t>和烃类等，其污染源类型属分散、流动的线源，排放源高度低，污染物扩散范围小。污染物排放量随燃油类型、车型、耗油量而变化，一般重型车多于中、轻型车。据相关资料，通常在道路两侧50m范围外NO</w:t>
            </w:r>
            <w:r>
              <w:rPr>
                <w:rFonts w:hint="default" w:ascii="Times New Roman" w:hAnsi="Times New Roman" w:eastAsia="宋体" w:cs="Times New Roman"/>
                <w:color w:val="auto"/>
                <w:highlight w:val="none"/>
                <w:vertAlign w:val="subscript"/>
                <w:lang w:val="zh-CN"/>
              </w:rPr>
              <w:t>2</w:t>
            </w:r>
            <w:r>
              <w:rPr>
                <w:rFonts w:hint="default" w:ascii="Times New Roman" w:hAnsi="Times New Roman" w:eastAsia="宋体" w:cs="Times New Roman"/>
                <w:color w:val="auto"/>
                <w:highlight w:val="none"/>
                <w:lang w:val="zh-CN"/>
              </w:rPr>
              <w:t>、颗粒物和CO浓度值能满足《环境空气质量标准》（GB3095-2012）中的二级标准。</w:t>
            </w:r>
          </w:p>
          <w:p>
            <w:pPr>
              <w:bidi w:val="0"/>
              <w:rPr>
                <w:rFonts w:hint="default" w:ascii="Times New Roman" w:hAnsi="Times New Roman" w:eastAsia="宋体" w:cs="Times New Roman"/>
                <w:color w:val="auto"/>
                <w:highlight w:val="none"/>
                <w:lang w:val="zh-CN"/>
              </w:rPr>
            </w:pPr>
            <w:r>
              <w:rPr>
                <w:rFonts w:hint="default" w:ascii="Times New Roman" w:hAnsi="Times New Roman" w:eastAsia="宋体" w:cs="Times New Roman"/>
                <w:color w:val="auto"/>
                <w:highlight w:val="none"/>
                <w:lang w:val="zh-CN"/>
              </w:rPr>
              <w:t>车辆行驶将会带动路面微粒尘土的扬起，拟建道路路面为沥青混凝土，且行驶车辆主要为小型机动车，运输车辆较少，路面起尘贡献值极小。</w:t>
            </w:r>
          </w:p>
          <w:p>
            <w:pPr>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综上分析，项目运营期对大气环境的影响较小。</w:t>
            </w:r>
            <w:bookmarkStart w:id="23" w:name="_Toc27160"/>
          </w:p>
          <w:bookmarkEnd w:id="23"/>
          <w:p>
            <w:pPr>
              <w:bidi w:val="0"/>
              <w:rPr>
                <w:rFonts w:hint="default" w:ascii="Times New Roman" w:hAnsi="Times New Roman" w:eastAsia="宋体" w:cs="Times New Roman"/>
                <w:b/>
                <w:bCs/>
                <w:color w:val="auto"/>
                <w:highlight w:val="none"/>
                <w:lang w:val="en-US" w:eastAsia="zh-CN"/>
              </w:rPr>
            </w:pPr>
            <w:bookmarkStart w:id="24" w:name="_Toc14600"/>
            <w:r>
              <w:rPr>
                <w:rFonts w:hint="default" w:ascii="Times New Roman" w:hAnsi="Times New Roman" w:eastAsia="宋体" w:cs="Times New Roman"/>
                <w:b/>
                <w:bCs/>
                <w:color w:val="auto"/>
                <w:highlight w:val="none"/>
                <w:lang w:val="en-US" w:eastAsia="zh-CN"/>
              </w:rPr>
              <w:t>3、水环境影响分析</w:t>
            </w:r>
            <w:bookmarkEnd w:id="24"/>
          </w:p>
          <w:p>
            <w:pPr>
              <w:bidi w:val="0"/>
              <w:rPr>
                <w:rFonts w:hint="default" w:ascii="Times New Roman" w:hAnsi="Times New Roman" w:eastAsia="宋体" w:cs="Times New Roman"/>
                <w:color w:val="auto"/>
                <w:highlight w:val="none"/>
                <w:lang w:val="en-US" w:bidi="zh-CN"/>
              </w:rPr>
            </w:pPr>
            <w:r>
              <w:rPr>
                <w:rFonts w:hint="default" w:ascii="Times New Roman" w:hAnsi="Times New Roman" w:eastAsia="宋体" w:cs="Times New Roman"/>
                <w:color w:val="auto"/>
                <w:highlight w:val="none"/>
                <w:lang w:val="en-US" w:eastAsia="zh-CN"/>
              </w:rPr>
              <w:t>本项目为道路新建工程，</w:t>
            </w:r>
            <w:r>
              <w:rPr>
                <w:rFonts w:hint="eastAsia" w:cs="Times New Roman"/>
                <w:color w:val="auto"/>
                <w:highlight w:val="none"/>
                <w:lang w:val="en-US" w:eastAsia="zh-CN"/>
              </w:rPr>
              <w:t>拟建公路投入营运后，公路本身不产生污水，仅在雨季产生冲刷路面雨水，以及</w:t>
            </w:r>
            <w:r>
              <w:rPr>
                <w:rFonts w:hint="eastAsia" w:cs="Times New Roman"/>
                <w:b w:val="0"/>
                <w:bCs w:val="0"/>
                <w:color w:val="auto"/>
                <w:highlight w:val="none"/>
                <w:lang w:val="en-US" w:eastAsia="zh-CN"/>
              </w:rPr>
              <w:t>五台山</w:t>
            </w:r>
            <w:r>
              <w:rPr>
                <w:rFonts w:hint="eastAsia" w:cs="Times New Roman"/>
                <w:color w:val="auto"/>
                <w:highlight w:val="none"/>
                <w:lang w:val="en-US" w:eastAsia="zh-CN"/>
              </w:rPr>
              <w:t>道班等附属设施产生的生活污水。</w:t>
            </w:r>
            <w:bookmarkStart w:id="25" w:name="_Toc30724"/>
            <w:r>
              <w:rPr>
                <w:rFonts w:hint="default" w:ascii="Times New Roman" w:hAnsi="Times New Roman" w:eastAsia="宋体" w:cs="Times New Roman"/>
                <w:color w:val="auto"/>
                <w:highlight w:val="none"/>
                <w:lang w:val="en-US" w:eastAsia="zh-CN"/>
              </w:rPr>
              <w:t>沿线附属设施的污水类型主要为生活污水。</w:t>
            </w:r>
            <w:r>
              <w:rPr>
                <w:rFonts w:hint="default" w:ascii="Times New Roman" w:hAnsi="Times New Roman" w:eastAsia="宋体" w:cs="Times New Roman"/>
                <w:color w:val="auto"/>
                <w:highlight w:val="none"/>
                <w:lang w:bidi="zh-CN"/>
              </w:rPr>
              <w:t>未经处理的污水中污染物浓度见表4</w:t>
            </w:r>
            <w:r>
              <w:rPr>
                <w:rFonts w:hint="default" w:ascii="Times New Roman" w:hAnsi="Times New Roman" w:eastAsia="宋体" w:cs="Times New Roman"/>
                <w:color w:val="auto"/>
                <w:highlight w:val="none"/>
                <w:lang w:val="en-US" w:bidi="zh-CN"/>
              </w:rPr>
              <w:t>-</w:t>
            </w:r>
            <w:r>
              <w:rPr>
                <w:rFonts w:hint="eastAsia" w:cs="Times New Roman"/>
                <w:color w:val="auto"/>
                <w:highlight w:val="none"/>
                <w:lang w:val="en-US" w:bidi="zh-CN"/>
              </w:rPr>
              <w:t>5。</w:t>
            </w:r>
          </w:p>
          <w:p>
            <w:pPr>
              <w:pStyle w:val="27"/>
              <w:bidi w:val="0"/>
              <w:rPr>
                <w:rFonts w:hint="default" w:ascii="Times New Roman" w:hAnsi="Times New Roman" w:eastAsia="宋体" w:cs="Times New Roman"/>
                <w:color w:val="auto"/>
                <w:highlight w:val="none"/>
              </w:rPr>
            </w:pPr>
            <w:r>
              <w:rPr>
                <w:rFonts w:hint="default" w:ascii="Times New Roman" w:hAnsi="Times New Roman" w:eastAsia="宋体" w:cs="Times New Roman"/>
                <w:b/>
                <w:bCs/>
                <w:color w:val="auto"/>
                <w:highlight w:val="none"/>
              </w:rPr>
              <w:t>表</w:t>
            </w:r>
            <w:r>
              <w:rPr>
                <w:rFonts w:hint="default" w:ascii="Times New Roman" w:hAnsi="Times New Roman" w:eastAsia="宋体" w:cs="Times New Roman"/>
                <w:b/>
                <w:bCs/>
                <w:color w:val="auto"/>
                <w:highlight w:val="none"/>
                <w:lang w:val="en-US" w:eastAsia="zh-CN"/>
              </w:rPr>
              <w:t>4-</w:t>
            </w:r>
            <w:r>
              <w:rPr>
                <w:rFonts w:hint="eastAsia" w:cs="Times New Roman"/>
                <w:b/>
                <w:bCs/>
                <w:color w:val="auto"/>
                <w:highlight w:val="none"/>
                <w:lang w:val="en-US" w:eastAsia="zh-CN"/>
              </w:rPr>
              <w:t>5</w:t>
            </w:r>
            <w:r>
              <w:rPr>
                <w:rFonts w:hint="default" w:ascii="Times New Roman" w:hAnsi="Times New Roman" w:eastAsia="宋体" w:cs="Times New Roman"/>
                <w:b/>
                <w:bCs/>
                <w:color w:val="auto"/>
                <w:highlight w:val="none"/>
              </w:rPr>
              <w:t xml:space="preserve">  未经处理的污水中污染物浓度</w:t>
            </w:r>
          </w:p>
          <w:tbl>
            <w:tblPr>
              <w:tblStyle w:val="19"/>
              <w:tblW w:w="5000" w:type="pct"/>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484"/>
              <w:gridCol w:w="1555"/>
              <w:gridCol w:w="1649"/>
              <w:gridCol w:w="188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640" w:type="pct"/>
                  <w:vMerge w:val="restart"/>
                  <w:noWrap w:val="0"/>
                  <w:vAlign w:val="center"/>
                </w:tcPr>
                <w:p>
                  <w:pPr>
                    <w:pStyle w:val="27"/>
                    <w:bidi w:val="0"/>
                    <w:rPr>
                      <w:rFonts w:hint="default" w:ascii="Times New Roman" w:hAnsi="Times New Roman" w:eastAsia="宋体" w:cs="Times New Roman"/>
                      <w:color w:val="auto"/>
                      <w:highlight w:val="none"/>
                      <w:lang w:val="zh-CN" w:eastAsia="en-US"/>
                    </w:rPr>
                  </w:pPr>
                  <w:r>
                    <w:rPr>
                      <w:rFonts w:hint="default" w:ascii="Times New Roman" w:hAnsi="Times New Roman" w:eastAsia="宋体" w:cs="Times New Roman"/>
                      <w:color w:val="auto"/>
                      <w:highlight w:val="none"/>
                      <w:lang w:val="zh-CN" w:eastAsia="en-US"/>
                    </w:rPr>
                    <w:t>污染源</w:t>
                  </w:r>
                </w:p>
              </w:tc>
              <w:tc>
                <w:tcPr>
                  <w:tcW w:w="3359" w:type="pct"/>
                  <w:gridSpan w:val="3"/>
                  <w:noWrap w:val="0"/>
                  <w:vAlign w:val="center"/>
                </w:tcPr>
                <w:p>
                  <w:pPr>
                    <w:pStyle w:val="27"/>
                    <w:bidi w:val="0"/>
                    <w:rPr>
                      <w:rFonts w:hint="default" w:ascii="Times New Roman" w:hAnsi="Times New Roman" w:eastAsia="宋体" w:cs="Times New Roman"/>
                      <w:color w:val="auto"/>
                      <w:highlight w:val="none"/>
                      <w:lang w:val="zh-CN" w:eastAsia="en-US"/>
                    </w:rPr>
                  </w:pPr>
                  <w:r>
                    <w:rPr>
                      <w:rFonts w:hint="default" w:ascii="Times New Roman" w:hAnsi="Times New Roman" w:eastAsia="宋体" w:cs="Times New Roman"/>
                      <w:color w:val="auto"/>
                      <w:highlight w:val="none"/>
                      <w:lang w:val="zh-CN" w:eastAsia="en-US"/>
                    </w:rPr>
                    <w:t>污水水质（mg/L）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640" w:type="pct"/>
                  <w:vMerge w:val="continue"/>
                  <w:tcBorders>
                    <w:top w:val="nil"/>
                  </w:tcBorders>
                  <w:noWrap w:val="0"/>
                  <w:vAlign w:val="center"/>
                </w:tcPr>
                <w:p>
                  <w:pPr>
                    <w:pStyle w:val="27"/>
                    <w:bidi w:val="0"/>
                    <w:rPr>
                      <w:rFonts w:hint="default" w:ascii="Times New Roman" w:hAnsi="Times New Roman" w:eastAsia="宋体" w:cs="Times New Roman"/>
                      <w:color w:val="auto"/>
                      <w:highlight w:val="none"/>
                      <w:lang w:eastAsia="en-US"/>
                    </w:rPr>
                  </w:pPr>
                </w:p>
              </w:tc>
              <w:tc>
                <w:tcPr>
                  <w:tcW w:w="1027" w:type="pct"/>
                  <w:noWrap w:val="0"/>
                  <w:vAlign w:val="center"/>
                </w:tcPr>
                <w:p>
                  <w:pPr>
                    <w:pStyle w:val="27"/>
                    <w:bidi w:val="0"/>
                    <w:rPr>
                      <w:rFonts w:hint="default" w:ascii="Times New Roman" w:hAnsi="Times New Roman" w:eastAsia="宋体" w:cs="Times New Roman"/>
                      <w:color w:val="auto"/>
                      <w:highlight w:val="none"/>
                      <w:lang w:val="zh-CN" w:eastAsia="en-US"/>
                    </w:rPr>
                  </w:pPr>
                  <w:r>
                    <w:rPr>
                      <w:rFonts w:hint="default" w:ascii="Times New Roman" w:hAnsi="Times New Roman" w:eastAsia="宋体" w:cs="Times New Roman"/>
                      <w:color w:val="auto"/>
                      <w:highlight w:val="none"/>
                      <w:lang w:val="zh-CN" w:eastAsia="en-US"/>
                    </w:rPr>
                    <w:t>COD</w:t>
                  </w:r>
                </w:p>
              </w:tc>
              <w:tc>
                <w:tcPr>
                  <w:tcW w:w="1089" w:type="pct"/>
                  <w:noWrap w:val="0"/>
                  <w:vAlign w:val="center"/>
                </w:tcPr>
                <w:p>
                  <w:pPr>
                    <w:pStyle w:val="27"/>
                    <w:bidi w:val="0"/>
                    <w:rPr>
                      <w:rFonts w:hint="default" w:ascii="Times New Roman" w:hAnsi="Times New Roman" w:eastAsia="宋体" w:cs="Times New Roman"/>
                      <w:color w:val="auto"/>
                      <w:highlight w:val="none"/>
                      <w:lang w:val="zh-CN" w:eastAsia="en-US"/>
                    </w:rPr>
                  </w:pPr>
                  <w:r>
                    <w:rPr>
                      <w:rFonts w:hint="default" w:ascii="Times New Roman" w:hAnsi="Times New Roman" w:eastAsia="宋体" w:cs="Times New Roman"/>
                      <w:color w:val="auto"/>
                      <w:highlight w:val="none"/>
                      <w:lang w:val="zh-CN" w:eastAsia="en-US"/>
                    </w:rPr>
                    <w:t>氨氮</w:t>
                  </w:r>
                </w:p>
              </w:tc>
              <w:tc>
                <w:tcPr>
                  <w:tcW w:w="1242" w:type="pct"/>
                  <w:noWrap w:val="0"/>
                  <w:vAlign w:val="center"/>
                </w:tcPr>
                <w:p>
                  <w:pPr>
                    <w:pStyle w:val="27"/>
                    <w:bidi w:val="0"/>
                    <w:rPr>
                      <w:rFonts w:hint="default" w:ascii="Times New Roman" w:hAnsi="Times New Roman" w:eastAsia="宋体" w:cs="Times New Roman"/>
                      <w:color w:val="auto"/>
                      <w:highlight w:val="none"/>
                      <w:lang w:val="zh-CN" w:eastAsia="en-US"/>
                    </w:rPr>
                  </w:pPr>
                  <w:r>
                    <w:rPr>
                      <w:rFonts w:hint="default" w:ascii="Times New Roman" w:hAnsi="Times New Roman" w:eastAsia="宋体" w:cs="Times New Roman"/>
                      <w:color w:val="auto"/>
                      <w:highlight w:val="none"/>
                      <w:lang w:val="zh-CN" w:eastAsia="en-US"/>
                    </w:rPr>
                    <w:t>动植物油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640" w:type="pct"/>
                  <w:noWrap w:val="0"/>
                  <w:vAlign w:val="center"/>
                </w:tcPr>
                <w:p>
                  <w:pPr>
                    <w:pStyle w:val="27"/>
                    <w:bidi w:val="0"/>
                    <w:rPr>
                      <w:rFonts w:hint="default" w:ascii="Times New Roman" w:hAnsi="Times New Roman" w:eastAsia="宋体" w:cs="Times New Roman"/>
                      <w:color w:val="auto"/>
                      <w:highlight w:val="none"/>
                      <w:lang w:val="zh-CN" w:eastAsia="en-US"/>
                    </w:rPr>
                  </w:pPr>
                  <w:r>
                    <w:rPr>
                      <w:rFonts w:hint="eastAsia" w:cs="Times New Roman"/>
                      <w:color w:val="auto"/>
                      <w:highlight w:val="none"/>
                      <w:lang w:val="en-US" w:eastAsia="zh-CN"/>
                    </w:rPr>
                    <w:t>五台山</w:t>
                  </w:r>
                  <w:r>
                    <w:rPr>
                      <w:rFonts w:hint="default" w:ascii="Times New Roman" w:hAnsi="Times New Roman" w:eastAsia="宋体" w:cs="Times New Roman"/>
                      <w:color w:val="auto"/>
                      <w:highlight w:val="none"/>
                      <w:lang w:val="en-US" w:eastAsia="zh-CN"/>
                    </w:rPr>
                    <w:t>道班</w:t>
                  </w:r>
                </w:p>
              </w:tc>
              <w:tc>
                <w:tcPr>
                  <w:tcW w:w="1027" w:type="pct"/>
                  <w:noWrap w:val="0"/>
                  <w:vAlign w:val="center"/>
                </w:tcPr>
                <w:p>
                  <w:pPr>
                    <w:pStyle w:val="27"/>
                    <w:bidi w:val="0"/>
                    <w:rPr>
                      <w:rFonts w:hint="default" w:ascii="Times New Roman" w:hAnsi="Times New Roman" w:eastAsia="宋体" w:cs="Times New Roman"/>
                      <w:color w:val="auto"/>
                      <w:highlight w:val="none"/>
                      <w:lang w:val="zh-CN" w:eastAsia="en-US"/>
                    </w:rPr>
                  </w:pPr>
                  <w:r>
                    <w:rPr>
                      <w:rFonts w:hint="default" w:ascii="Times New Roman" w:hAnsi="Times New Roman" w:eastAsia="宋体" w:cs="Times New Roman"/>
                      <w:color w:val="auto"/>
                      <w:highlight w:val="none"/>
                      <w:lang w:val="zh-CN" w:eastAsia="en-US"/>
                    </w:rPr>
                    <w:t>400~500</w:t>
                  </w:r>
                </w:p>
              </w:tc>
              <w:tc>
                <w:tcPr>
                  <w:tcW w:w="1089" w:type="pct"/>
                  <w:noWrap w:val="0"/>
                  <w:vAlign w:val="center"/>
                </w:tcPr>
                <w:p>
                  <w:pPr>
                    <w:pStyle w:val="27"/>
                    <w:bidi w:val="0"/>
                    <w:rPr>
                      <w:rFonts w:hint="default" w:ascii="Times New Roman" w:hAnsi="Times New Roman" w:eastAsia="宋体" w:cs="Times New Roman"/>
                      <w:color w:val="auto"/>
                      <w:highlight w:val="none"/>
                      <w:lang w:val="zh-CN" w:eastAsia="en-US"/>
                    </w:rPr>
                  </w:pPr>
                  <w:r>
                    <w:rPr>
                      <w:rFonts w:hint="default" w:ascii="Times New Roman" w:hAnsi="Times New Roman" w:eastAsia="宋体" w:cs="Times New Roman"/>
                      <w:color w:val="auto"/>
                      <w:highlight w:val="none"/>
                      <w:lang w:val="zh-CN" w:eastAsia="en-US"/>
                    </w:rPr>
                    <w:t>40~140</w:t>
                  </w:r>
                </w:p>
              </w:tc>
              <w:tc>
                <w:tcPr>
                  <w:tcW w:w="1242" w:type="pct"/>
                  <w:noWrap w:val="0"/>
                  <w:vAlign w:val="center"/>
                </w:tcPr>
                <w:p>
                  <w:pPr>
                    <w:pStyle w:val="27"/>
                    <w:bidi w:val="0"/>
                    <w:rPr>
                      <w:rFonts w:hint="default" w:ascii="Times New Roman" w:hAnsi="Times New Roman" w:eastAsia="宋体" w:cs="Times New Roman"/>
                      <w:color w:val="auto"/>
                      <w:highlight w:val="none"/>
                      <w:lang w:val="zh-CN" w:eastAsia="en-US"/>
                    </w:rPr>
                  </w:pPr>
                  <w:r>
                    <w:rPr>
                      <w:rFonts w:hint="default" w:ascii="Times New Roman" w:hAnsi="Times New Roman" w:eastAsia="宋体" w:cs="Times New Roman"/>
                      <w:color w:val="auto"/>
                      <w:highlight w:val="none"/>
                      <w:lang w:val="zh-CN" w:eastAsia="en-US"/>
                    </w:rPr>
                    <w:t>15~40</w:t>
                  </w:r>
                </w:p>
              </w:tc>
            </w:tr>
          </w:tbl>
          <w:p>
            <w:pPr>
              <w:pStyle w:val="27"/>
              <w:bidi w:val="0"/>
              <w:jc w:val="left"/>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rPr>
              <w:t>注</w:t>
            </w:r>
            <w:r>
              <w:rPr>
                <w:rFonts w:hint="eastAsia" w:cs="Times New Roman"/>
                <w:b/>
                <w:bCs/>
                <w:color w:val="auto"/>
                <w:highlight w:val="none"/>
                <w:lang w:eastAsia="zh-CN"/>
              </w:rPr>
              <w:t>：</w:t>
            </w:r>
            <w:r>
              <w:rPr>
                <w:rFonts w:hint="default" w:ascii="Times New Roman" w:hAnsi="Times New Roman" w:eastAsia="宋体" w:cs="Times New Roman"/>
                <w:b/>
                <w:bCs/>
                <w:color w:val="auto"/>
                <w:highlight w:val="none"/>
              </w:rPr>
              <w:t>拟建公路污废水浓度源自《公路建设项目环境影响评价规范》附录C。</w:t>
            </w:r>
          </w:p>
          <w:p>
            <w:pPr>
              <w:ind w:firstLine="480"/>
              <w:rPr>
                <w:rFonts w:hint="default" w:ascii="Times New Roman" w:hAnsi="Times New Roman" w:eastAsia="宋体" w:cs="Times New Roman"/>
                <w:color w:val="auto"/>
                <w:highlight w:val="none"/>
                <w:lang w:bidi="zh-CN"/>
              </w:rPr>
            </w:pPr>
            <w:r>
              <w:rPr>
                <w:rFonts w:hint="default" w:ascii="Times New Roman" w:hAnsi="Times New Roman" w:eastAsia="宋体" w:cs="Times New Roman"/>
                <w:color w:val="auto"/>
                <w:highlight w:val="none"/>
                <w:lang w:bidi="zh-CN"/>
              </w:rPr>
              <w:t>生活污水水量和污染物排放量计算</w:t>
            </w:r>
          </w:p>
          <w:p>
            <w:pPr>
              <w:ind w:firstLine="480"/>
              <w:textAlignment w:val="baseline"/>
              <w:rPr>
                <w:rFonts w:hint="default" w:ascii="Times New Roman" w:hAnsi="Times New Roman" w:eastAsia="宋体" w:cs="Times New Roman"/>
                <w:bCs/>
                <w:color w:val="auto"/>
                <w:highlight w:val="none"/>
              </w:rPr>
            </w:pPr>
            <w:r>
              <w:rPr>
                <w:rFonts w:hint="default" w:ascii="Times New Roman" w:hAnsi="Times New Roman" w:eastAsia="宋体" w:cs="Times New Roman"/>
                <w:color w:val="auto"/>
                <w:highlight w:val="none"/>
              </w:rPr>
              <w:t>根据《公路建设项目环境影响评价规范》附录D，参考沿线设施污水定额，拟建项目位于</w:t>
            </w:r>
            <w:r>
              <w:rPr>
                <w:rFonts w:hint="default" w:ascii="Times New Roman" w:hAnsi="Times New Roman" w:eastAsia="宋体" w:cs="Times New Roman"/>
                <w:color w:val="auto"/>
                <w:highlight w:val="none"/>
                <w:lang w:val="en-US" w:eastAsia="zh-CN"/>
              </w:rPr>
              <w:t>山西</w:t>
            </w:r>
            <w:r>
              <w:rPr>
                <w:rFonts w:hint="default" w:ascii="Times New Roman" w:hAnsi="Times New Roman" w:eastAsia="宋体" w:cs="Times New Roman"/>
                <w:color w:val="auto"/>
                <w:highlight w:val="none"/>
              </w:rPr>
              <w:t>省，沿线服务设施（折合为工作人员）生活污水量定额为60L/d。</w:t>
            </w:r>
            <w:r>
              <w:rPr>
                <w:rFonts w:hint="default" w:ascii="Times New Roman" w:hAnsi="Times New Roman" w:eastAsia="宋体" w:cs="Times New Roman"/>
                <w:bCs/>
                <w:color w:val="auto"/>
                <w:highlight w:val="none"/>
              </w:rPr>
              <w:t>生活污水Qs按下式计算：</w:t>
            </w:r>
          </w:p>
          <w:p>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Qs＝（k·q</w:t>
            </w:r>
            <w:r>
              <w:rPr>
                <w:rFonts w:hint="default" w:ascii="Times New Roman" w:hAnsi="Times New Roman" w:eastAsia="宋体" w:cs="Times New Roman"/>
                <w:color w:val="auto"/>
                <w:highlight w:val="none"/>
                <w:vertAlign w:val="subscript"/>
              </w:rPr>
              <w:t>1</w:t>
            </w:r>
            <w:r>
              <w:rPr>
                <w:rFonts w:hint="default" w:ascii="Times New Roman" w:hAnsi="Times New Roman" w:eastAsia="宋体" w:cs="Times New Roman"/>
                <w:color w:val="auto"/>
                <w:highlight w:val="none"/>
              </w:rPr>
              <w:t>·v</w:t>
            </w:r>
            <w:r>
              <w:rPr>
                <w:rFonts w:hint="default" w:ascii="Times New Roman" w:hAnsi="Times New Roman" w:eastAsia="宋体" w:cs="Times New Roman"/>
                <w:color w:val="auto"/>
                <w:highlight w:val="none"/>
                <w:vertAlign w:val="subscript"/>
              </w:rPr>
              <w:t>1</w:t>
            </w:r>
            <w:r>
              <w:rPr>
                <w:rFonts w:hint="default" w:ascii="Times New Roman" w:hAnsi="Times New Roman" w:eastAsia="宋体" w:cs="Times New Roman"/>
                <w:color w:val="auto"/>
                <w:highlight w:val="none"/>
              </w:rPr>
              <w:t>）/1000</w:t>
            </w:r>
          </w:p>
          <w:p>
            <w:pP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式中：Qs——生活污水排放量，t/d；</w:t>
            </w:r>
          </w:p>
          <w:p>
            <w:pPr>
              <w:ind w:firstLine="720" w:firstLineChars="30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k——排放系数，一般为0.6~0.9，本项目取k=0.8；</w:t>
            </w:r>
          </w:p>
          <w:p>
            <w:pPr>
              <w:ind w:firstLine="720" w:firstLineChars="30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q</w:t>
            </w:r>
            <w:r>
              <w:rPr>
                <w:rFonts w:hint="default" w:ascii="Times New Roman" w:hAnsi="Times New Roman" w:eastAsia="宋体" w:cs="Times New Roman"/>
                <w:color w:val="auto"/>
                <w:highlight w:val="none"/>
                <w:vertAlign w:val="subscript"/>
              </w:rPr>
              <w:t>1</w:t>
            </w:r>
            <w:r>
              <w:rPr>
                <w:rFonts w:hint="default" w:ascii="Times New Roman" w:hAnsi="Times New Roman" w:eastAsia="宋体" w:cs="Times New Roman"/>
                <w:color w:val="auto"/>
                <w:highlight w:val="none"/>
              </w:rPr>
              <w:t>——每人每天生活污水量定额，L/人·d，本项目取q</w:t>
            </w:r>
            <w:r>
              <w:rPr>
                <w:rFonts w:hint="default" w:ascii="Times New Roman" w:hAnsi="Times New Roman" w:eastAsia="宋体" w:cs="Times New Roman"/>
                <w:color w:val="auto"/>
                <w:highlight w:val="none"/>
                <w:vertAlign w:val="subscript"/>
              </w:rPr>
              <w:t>1</w:t>
            </w:r>
            <w:r>
              <w:rPr>
                <w:rFonts w:hint="default" w:ascii="Times New Roman" w:hAnsi="Times New Roman" w:eastAsia="宋体" w:cs="Times New Roman"/>
                <w:color w:val="auto"/>
                <w:highlight w:val="none"/>
              </w:rPr>
              <w:t>=60L/人·d；</w:t>
            </w:r>
          </w:p>
          <w:p>
            <w:pPr>
              <w:ind w:firstLine="720" w:firstLineChars="30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v</w:t>
            </w:r>
            <w:r>
              <w:rPr>
                <w:rFonts w:hint="default" w:ascii="Times New Roman" w:hAnsi="Times New Roman" w:eastAsia="宋体" w:cs="Times New Roman"/>
                <w:color w:val="auto"/>
                <w:highlight w:val="none"/>
                <w:vertAlign w:val="subscript"/>
              </w:rPr>
              <w:t>1</w:t>
            </w:r>
            <w:r>
              <w:rPr>
                <w:rFonts w:hint="default" w:ascii="Times New Roman" w:hAnsi="Times New Roman" w:eastAsia="宋体" w:cs="Times New Roman"/>
                <w:color w:val="auto"/>
                <w:highlight w:val="none"/>
              </w:rPr>
              <w:t>——人数，人。</w:t>
            </w:r>
          </w:p>
          <w:p>
            <w:pPr>
              <w:ind w:firstLine="480"/>
              <w:rPr>
                <w:rFonts w:hint="default" w:ascii="Times New Roman" w:hAnsi="Times New Roman" w:eastAsia="宋体" w:cs="Times New Roman"/>
                <w:color w:val="auto"/>
                <w:highlight w:val="none"/>
              </w:rPr>
            </w:pPr>
            <w:r>
              <w:rPr>
                <w:rFonts w:hint="default" w:ascii="Times New Roman" w:hAnsi="Times New Roman" w:eastAsia="宋体" w:cs="Times New Roman"/>
                <w:color w:val="auto"/>
                <w:szCs w:val="20"/>
                <w:highlight w:val="none"/>
              </w:rPr>
              <w:t>五台山</w:t>
            </w:r>
            <w:r>
              <w:rPr>
                <w:rFonts w:hint="default" w:ascii="Times New Roman" w:hAnsi="Times New Roman" w:eastAsia="宋体" w:cs="Times New Roman"/>
                <w:color w:val="auto"/>
                <w:highlight w:val="none"/>
                <w:lang w:val="en-US" w:eastAsia="zh-CN"/>
              </w:rPr>
              <w:t>道班</w:t>
            </w:r>
            <w:r>
              <w:rPr>
                <w:rFonts w:hint="default" w:ascii="Times New Roman" w:hAnsi="Times New Roman" w:eastAsia="宋体" w:cs="Times New Roman"/>
                <w:color w:val="auto"/>
                <w:highlight w:val="none"/>
              </w:rPr>
              <w:t>按</w:t>
            </w:r>
            <w:r>
              <w:rPr>
                <w:rFonts w:hint="default" w:ascii="Times New Roman" w:hAnsi="Times New Roman" w:eastAsia="宋体" w:cs="Times New Roman"/>
                <w:color w:val="auto"/>
                <w:highlight w:val="none"/>
                <w:lang w:val="en-US" w:eastAsia="zh-CN"/>
              </w:rPr>
              <w:t>5</w:t>
            </w:r>
            <w:r>
              <w:rPr>
                <w:rFonts w:hint="default" w:ascii="Times New Roman" w:hAnsi="Times New Roman" w:eastAsia="宋体" w:cs="Times New Roman"/>
                <w:color w:val="auto"/>
                <w:highlight w:val="none"/>
              </w:rPr>
              <w:t>人计</w:t>
            </w:r>
            <w:r>
              <w:rPr>
                <w:rFonts w:hint="default" w:ascii="Times New Roman" w:hAnsi="Times New Roman" w:eastAsia="宋体" w:cs="Times New Roman"/>
                <w:color w:val="auto"/>
                <w:szCs w:val="20"/>
                <w:highlight w:val="none"/>
              </w:rPr>
              <w:t>。</w:t>
            </w:r>
            <w:r>
              <w:rPr>
                <w:rFonts w:hint="default" w:ascii="Times New Roman" w:hAnsi="Times New Roman" w:eastAsia="宋体" w:cs="Times New Roman"/>
                <w:bCs/>
                <w:color w:val="auto"/>
                <w:highlight w:val="none"/>
              </w:rPr>
              <w:t>水环境污染主要来自生活污水，利用以上的公式和数据可计算出</w:t>
            </w:r>
            <w:r>
              <w:rPr>
                <w:rFonts w:hint="default" w:ascii="Times New Roman" w:hAnsi="Times New Roman" w:eastAsia="宋体" w:cs="Times New Roman"/>
                <w:color w:val="auto"/>
                <w:highlight w:val="none"/>
                <w:lang w:val="en-US" w:eastAsia="zh-CN"/>
              </w:rPr>
              <w:t>道班</w:t>
            </w:r>
            <w:r>
              <w:rPr>
                <w:rFonts w:hint="default" w:ascii="Times New Roman" w:hAnsi="Times New Roman" w:eastAsia="宋体" w:cs="Times New Roman"/>
                <w:bCs/>
                <w:color w:val="auto"/>
                <w:highlight w:val="none"/>
              </w:rPr>
              <w:t>污水量及污染物排放量，如表</w:t>
            </w:r>
            <w:r>
              <w:rPr>
                <w:rFonts w:hint="default" w:ascii="Times New Roman" w:hAnsi="Times New Roman" w:eastAsia="宋体" w:cs="Times New Roman"/>
                <w:color w:val="auto"/>
                <w:highlight w:val="none"/>
              </w:rPr>
              <w:t>4</w:t>
            </w:r>
            <w:r>
              <w:rPr>
                <w:rFonts w:hint="default" w:ascii="Times New Roman" w:hAnsi="Times New Roman" w:eastAsia="宋体" w:cs="Times New Roman"/>
                <w:color w:val="auto"/>
                <w:highlight w:val="none"/>
                <w:lang w:val="en-US" w:eastAsia="zh-CN"/>
              </w:rPr>
              <w:t>-</w:t>
            </w:r>
            <w:r>
              <w:rPr>
                <w:rFonts w:hint="eastAsia" w:cs="Times New Roman"/>
                <w:color w:val="auto"/>
                <w:highlight w:val="none"/>
                <w:lang w:val="en-US" w:eastAsia="zh-CN"/>
              </w:rPr>
              <w:t>6</w:t>
            </w:r>
            <w:r>
              <w:rPr>
                <w:rFonts w:hint="default" w:ascii="Times New Roman" w:hAnsi="Times New Roman" w:eastAsia="宋体" w:cs="Times New Roman"/>
                <w:bCs/>
                <w:color w:val="auto"/>
                <w:highlight w:val="none"/>
              </w:rPr>
              <w:t>。</w:t>
            </w:r>
          </w:p>
          <w:p>
            <w:pPr>
              <w:pStyle w:val="27"/>
              <w:bidi w:val="0"/>
              <w:rPr>
                <w:rFonts w:hint="default" w:ascii="Times New Roman" w:hAnsi="Times New Roman" w:eastAsia="宋体" w:cs="Times New Roman"/>
                <w:color w:val="auto"/>
                <w:highlight w:val="none"/>
              </w:rPr>
            </w:pPr>
            <w:r>
              <w:rPr>
                <w:rFonts w:hint="default" w:ascii="Times New Roman" w:hAnsi="Times New Roman" w:eastAsia="宋体" w:cs="Times New Roman"/>
                <w:b/>
                <w:bCs/>
                <w:color w:val="auto"/>
                <w:highlight w:val="none"/>
              </w:rPr>
              <w:t>表4</w:t>
            </w:r>
            <w:r>
              <w:rPr>
                <w:rFonts w:hint="default" w:ascii="Times New Roman" w:hAnsi="Times New Roman" w:eastAsia="宋体" w:cs="Times New Roman"/>
                <w:b/>
                <w:bCs/>
                <w:color w:val="auto"/>
                <w:highlight w:val="none"/>
                <w:lang w:val="en-US" w:eastAsia="zh-CN"/>
              </w:rPr>
              <w:t>-</w:t>
            </w:r>
            <w:r>
              <w:rPr>
                <w:rFonts w:hint="eastAsia" w:cs="Times New Roman"/>
                <w:b/>
                <w:bCs/>
                <w:color w:val="auto"/>
                <w:highlight w:val="none"/>
                <w:lang w:val="en-US" w:eastAsia="zh-CN"/>
              </w:rPr>
              <w:t>6</w:t>
            </w:r>
            <w:r>
              <w:rPr>
                <w:rFonts w:hint="default" w:ascii="Times New Roman" w:hAnsi="Times New Roman" w:eastAsia="宋体" w:cs="Times New Roman"/>
                <w:b/>
                <w:bCs/>
                <w:color w:val="auto"/>
                <w:highlight w:val="none"/>
              </w:rPr>
              <w:t xml:space="preserve">  沿线服务设施污水发生情况表</w:t>
            </w:r>
          </w:p>
          <w:tbl>
            <w:tblPr>
              <w:tblStyle w:val="19"/>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33"/>
              <w:gridCol w:w="830"/>
              <w:gridCol w:w="1212"/>
              <w:gridCol w:w="1005"/>
              <w:gridCol w:w="1212"/>
              <w:gridCol w:w="925"/>
              <w:gridCol w:w="725"/>
              <w:gridCol w:w="112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blHeader/>
              </w:trPr>
              <w:tc>
                <w:tcPr>
                  <w:tcW w:w="352" w:type="pct"/>
                  <w:noWrap w:val="0"/>
                  <w:vAlign w:val="center"/>
                </w:tcPr>
                <w:p>
                  <w:pPr>
                    <w:pStyle w:val="27"/>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序号</w:t>
                  </w:r>
                </w:p>
              </w:tc>
              <w:tc>
                <w:tcPr>
                  <w:tcW w:w="548" w:type="pct"/>
                  <w:noWrap w:val="0"/>
                  <w:vAlign w:val="center"/>
                </w:tcPr>
                <w:p>
                  <w:pPr>
                    <w:pStyle w:val="27"/>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沿线设施</w:t>
                  </w:r>
                </w:p>
              </w:tc>
              <w:tc>
                <w:tcPr>
                  <w:tcW w:w="800" w:type="pct"/>
                  <w:noWrap w:val="0"/>
                  <w:vAlign w:val="center"/>
                </w:tcPr>
                <w:p>
                  <w:pPr>
                    <w:pStyle w:val="27"/>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每处设计人员数量</w:t>
                  </w:r>
                </w:p>
              </w:tc>
              <w:tc>
                <w:tcPr>
                  <w:tcW w:w="663" w:type="pct"/>
                  <w:noWrap w:val="0"/>
                  <w:vAlign w:val="center"/>
                </w:tcPr>
                <w:p>
                  <w:pPr>
                    <w:pStyle w:val="27"/>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污水量（t/d）</w:t>
                  </w:r>
                </w:p>
              </w:tc>
              <w:tc>
                <w:tcPr>
                  <w:tcW w:w="800" w:type="pct"/>
                  <w:noWrap w:val="0"/>
                  <w:vAlign w:val="center"/>
                </w:tcPr>
                <w:p>
                  <w:pPr>
                    <w:pStyle w:val="27"/>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污染因子</w:t>
                  </w:r>
                </w:p>
              </w:tc>
              <w:tc>
                <w:tcPr>
                  <w:tcW w:w="610" w:type="pct"/>
                  <w:noWrap w:val="0"/>
                  <w:vAlign w:val="center"/>
                </w:tcPr>
                <w:p>
                  <w:pPr>
                    <w:pStyle w:val="27"/>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产生量（t/a）</w:t>
                  </w:r>
                </w:p>
              </w:tc>
              <w:tc>
                <w:tcPr>
                  <w:tcW w:w="478" w:type="pct"/>
                  <w:noWrap w:val="0"/>
                  <w:vAlign w:val="center"/>
                </w:tcPr>
                <w:p>
                  <w:pPr>
                    <w:pStyle w:val="27"/>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处理措施</w:t>
                  </w:r>
                </w:p>
              </w:tc>
              <w:tc>
                <w:tcPr>
                  <w:tcW w:w="745" w:type="pct"/>
                  <w:noWrap w:val="0"/>
                  <w:vAlign w:val="center"/>
                </w:tcPr>
                <w:p>
                  <w:pPr>
                    <w:pStyle w:val="27"/>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排放去向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352" w:type="pct"/>
                  <w:vMerge w:val="restart"/>
                  <w:noWrap w:val="0"/>
                  <w:vAlign w:val="center"/>
                </w:tcPr>
                <w:p>
                  <w:pPr>
                    <w:pStyle w:val="27"/>
                    <w:bidi w:val="0"/>
                    <w:rPr>
                      <w:rFonts w:hint="eastAsia" w:ascii="Times New Roman" w:hAnsi="Times New Roman" w:eastAsia="宋体" w:cs="Times New Roman"/>
                      <w:color w:val="auto"/>
                      <w:highlight w:val="none"/>
                      <w:lang w:eastAsia="zh-CN"/>
                    </w:rPr>
                  </w:pPr>
                  <w:r>
                    <w:rPr>
                      <w:rFonts w:hint="eastAsia" w:cs="Times New Roman"/>
                      <w:color w:val="auto"/>
                      <w:highlight w:val="none"/>
                      <w:lang w:val="en-US" w:eastAsia="zh-CN"/>
                    </w:rPr>
                    <w:t>1</w:t>
                  </w:r>
                </w:p>
              </w:tc>
              <w:tc>
                <w:tcPr>
                  <w:tcW w:w="548" w:type="pct"/>
                  <w:vMerge w:val="restart"/>
                  <w:noWrap w:val="0"/>
                  <w:vAlign w:val="center"/>
                </w:tcPr>
                <w:p>
                  <w:pPr>
                    <w:pStyle w:val="27"/>
                    <w:bidi w:val="0"/>
                    <w:ind w:firstLine="0" w:firstLineChars="0"/>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五台山</w:t>
                  </w:r>
                  <w:r>
                    <w:rPr>
                      <w:rFonts w:hint="default" w:ascii="Times New Roman" w:hAnsi="Times New Roman" w:eastAsia="宋体" w:cs="Times New Roman"/>
                      <w:color w:val="auto"/>
                      <w:highlight w:val="none"/>
                      <w:lang w:val="en-US" w:eastAsia="zh-CN"/>
                    </w:rPr>
                    <w:t>道班</w:t>
                  </w:r>
                </w:p>
              </w:tc>
              <w:tc>
                <w:tcPr>
                  <w:tcW w:w="800" w:type="pct"/>
                  <w:vMerge w:val="restart"/>
                  <w:noWrap w:val="0"/>
                  <w:vAlign w:val="center"/>
                </w:tcPr>
                <w:p>
                  <w:pPr>
                    <w:pStyle w:val="27"/>
                    <w:bidi w:val="0"/>
                    <w:ind w:firstLine="0" w:firstLineChars="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5</w:t>
                  </w:r>
                </w:p>
              </w:tc>
              <w:tc>
                <w:tcPr>
                  <w:tcW w:w="663" w:type="pct"/>
                  <w:vMerge w:val="restart"/>
                  <w:noWrap w:val="0"/>
                  <w:vAlign w:val="center"/>
                </w:tcPr>
                <w:p>
                  <w:pPr>
                    <w:pStyle w:val="27"/>
                    <w:bidi w:val="0"/>
                    <w:ind w:firstLine="0" w:firstLineChars="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0.24</w:t>
                  </w:r>
                </w:p>
              </w:tc>
              <w:tc>
                <w:tcPr>
                  <w:tcW w:w="800" w:type="pct"/>
                  <w:noWrap w:val="0"/>
                  <w:vAlign w:val="center"/>
                </w:tcPr>
                <w:p>
                  <w:pPr>
                    <w:pStyle w:val="27"/>
                    <w:bidi w:val="0"/>
                    <w:ind w:firstLine="0" w:firstLineChars="0"/>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eastAsia="宋体" w:cs="Times New Roman"/>
                      <w:color w:val="auto"/>
                      <w:highlight w:val="none"/>
                    </w:rPr>
                    <w:t>COD</w:t>
                  </w:r>
                </w:p>
              </w:tc>
              <w:tc>
                <w:tcPr>
                  <w:tcW w:w="610" w:type="pct"/>
                  <w:noWrap w:val="0"/>
                  <w:vAlign w:val="center"/>
                </w:tcPr>
                <w:p>
                  <w:pPr>
                    <w:pStyle w:val="27"/>
                    <w:bidi w:val="0"/>
                    <w:ind w:firstLine="0" w:firstLineChars="0"/>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eastAsia="宋体" w:cs="Times New Roman"/>
                      <w:color w:val="auto"/>
                      <w:highlight w:val="none"/>
                      <w:lang w:val="en-US" w:eastAsia="zh-CN"/>
                    </w:rPr>
                    <w:t>0.040</w:t>
                  </w:r>
                </w:p>
              </w:tc>
              <w:tc>
                <w:tcPr>
                  <w:tcW w:w="478" w:type="pct"/>
                  <w:vMerge w:val="restart"/>
                  <w:noWrap w:val="0"/>
                  <w:vAlign w:val="center"/>
                </w:tcPr>
                <w:p>
                  <w:pPr>
                    <w:pStyle w:val="27"/>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化粪池</w:t>
                  </w:r>
                </w:p>
              </w:tc>
              <w:tc>
                <w:tcPr>
                  <w:tcW w:w="745" w:type="pct"/>
                  <w:vMerge w:val="restart"/>
                  <w:noWrap w:val="0"/>
                  <w:vAlign w:val="center"/>
                </w:tcPr>
                <w:p>
                  <w:pPr>
                    <w:pStyle w:val="27"/>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定期清抽至污水处理厂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352" w:type="pct"/>
                  <w:vMerge w:val="continue"/>
                  <w:noWrap w:val="0"/>
                  <w:vAlign w:val="center"/>
                </w:tcPr>
                <w:p>
                  <w:pPr>
                    <w:pStyle w:val="27"/>
                    <w:bidi w:val="0"/>
                    <w:rPr>
                      <w:rFonts w:hint="default" w:ascii="Times New Roman" w:hAnsi="Times New Roman" w:eastAsia="宋体" w:cs="Times New Roman"/>
                      <w:color w:val="auto"/>
                      <w:highlight w:val="none"/>
                    </w:rPr>
                  </w:pPr>
                </w:p>
              </w:tc>
              <w:tc>
                <w:tcPr>
                  <w:tcW w:w="548" w:type="pct"/>
                  <w:vMerge w:val="continue"/>
                  <w:noWrap w:val="0"/>
                  <w:vAlign w:val="center"/>
                </w:tcPr>
                <w:p>
                  <w:pPr>
                    <w:pStyle w:val="27"/>
                    <w:bidi w:val="0"/>
                    <w:rPr>
                      <w:rFonts w:hint="default" w:ascii="Times New Roman" w:hAnsi="Times New Roman" w:eastAsia="宋体" w:cs="Times New Roman"/>
                      <w:color w:val="auto"/>
                      <w:highlight w:val="none"/>
                    </w:rPr>
                  </w:pPr>
                </w:p>
              </w:tc>
              <w:tc>
                <w:tcPr>
                  <w:tcW w:w="800" w:type="pct"/>
                  <w:vMerge w:val="continue"/>
                  <w:noWrap w:val="0"/>
                  <w:vAlign w:val="center"/>
                </w:tcPr>
                <w:p>
                  <w:pPr>
                    <w:pStyle w:val="27"/>
                    <w:bidi w:val="0"/>
                    <w:rPr>
                      <w:rFonts w:hint="default" w:ascii="Times New Roman" w:hAnsi="Times New Roman" w:eastAsia="宋体" w:cs="Times New Roman"/>
                      <w:color w:val="auto"/>
                      <w:highlight w:val="none"/>
                    </w:rPr>
                  </w:pPr>
                </w:p>
              </w:tc>
              <w:tc>
                <w:tcPr>
                  <w:tcW w:w="663" w:type="pct"/>
                  <w:vMerge w:val="continue"/>
                  <w:noWrap w:val="0"/>
                  <w:vAlign w:val="center"/>
                </w:tcPr>
                <w:p>
                  <w:pPr>
                    <w:pStyle w:val="27"/>
                    <w:bidi w:val="0"/>
                    <w:rPr>
                      <w:rFonts w:hint="default" w:ascii="Times New Roman" w:hAnsi="Times New Roman" w:eastAsia="宋体" w:cs="Times New Roman"/>
                      <w:color w:val="auto"/>
                      <w:highlight w:val="none"/>
                    </w:rPr>
                  </w:pPr>
                </w:p>
              </w:tc>
              <w:tc>
                <w:tcPr>
                  <w:tcW w:w="800" w:type="pct"/>
                  <w:noWrap w:val="0"/>
                  <w:vAlign w:val="center"/>
                </w:tcPr>
                <w:p>
                  <w:pPr>
                    <w:pStyle w:val="27"/>
                    <w:bidi w:val="0"/>
                    <w:ind w:firstLine="0" w:firstLineChars="0"/>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eastAsia="宋体" w:cs="Times New Roman"/>
                      <w:color w:val="auto"/>
                      <w:highlight w:val="none"/>
                    </w:rPr>
                    <w:t>氨氮</w:t>
                  </w:r>
                </w:p>
              </w:tc>
              <w:tc>
                <w:tcPr>
                  <w:tcW w:w="610" w:type="pct"/>
                  <w:noWrap w:val="0"/>
                  <w:vAlign w:val="center"/>
                </w:tcPr>
                <w:p>
                  <w:pPr>
                    <w:pStyle w:val="27"/>
                    <w:bidi w:val="0"/>
                    <w:ind w:firstLine="0" w:firstLineChars="0"/>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eastAsia="宋体" w:cs="Times New Roman"/>
                      <w:color w:val="auto"/>
                      <w:highlight w:val="none"/>
                      <w:lang w:val="en-US" w:eastAsia="zh-CN"/>
                    </w:rPr>
                    <w:t>0.008</w:t>
                  </w:r>
                </w:p>
              </w:tc>
              <w:tc>
                <w:tcPr>
                  <w:tcW w:w="478" w:type="pct"/>
                  <w:vMerge w:val="continue"/>
                  <w:noWrap w:val="0"/>
                  <w:vAlign w:val="center"/>
                </w:tcPr>
                <w:p>
                  <w:pPr>
                    <w:pStyle w:val="27"/>
                    <w:bidi w:val="0"/>
                    <w:rPr>
                      <w:rFonts w:hint="default" w:ascii="Times New Roman" w:hAnsi="Times New Roman" w:eastAsia="宋体" w:cs="Times New Roman"/>
                      <w:color w:val="auto"/>
                      <w:highlight w:val="none"/>
                    </w:rPr>
                  </w:pPr>
                </w:p>
              </w:tc>
              <w:tc>
                <w:tcPr>
                  <w:tcW w:w="745" w:type="pct"/>
                  <w:vMerge w:val="continue"/>
                  <w:noWrap w:val="0"/>
                  <w:vAlign w:val="center"/>
                </w:tcPr>
                <w:p>
                  <w:pPr>
                    <w:pStyle w:val="27"/>
                    <w:bidi w:val="0"/>
                    <w:rPr>
                      <w:rFonts w:hint="default" w:ascii="Times New Roman" w:hAnsi="Times New Roman" w:eastAsia="宋体" w:cs="Times New Roman"/>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352" w:type="pct"/>
                  <w:vMerge w:val="continue"/>
                  <w:noWrap w:val="0"/>
                  <w:vAlign w:val="center"/>
                </w:tcPr>
                <w:p>
                  <w:pPr>
                    <w:pStyle w:val="27"/>
                    <w:bidi w:val="0"/>
                    <w:rPr>
                      <w:rFonts w:hint="default" w:ascii="Times New Roman" w:hAnsi="Times New Roman" w:eastAsia="宋体" w:cs="Times New Roman"/>
                      <w:color w:val="auto"/>
                      <w:highlight w:val="none"/>
                    </w:rPr>
                  </w:pPr>
                </w:p>
              </w:tc>
              <w:tc>
                <w:tcPr>
                  <w:tcW w:w="548" w:type="pct"/>
                  <w:vMerge w:val="continue"/>
                  <w:noWrap w:val="0"/>
                  <w:vAlign w:val="center"/>
                </w:tcPr>
                <w:p>
                  <w:pPr>
                    <w:pStyle w:val="27"/>
                    <w:bidi w:val="0"/>
                    <w:rPr>
                      <w:rFonts w:hint="default" w:ascii="Times New Roman" w:hAnsi="Times New Roman" w:eastAsia="宋体" w:cs="Times New Roman"/>
                      <w:color w:val="auto"/>
                      <w:highlight w:val="none"/>
                    </w:rPr>
                  </w:pPr>
                </w:p>
              </w:tc>
              <w:tc>
                <w:tcPr>
                  <w:tcW w:w="800" w:type="pct"/>
                  <w:vMerge w:val="continue"/>
                  <w:noWrap w:val="0"/>
                  <w:vAlign w:val="center"/>
                </w:tcPr>
                <w:p>
                  <w:pPr>
                    <w:pStyle w:val="27"/>
                    <w:bidi w:val="0"/>
                    <w:rPr>
                      <w:rFonts w:hint="default" w:ascii="Times New Roman" w:hAnsi="Times New Roman" w:eastAsia="宋体" w:cs="Times New Roman"/>
                      <w:color w:val="auto"/>
                      <w:highlight w:val="none"/>
                    </w:rPr>
                  </w:pPr>
                </w:p>
              </w:tc>
              <w:tc>
                <w:tcPr>
                  <w:tcW w:w="663" w:type="pct"/>
                  <w:vMerge w:val="continue"/>
                  <w:noWrap w:val="0"/>
                  <w:vAlign w:val="center"/>
                </w:tcPr>
                <w:p>
                  <w:pPr>
                    <w:pStyle w:val="27"/>
                    <w:bidi w:val="0"/>
                    <w:rPr>
                      <w:rFonts w:hint="default" w:ascii="Times New Roman" w:hAnsi="Times New Roman" w:eastAsia="宋体" w:cs="Times New Roman"/>
                      <w:color w:val="auto"/>
                      <w:highlight w:val="none"/>
                    </w:rPr>
                  </w:pPr>
                </w:p>
              </w:tc>
              <w:tc>
                <w:tcPr>
                  <w:tcW w:w="800" w:type="pct"/>
                  <w:noWrap w:val="0"/>
                  <w:vAlign w:val="center"/>
                </w:tcPr>
                <w:p>
                  <w:pPr>
                    <w:pStyle w:val="27"/>
                    <w:bidi w:val="0"/>
                    <w:ind w:firstLine="0" w:firstLineChars="0"/>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eastAsia="宋体" w:cs="Times New Roman"/>
                      <w:color w:val="auto"/>
                      <w:highlight w:val="none"/>
                    </w:rPr>
                    <w:t>动植物油</w:t>
                  </w:r>
                </w:p>
              </w:tc>
              <w:tc>
                <w:tcPr>
                  <w:tcW w:w="610" w:type="pct"/>
                  <w:noWrap w:val="0"/>
                  <w:vAlign w:val="center"/>
                </w:tcPr>
                <w:p>
                  <w:pPr>
                    <w:pStyle w:val="27"/>
                    <w:bidi w:val="0"/>
                    <w:ind w:firstLine="0" w:firstLineChars="0"/>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eastAsia="宋体" w:cs="Times New Roman"/>
                      <w:color w:val="auto"/>
                      <w:highlight w:val="none"/>
                      <w:lang w:val="en-US" w:eastAsia="zh-CN"/>
                    </w:rPr>
                    <w:t>0.003</w:t>
                  </w:r>
                </w:p>
              </w:tc>
              <w:tc>
                <w:tcPr>
                  <w:tcW w:w="478" w:type="pct"/>
                  <w:vMerge w:val="continue"/>
                  <w:noWrap w:val="0"/>
                  <w:vAlign w:val="center"/>
                </w:tcPr>
                <w:p>
                  <w:pPr>
                    <w:pStyle w:val="27"/>
                    <w:bidi w:val="0"/>
                    <w:rPr>
                      <w:rFonts w:hint="default" w:ascii="Times New Roman" w:hAnsi="Times New Roman" w:eastAsia="宋体" w:cs="Times New Roman"/>
                      <w:color w:val="auto"/>
                      <w:highlight w:val="none"/>
                    </w:rPr>
                  </w:pPr>
                </w:p>
              </w:tc>
              <w:tc>
                <w:tcPr>
                  <w:tcW w:w="745" w:type="pct"/>
                  <w:vMerge w:val="continue"/>
                  <w:noWrap w:val="0"/>
                  <w:vAlign w:val="center"/>
                </w:tcPr>
                <w:p>
                  <w:pPr>
                    <w:pStyle w:val="27"/>
                    <w:bidi w:val="0"/>
                    <w:rPr>
                      <w:rFonts w:hint="default" w:ascii="Times New Roman" w:hAnsi="Times New Roman" w:eastAsia="宋体" w:cs="Times New Roman"/>
                      <w:color w:val="auto"/>
                      <w:highlight w:val="none"/>
                    </w:rPr>
                  </w:pPr>
                </w:p>
              </w:tc>
            </w:tr>
          </w:tbl>
          <w:p>
            <w:pPr>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bCs/>
                <w:color w:val="auto"/>
                <w:highlight w:val="none"/>
              </w:rPr>
              <w:t>由表4</w:t>
            </w:r>
            <w:r>
              <w:rPr>
                <w:rFonts w:hint="default" w:ascii="Times New Roman" w:hAnsi="Times New Roman" w:eastAsia="宋体" w:cs="Times New Roman"/>
                <w:bCs/>
                <w:color w:val="auto"/>
                <w:highlight w:val="none"/>
                <w:lang w:val="en-US" w:eastAsia="zh-CN"/>
              </w:rPr>
              <w:t>-</w:t>
            </w:r>
            <w:r>
              <w:rPr>
                <w:rFonts w:hint="eastAsia" w:cs="Times New Roman"/>
                <w:bCs/>
                <w:color w:val="auto"/>
                <w:highlight w:val="none"/>
                <w:lang w:val="en-US" w:eastAsia="zh-CN"/>
              </w:rPr>
              <w:t>6</w:t>
            </w:r>
            <w:r>
              <w:rPr>
                <w:rFonts w:hint="default" w:ascii="Times New Roman" w:hAnsi="Times New Roman" w:eastAsia="宋体" w:cs="Times New Roman"/>
                <w:bCs/>
                <w:color w:val="auto"/>
                <w:highlight w:val="none"/>
              </w:rPr>
              <w:t>可知，拟建公路辅助设施中，生活污水产生总量为</w:t>
            </w:r>
            <w:r>
              <w:rPr>
                <w:rFonts w:hint="eastAsia" w:cs="Times New Roman"/>
                <w:bCs/>
                <w:color w:val="auto"/>
                <w:highlight w:val="none"/>
                <w:lang w:val="en-US" w:eastAsia="zh-CN"/>
              </w:rPr>
              <w:t>0.24</w:t>
            </w:r>
            <w:r>
              <w:rPr>
                <w:rFonts w:hint="default" w:ascii="Times New Roman" w:hAnsi="Times New Roman" w:eastAsia="宋体" w:cs="Times New Roman"/>
                <w:bCs/>
                <w:color w:val="auto"/>
                <w:highlight w:val="none"/>
              </w:rPr>
              <w:t>t/d。</w:t>
            </w:r>
            <w:r>
              <w:rPr>
                <w:rFonts w:hint="default" w:ascii="Times New Roman" w:hAnsi="Times New Roman" w:eastAsia="宋体" w:cs="Times New Roman"/>
                <w:color w:val="auto"/>
                <w:highlight w:val="none"/>
                <w:lang w:val="en-US" w:eastAsia="zh-CN"/>
              </w:rPr>
              <w:t>运营过程中产生的废水</w:t>
            </w:r>
            <w:r>
              <w:rPr>
                <w:rFonts w:hint="eastAsia" w:cs="Times New Roman"/>
                <w:color w:val="auto"/>
                <w:highlight w:val="none"/>
                <w:lang w:val="en-US" w:eastAsia="zh-CN"/>
              </w:rPr>
              <w:t>经化粪池收集后</w:t>
            </w:r>
            <w:r>
              <w:rPr>
                <w:rFonts w:hint="default" w:ascii="Times New Roman" w:hAnsi="Times New Roman" w:eastAsia="宋体" w:cs="Times New Roman"/>
                <w:color w:val="auto"/>
                <w:highlight w:val="none"/>
                <w:lang w:val="en-US" w:eastAsia="zh-CN"/>
              </w:rPr>
              <w:t>拉运至</w:t>
            </w:r>
            <w:r>
              <w:rPr>
                <w:rFonts w:hint="eastAsia" w:cs="Times New Roman"/>
                <w:color w:val="auto"/>
                <w:highlight w:val="none"/>
                <w:lang w:val="en-US" w:eastAsia="zh-CN"/>
              </w:rPr>
              <w:t>当地</w:t>
            </w:r>
            <w:r>
              <w:rPr>
                <w:rFonts w:hint="default" w:ascii="Times New Roman" w:hAnsi="Times New Roman" w:eastAsia="宋体" w:cs="Times New Roman"/>
                <w:color w:val="auto"/>
                <w:highlight w:val="none"/>
                <w:lang w:val="en-US" w:eastAsia="zh-CN"/>
              </w:rPr>
              <w:t>污水处理厂处理，严禁外排入河流。日常废水环保管理</w:t>
            </w:r>
            <w:r>
              <w:rPr>
                <w:rFonts w:hint="default" w:ascii="Times New Roman" w:hAnsi="Times New Roman" w:eastAsia="宋体" w:cs="Times New Roman"/>
                <w:bCs/>
                <w:color w:val="auto"/>
                <w:highlight w:val="none"/>
                <w:lang w:bidi="zh-CN"/>
              </w:rPr>
              <w:t>由环保专业人员负责。</w:t>
            </w:r>
          </w:p>
          <w:bookmarkEnd w:id="25"/>
          <w:p>
            <w:pPr>
              <w:bidi w:val="0"/>
              <w:rPr>
                <w:rFonts w:hint="default" w:ascii="Times New Roman" w:hAnsi="Times New Roman" w:eastAsia="宋体" w:cs="Times New Roman"/>
                <w:b/>
                <w:bCs/>
                <w:color w:val="auto"/>
                <w:highlight w:val="none"/>
              </w:rPr>
            </w:pPr>
            <w:r>
              <w:rPr>
                <w:rFonts w:hint="eastAsia" w:cs="Times New Roman"/>
                <w:color w:val="auto"/>
                <w:highlight w:val="none"/>
                <w:lang w:val="en-US" w:eastAsia="zh-CN"/>
              </w:rPr>
              <w:t>3</w:t>
            </w:r>
            <w:r>
              <w:rPr>
                <w:rFonts w:hint="default" w:ascii="Times New Roman" w:hAnsi="Times New Roman" w:eastAsia="宋体" w:cs="Times New Roman"/>
                <w:b/>
                <w:bCs/>
                <w:color w:val="auto"/>
                <w:highlight w:val="none"/>
                <w:lang w:val="en-US" w:eastAsia="zh-CN"/>
              </w:rPr>
              <w:t>、</w:t>
            </w:r>
            <w:r>
              <w:rPr>
                <w:rFonts w:hint="default" w:ascii="Times New Roman" w:hAnsi="Times New Roman" w:eastAsia="宋体" w:cs="Times New Roman"/>
                <w:b/>
                <w:bCs/>
                <w:color w:val="auto"/>
                <w:highlight w:val="none"/>
              </w:rPr>
              <w:t>声环境影响分析</w:t>
            </w:r>
          </w:p>
          <w:p>
            <w:pPr>
              <w:rPr>
                <w:rFonts w:hint="default" w:ascii="Times New Roman" w:hAnsi="Times New Roman" w:eastAsia="宋体" w:cs="Times New Roman"/>
                <w:color w:val="auto"/>
                <w:highlight w:val="none"/>
              </w:rPr>
            </w:pPr>
            <w:r>
              <w:rPr>
                <w:rFonts w:hint="eastAsia"/>
                <w:b w:val="0"/>
                <w:bCs w:val="0"/>
                <w:color w:val="auto"/>
                <w:highlight w:val="none"/>
                <w:lang w:val="en-US" w:eastAsia="zh-CN"/>
              </w:rPr>
              <w:t>本项目敏感点昼夜噪声预测值均满足《声环境质量标准》（GB3096-2008）1类声功能区标准。</w:t>
            </w:r>
            <w:r>
              <w:rPr>
                <w:rFonts w:hint="eastAsia"/>
                <w:b/>
                <w:bCs/>
                <w:color w:val="auto"/>
                <w:highlight w:val="none"/>
                <w:lang w:val="en-US" w:eastAsia="zh-CN"/>
              </w:rPr>
              <w:t>具体评价见生态环境影响专项评价</w:t>
            </w:r>
            <w:r>
              <w:rPr>
                <w:rFonts w:hint="default" w:ascii="Times New Roman" w:hAnsi="Times New Roman" w:eastAsia="宋体" w:cs="Times New Roman"/>
                <w:color w:val="auto"/>
                <w:highlight w:val="none"/>
              </w:rPr>
              <w:t>。</w:t>
            </w:r>
          </w:p>
          <w:p>
            <w:pPr>
              <w:bidi w:val="0"/>
              <w:rPr>
                <w:rFonts w:hint="default" w:ascii="Times New Roman" w:hAnsi="Times New Roman" w:eastAsia="宋体" w:cs="Times New Roman"/>
                <w:b/>
                <w:bCs/>
                <w:color w:val="auto"/>
                <w:highlight w:val="none"/>
              </w:rPr>
            </w:pPr>
            <w:r>
              <w:rPr>
                <w:rFonts w:hint="eastAsia" w:cs="Times New Roman"/>
                <w:b/>
                <w:bCs/>
                <w:color w:val="auto"/>
                <w:highlight w:val="none"/>
                <w:lang w:val="en-US" w:eastAsia="zh-CN"/>
              </w:rPr>
              <w:t>4</w:t>
            </w:r>
            <w:r>
              <w:rPr>
                <w:rFonts w:hint="default" w:ascii="Times New Roman" w:hAnsi="Times New Roman" w:eastAsia="宋体" w:cs="Times New Roman"/>
                <w:b/>
                <w:bCs/>
                <w:color w:val="auto"/>
                <w:highlight w:val="none"/>
                <w:lang w:val="en-US" w:eastAsia="zh-CN"/>
              </w:rPr>
              <w:t>、</w:t>
            </w:r>
            <w:r>
              <w:rPr>
                <w:rFonts w:hint="default" w:ascii="Times New Roman" w:hAnsi="Times New Roman" w:eastAsia="宋体" w:cs="Times New Roman"/>
                <w:b/>
                <w:bCs/>
                <w:color w:val="auto"/>
                <w:highlight w:val="none"/>
              </w:rPr>
              <w:t>固体废物环境影响分析</w:t>
            </w:r>
          </w:p>
          <w:p>
            <w:pPr>
              <w:bidi w:val="0"/>
              <w:rPr>
                <w:rFonts w:hint="default" w:ascii="Times New Roman" w:hAnsi="Times New Roman" w:eastAsia="宋体" w:cs="Times New Roman"/>
                <w:color w:val="auto"/>
                <w:highlight w:val="none"/>
              </w:rPr>
            </w:pPr>
            <w:bookmarkStart w:id="26" w:name="_Hlk70407188"/>
            <w:r>
              <w:rPr>
                <w:rFonts w:hint="default" w:ascii="Times New Roman" w:hAnsi="Times New Roman" w:eastAsia="宋体" w:cs="Times New Roman"/>
                <w:color w:val="auto"/>
                <w:highlight w:val="none"/>
              </w:rPr>
              <w:t>项目运营期，线路日常维护产生的少量筑路物料经收集由环卫部门统一处理，经过公路的司乘人员产生的少量生活垃圾经收集由环卫部门统一处理，对经过公路的司乘人员进行环保教育，树立宣传标语，同时采用分路段到责任人的方式对沿线的固体废物及时进行收集处理，对环境的影响较小。</w:t>
            </w:r>
          </w:p>
          <w:bookmarkEnd w:id="26"/>
          <w:p>
            <w:pPr>
              <w:bidi w:val="0"/>
              <w:rPr>
                <w:rFonts w:hint="default" w:ascii="Times New Roman" w:hAnsi="Times New Roman" w:eastAsia="宋体" w:cs="Times New Roman"/>
                <w:b/>
                <w:bCs/>
                <w:color w:val="auto"/>
                <w:highlight w:val="none"/>
              </w:rPr>
            </w:pPr>
            <w:r>
              <w:rPr>
                <w:rFonts w:hint="eastAsia" w:cs="Times New Roman"/>
                <w:b/>
                <w:bCs/>
                <w:color w:val="auto"/>
                <w:highlight w:val="none"/>
                <w:lang w:val="en-US" w:eastAsia="zh-CN"/>
              </w:rPr>
              <w:t>5</w:t>
            </w:r>
            <w:r>
              <w:rPr>
                <w:rFonts w:hint="default" w:ascii="Times New Roman" w:hAnsi="Times New Roman" w:eastAsia="宋体" w:cs="Times New Roman"/>
                <w:b/>
                <w:bCs/>
                <w:color w:val="auto"/>
                <w:highlight w:val="none"/>
                <w:lang w:val="en-US" w:eastAsia="zh-CN"/>
              </w:rPr>
              <w:t>、</w:t>
            </w:r>
            <w:r>
              <w:rPr>
                <w:rFonts w:hint="default" w:ascii="Times New Roman" w:hAnsi="Times New Roman" w:eastAsia="宋体" w:cs="Times New Roman"/>
                <w:b/>
                <w:bCs/>
                <w:color w:val="auto"/>
                <w:highlight w:val="none"/>
              </w:rPr>
              <w:t>环境风险分析</w:t>
            </w:r>
          </w:p>
          <w:p>
            <w:pPr>
              <w:pStyle w:val="36"/>
              <w:tabs>
                <w:tab w:val="left" w:pos="5460"/>
              </w:tabs>
              <w:bidi w:val="0"/>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根据拟建公路沿线环境特点及公路运输物质的种类，确定拟建公路营运期的环境风险因素主要为交通事故风险</w:t>
            </w:r>
            <w:r>
              <w:rPr>
                <w:rFonts w:hint="eastAsia" w:ascii="Times New Roman" w:hAnsi="Times New Roman" w:cs="Times New Roman"/>
                <w:color w:val="auto"/>
                <w:highlight w:val="none"/>
                <w:lang w:val="en-US" w:eastAsia="zh-CN"/>
              </w:rPr>
              <w:t>（本项目为旅游公路，严禁化学品等运输车驶入）</w:t>
            </w:r>
            <w:r>
              <w:rPr>
                <w:rFonts w:hint="eastAsia" w:ascii="Times New Roman" w:hAnsi="Times New Roman" w:eastAsia="宋体" w:cs="Times New Roman"/>
                <w:color w:val="auto"/>
                <w:highlight w:val="none"/>
                <w:lang w:val="en-US" w:eastAsia="zh-CN"/>
              </w:rPr>
              <w:t>。</w:t>
            </w:r>
          </w:p>
          <w:p>
            <w:pPr>
              <w:bidi w:val="0"/>
              <w:rPr>
                <w:rFonts w:hint="default" w:ascii="Times New Roman" w:hAnsi="Times New Roman" w:eastAsia="宋体" w:cs="Times New Roman"/>
                <w:color w:val="auto"/>
                <w:highlight w:val="none"/>
                <w:vertAlign w:val="baseline"/>
                <w:lang w:eastAsia="zh-CN"/>
              </w:rPr>
            </w:pPr>
            <w:r>
              <w:rPr>
                <w:rFonts w:hint="eastAsia" w:ascii="Times New Roman" w:hAnsi="Times New Roman" w:eastAsia="宋体" w:cs="Times New Roman"/>
                <w:color w:val="auto"/>
                <w:highlight w:val="none"/>
                <w:lang w:val="en-US" w:eastAsia="zh-CN"/>
              </w:rPr>
              <w:t>拟建公路危害较大的车辆交通事故主要表现为：车辆冲出路基发生翻车事故，使车辆自身油品泄漏进入周围环境，可能造成环境污染，存在环境风险隐患。</w:t>
            </w:r>
            <w:bookmarkStart w:id="27" w:name="OLE_LINK7"/>
            <w:r>
              <w:rPr>
                <w:rFonts w:hint="eastAsia" w:ascii="Times New Roman" w:hAnsi="Times New Roman" w:eastAsia="宋体" w:cs="Times New Roman"/>
                <w:color w:val="auto"/>
                <w:highlight w:val="none"/>
                <w:lang w:val="en-US" w:eastAsia="zh-CN"/>
              </w:rPr>
              <w:t>根据资料统计，交通事故中的一般事故和轻微事故所占比重较大，重大和特大恶性事故所占比重很小。因此，由于交通事故而引起的爆炸、火灾以及泄漏等严重事故，在</w:t>
            </w:r>
            <w:r>
              <w:rPr>
                <w:rFonts w:hint="eastAsia" w:ascii="Times New Roman" w:hAnsi="Times New Roman" w:cs="Times New Roman"/>
                <w:color w:val="auto"/>
                <w:highlight w:val="none"/>
                <w:lang w:val="en-US" w:eastAsia="zh-CN"/>
              </w:rPr>
              <w:t>本项目</w:t>
            </w:r>
            <w:r>
              <w:rPr>
                <w:rFonts w:hint="eastAsia" w:ascii="Times New Roman" w:hAnsi="Times New Roman" w:eastAsia="宋体" w:cs="Times New Roman"/>
                <w:color w:val="auto"/>
                <w:highlight w:val="none"/>
                <w:lang w:val="en-US" w:eastAsia="zh-CN"/>
              </w:rPr>
              <w:t>路段发生的概率较小，货车脱离路面而掉入河中、渗入地下的可能性更低。在采取加强防撞护栏、完善路面排水系统等措施后，车辆交通事故概率较小，给公路沿线地表水和地下水造成严重污染的可能性小，但不能排除重大交通事故等意外事件的发生，为防止车辆交通事故的污染风险，必须采取有效的预防和应急措施</w:t>
            </w:r>
            <w:bookmarkEnd w:id="27"/>
            <w:r>
              <w:rPr>
                <w:rFonts w:hint="default" w:ascii="Times New Roman" w:hAnsi="Times New Roman" w:eastAsia="宋体" w:cs="Times New Roman"/>
                <w:color w:val="auto"/>
                <w:highlight w:val="none"/>
                <w:lang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2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highlight w:val="none"/>
              </w:rPr>
              <w:t>选址选线环境合理性分析</w:t>
            </w:r>
          </w:p>
        </w:tc>
        <w:tc>
          <w:tcPr>
            <w:tcW w:w="7796" w:type="dxa"/>
            <w:tcBorders>
              <w:tl2br w:val="nil"/>
              <w:tr2bl w:val="nil"/>
            </w:tcBorders>
          </w:tcPr>
          <w:p>
            <w:pPr>
              <w:bidi w:val="0"/>
              <w:rPr>
                <w:rFonts w:hint="eastAsia" w:cs="Times New Roman"/>
                <w:color w:val="auto"/>
                <w:highlight w:val="none"/>
                <w:vertAlign w:val="baseline"/>
                <w:lang w:eastAsia="zh-CN"/>
              </w:rPr>
            </w:pPr>
          </w:p>
          <w:p>
            <w:pPr>
              <w:bidi w:val="0"/>
              <w:rPr>
                <w:rFonts w:hint="eastAsia" w:cs="Times New Roman"/>
                <w:color w:val="auto"/>
                <w:highlight w:val="none"/>
                <w:vertAlign w:val="baseline"/>
                <w:lang w:eastAsia="zh-CN"/>
              </w:rPr>
            </w:pPr>
          </w:p>
          <w:p>
            <w:pPr>
              <w:bidi w:val="0"/>
              <w:rPr>
                <w:rFonts w:hint="eastAsia" w:cs="Times New Roman"/>
                <w:color w:val="auto"/>
                <w:highlight w:val="none"/>
                <w:vertAlign w:val="baseline"/>
                <w:lang w:eastAsia="zh-CN"/>
              </w:rPr>
            </w:pPr>
          </w:p>
          <w:p>
            <w:pPr>
              <w:bidi w:val="0"/>
              <w:rPr>
                <w:rFonts w:hint="eastAsia" w:cs="Times New Roman"/>
                <w:color w:val="auto"/>
                <w:highlight w:val="none"/>
                <w:vertAlign w:val="baseline"/>
                <w:lang w:eastAsia="zh-CN"/>
              </w:rPr>
            </w:pPr>
          </w:p>
          <w:p>
            <w:pPr>
              <w:bidi w:val="0"/>
              <w:rPr>
                <w:rFonts w:hint="default" w:ascii="Times New Roman" w:hAnsi="Times New Roman" w:eastAsia="宋体" w:cs="Times New Roman"/>
                <w:color w:val="auto"/>
                <w:highlight w:val="none"/>
                <w:lang w:eastAsia="zh-CN"/>
              </w:rPr>
            </w:pPr>
            <w:bookmarkStart w:id="39" w:name="_GoBack"/>
            <w:bookmarkEnd w:id="39"/>
            <w:r>
              <w:rPr>
                <w:rFonts w:hint="eastAsia" w:cs="Times New Roman"/>
                <w:color w:val="auto"/>
                <w:highlight w:val="none"/>
                <w:vertAlign w:val="baseline"/>
                <w:lang w:eastAsia="zh-CN"/>
              </w:rPr>
              <w:t>太行一号旅游公路支线忻州市五台山境内石咀镇大底村至台怀镇光明寺村段暨五台山风景名胜区东线建设工程</w:t>
            </w:r>
            <w:r>
              <w:rPr>
                <w:rFonts w:hint="default" w:ascii="Times New Roman" w:hAnsi="Times New Roman" w:eastAsia="宋体" w:cs="Times New Roman"/>
                <w:color w:val="auto"/>
                <w:highlight w:val="none"/>
                <w:vertAlign w:val="baseline"/>
                <w:lang w:eastAsia="zh-CN"/>
              </w:rPr>
              <w:t>为《山西省黄河、长城、太行三大板块旅游发展总体规划》中规划</w:t>
            </w:r>
            <w:r>
              <w:rPr>
                <w:rFonts w:hint="default" w:ascii="Times New Roman" w:hAnsi="Times New Roman" w:eastAsia="宋体" w:cs="Times New Roman"/>
                <w:color w:val="auto"/>
                <w:highlight w:val="none"/>
                <w:vertAlign w:val="baseline"/>
                <w:lang w:val="en-US" w:eastAsia="zh-CN"/>
              </w:rPr>
              <w:t>旅游</w:t>
            </w:r>
            <w:r>
              <w:rPr>
                <w:rFonts w:hint="default" w:ascii="Times New Roman" w:hAnsi="Times New Roman" w:eastAsia="宋体" w:cs="Times New Roman"/>
                <w:color w:val="auto"/>
                <w:highlight w:val="none"/>
                <w:vertAlign w:val="baseline"/>
                <w:lang w:eastAsia="zh-CN"/>
              </w:rPr>
              <w:t>公路</w:t>
            </w:r>
            <w:r>
              <w:rPr>
                <w:rFonts w:hint="default" w:ascii="Times New Roman" w:hAnsi="Times New Roman" w:eastAsia="宋体" w:cs="Times New Roman"/>
                <w:color w:val="auto"/>
                <w:highlight w:val="none"/>
                <w:vertAlign w:val="baseline"/>
                <w:lang w:val="en-US" w:eastAsia="zh-CN"/>
              </w:rPr>
              <w:t>支线</w:t>
            </w:r>
            <w:r>
              <w:rPr>
                <w:rFonts w:hint="default" w:ascii="Times New Roman" w:hAnsi="Times New Roman" w:eastAsia="宋体" w:cs="Times New Roman"/>
                <w:color w:val="auto"/>
                <w:highlight w:val="none"/>
                <w:vertAlign w:val="baseline"/>
                <w:lang w:eastAsia="zh-CN"/>
              </w:rPr>
              <w:t>。</w:t>
            </w:r>
            <w:r>
              <w:rPr>
                <w:rFonts w:hint="default" w:ascii="Times New Roman" w:hAnsi="Times New Roman" w:eastAsia="宋体" w:cs="Times New Roman"/>
                <w:color w:val="auto"/>
                <w:highlight w:val="none"/>
              </w:rPr>
              <w:t>2023年</w:t>
            </w:r>
            <w:r>
              <w:rPr>
                <w:rFonts w:hint="eastAsia" w:cs="Times New Roman"/>
                <w:color w:val="auto"/>
                <w:highlight w:val="none"/>
                <w:lang w:val="en-US" w:eastAsia="zh-CN"/>
              </w:rPr>
              <w:t>8</w:t>
            </w:r>
            <w:r>
              <w:rPr>
                <w:rFonts w:hint="default" w:ascii="Times New Roman" w:hAnsi="Times New Roman" w:eastAsia="宋体" w:cs="Times New Roman"/>
                <w:color w:val="auto"/>
                <w:highlight w:val="none"/>
              </w:rPr>
              <w:t>月</w:t>
            </w:r>
            <w:r>
              <w:rPr>
                <w:rFonts w:hint="eastAsia" w:cs="Times New Roman"/>
                <w:color w:val="auto"/>
                <w:highlight w:val="none"/>
                <w:lang w:val="en-US" w:eastAsia="zh-CN"/>
              </w:rPr>
              <w:t>10</w:t>
            </w:r>
            <w:r>
              <w:rPr>
                <w:rFonts w:hint="default" w:ascii="Times New Roman" w:hAnsi="Times New Roman" w:eastAsia="宋体" w:cs="Times New Roman"/>
                <w:color w:val="auto"/>
                <w:highlight w:val="none"/>
              </w:rPr>
              <w:t>日，五台山风景名胜区行政审批服务管理局出具了</w:t>
            </w:r>
            <w:r>
              <w:rPr>
                <w:rFonts w:hint="eastAsia" w:cs="Times New Roman"/>
                <w:color w:val="auto"/>
                <w:highlight w:val="none"/>
                <w:lang w:eastAsia="zh-CN"/>
              </w:rPr>
              <w:t>《</w:t>
            </w:r>
            <w:r>
              <w:rPr>
                <w:rFonts w:hint="default" w:ascii="Times New Roman" w:hAnsi="Times New Roman" w:eastAsia="宋体" w:cs="Times New Roman"/>
                <w:color w:val="auto"/>
                <w:highlight w:val="none"/>
              </w:rPr>
              <w:t>五台山风景名胜区行政审批服务管理局关于太行一号旅游公路支线忻州市五台山境内石咀镇大底村至台怀镇光明寺村段暨五台山风景名胜区东线建设工程可行性研究报告的批复》，台审管〔2023〕25号；2023年</w:t>
            </w:r>
            <w:r>
              <w:rPr>
                <w:rFonts w:hint="eastAsia" w:cs="Times New Roman"/>
                <w:color w:val="auto"/>
                <w:highlight w:val="none"/>
                <w:lang w:val="en-US" w:eastAsia="zh-CN"/>
              </w:rPr>
              <w:t>8</w:t>
            </w:r>
            <w:r>
              <w:rPr>
                <w:rFonts w:hint="default" w:ascii="Times New Roman" w:hAnsi="Times New Roman" w:eastAsia="宋体" w:cs="Times New Roman"/>
                <w:color w:val="auto"/>
                <w:highlight w:val="none"/>
              </w:rPr>
              <w:t>月</w:t>
            </w:r>
            <w:r>
              <w:rPr>
                <w:rFonts w:hint="eastAsia" w:cs="Times New Roman"/>
                <w:color w:val="auto"/>
                <w:highlight w:val="none"/>
                <w:lang w:val="en-US" w:eastAsia="zh-CN"/>
              </w:rPr>
              <w:t>8</w:t>
            </w:r>
            <w:r>
              <w:rPr>
                <w:rFonts w:hint="default" w:ascii="Times New Roman" w:hAnsi="Times New Roman" w:eastAsia="宋体" w:cs="Times New Roman"/>
                <w:color w:val="auto"/>
                <w:highlight w:val="none"/>
              </w:rPr>
              <w:t>日，台山风景名胜区行政审批服务管理局出具了</w:t>
            </w:r>
            <w:r>
              <w:rPr>
                <w:rFonts w:hint="eastAsia" w:cs="Times New Roman"/>
                <w:color w:val="auto"/>
                <w:highlight w:val="none"/>
                <w:lang w:val="en-US" w:eastAsia="zh-CN"/>
              </w:rPr>
              <w:t>本项目</w:t>
            </w:r>
            <w:r>
              <w:rPr>
                <w:rFonts w:hint="default" w:ascii="Times New Roman" w:hAnsi="Times New Roman" w:eastAsia="宋体" w:cs="Times New Roman"/>
                <w:color w:val="auto"/>
                <w:highlight w:val="none"/>
              </w:rPr>
              <w:t>《建设项目用地预审与选址意见书》</w:t>
            </w:r>
            <w:r>
              <w:rPr>
                <w:rFonts w:hint="eastAsia" w:cs="Times New Roman"/>
                <w:color w:val="auto"/>
                <w:highlight w:val="none"/>
                <w:lang w:eastAsia="zh-CN"/>
              </w:rPr>
              <w:t>：</w:t>
            </w:r>
            <w:r>
              <w:rPr>
                <w:rFonts w:hint="eastAsia" w:cs="Times New Roman"/>
                <w:color w:val="auto"/>
                <w:highlight w:val="none"/>
                <w:lang w:val="en-US" w:eastAsia="zh-CN"/>
              </w:rPr>
              <w:t>本项目</w:t>
            </w:r>
            <w:r>
              <w:rPr>
                <w:rFonts w:hint="eastAsia" w:cs="Times New Roman"/>
                <w:color w:val="auto"/>
                <w:highlight w:val="none"/>
                <w:lang w:eastAsia="zh-CN"/>
              </w:rPr>
              <w:t>总用地面积67.8851公顷，农用地38.2239公顷，</w:t>
            </w:r>
            <w:r>
              <w:rPr>
                <w:rFonts w:hint="eastAsia" w:cs="Times New Roman"/>
                <w:color w:val="auto"/>
                <w:highlight w:val="none"/>
                <w:lang w:val="en-US" w:eastAsia="zh-CN"/>
              </w:rPr>
              <w:t>耕地</w:t>
            </w:r>
            <w:r>
              <w:rPr>
                <w:rFonts w:hint="eastAsia" w:cs="Times New Roman"/>
                <w:color w:val="auto"/>
                <w:highlight w:val="none"/>
                <w:lang w:eastAsia="zh-CN"/>
              </w:rPr>
              <w:t>2.5530公顷，永久基本农田0公顷，建设用地5</w:t>
            </w:r>
            <w:r>
              <w:rPr>
                <w:rFonts w:hint="eastAsia" w:cs="Times New Roman"/>
                <w:color w:val="auto"/>
                <w:highlight w:val="none"/>
                <w:lang w:val="en-US" w:eastAsia="zh-CN"/>
              </w:rPr>
              <w:t>.</w:t>
            </w:r>
            <w:r>
              <w:rPr>
                <w:rFonts w:hint="eastAsia" w:cs="Times New Roman"/>
                <w:color w:val="auto"/>
                <w:highlight w:val="none"/>
                <w:lang w:eastAsia="zh-CN"/>
              </w:rPr>
              <w:t>1847公顷，未利用地24.4765公顷</w:t>
            </w:r>
            <w:r>
              <w:rPr>
                <w:rFonts w:hint="default" w:ascii="Times New Roman" w:hAnsi="Times New Roman" w:eastAsia="宋体" w:cs="Times New Roman"/>
                <w:color w:val="auto"/>
                <w:highlight w:val="none"/>
              </w:rPr>
              <w:t>。</w:t>
            </w:r>
          </w:p>
          <w:p>
            <w:pPr>
              <w:bidi w:val="0"/>
              <w:rPr>
                <w:rFonts w:hint="default" w:ascii="Times New Roman" w:hAnsi="Times New Roman" w:eastAsia="宋体" w:cs="Times New Roman"/>
                <w:color w:val="auto"/>
                <w:highlight w:val="none"/>
                <w:vertAlign w:val="baseline"/>
                <w:lang w:eastAsia="zh-CN"/>
              </w:rPr>
            </w:pPr>
            <w:r>
              <w:rPr>
                <w:rFonts w:hint="default" w:ascii="Times New Roman" w:hAnsi="Times New Roman" w:eastAsia="宋体" w:cs="Times New Roman"/>
                <w:color w:val="auto"/>
                <w:highlight w:val="none"/>
              </w:rPr>
              <w:t>本项目起点位于石咀乡大底村附近，与在建的《太行板块旅游公路主线（太行1号）忻州市五台山境内李家峪至芦家庄段工程》K84+200处相接，经里伏沟、红庵村，在红庵村采用螺旋桥进行展线，后沿山坡展线，经下常处、苇地坪、清凉社村、南坡村</w:t>
            </w:r>
            <w:r>
              <w:rPr>
                <w:rFonts w:hint="eastAsia" w:cs="Times New Roman"/>
                <w:color w:val="auto"/>
                <w:highlight w:val="none"/>
                <w:lang w:eastAsia="zh-CN"/>
              </w:rPr>
              <w:t>（已搬迁）</w:t>
            </w:r>
            <w:r>
              <w:rPr>
                <w:rFonts w:hint="default" w:ascii="Times New Roman" w:hAnsi="Times New Roman" w:eastAsia="宋体" w:cs="Times New Roman"/>
                <w:color w:val="auto"/>
                <w:highlight w:val="none"/>
              </w:rPr>
              <w:t>，</w:t>
            </w:r>
            <w:r>
              <w:rPr>
                <w:rFonts w:hint="eastAsia" w:cs="Times New Roman"/>
                <w:color w:val="auto"/>
                <w:highlight w:val="none"/>
                <w:lang w:eastAsia="zh-CN"/>
              </w:rPr>
              <w:t>终点位于台怀镇南坡村（已搬迁）附近</w:t>
            </w:r>
            <w:r>
              <w:rPr>
                <w:rFonts w:hint="default" w:ascii="Times New Roman" w:hAnsi="Times New Roman" w:eastAsia="宋体" w:cs="Times New Roman"/>
                <w:color w:val="auto"/>
                <w:highlight w:val="none"/>
                <w:lang w:eastAsia="zh-CN"/>
              </w:rPr>
              <w:t>，与五台山滩子村至南坡村旅游公路的终点相接，路线全长为</w:t>
            </w:r>
            <w:r>
              <w:rPr>
                <w:rFonts w:hint="eastAsia" w:cs="Times New Roman"/>
                <w:color w:val="auto"/>
                <w:highlight w:val="none"/>
                <w:lang w:eastAsia="zh-CN"/>
              </w:rPr>
              <w:t>32.125</w:t>
            </w:r>
            <w:r>
              <w:rPr>
                <w:rFonts w:hint="default" w:ascii="Times New Roman" w:hAnsi="Times New Roman" w:eastAsia="宋体" w:cs="Times New Roman"/>
                <w:color w:val="auto"/>
                <w:highlight w:val="none"/>
                <w:lang w:val="en-US" w:eastAsia="zh-CN"/>
              </w:rPr>
              <w:t>k</w:t>
            </w:r>
            <w:r>
              <w:rPr>
                <w:rFonts w:hint="default" w:ascii="Times New Roman" w:hAnsi="Times New Roman" w:eastAsia="宋体" w:cs="Times New Roman"/>
                <w:color w:val="auto"/>
                <w:highlight w:val="none"/>
                <w:lang w:eastAsia="zh-CN"/>
              </w:rPr>
              <w:t>m</w:t>
            </w:r>
            <w:r>
              <w:rPr>
                <w:rFonts w:hint="default" w:ascii="Times New Roman" w:hAnsi="Times New Roman" w:eastAsia="宋体" w:cs="Times New Roman"/>
                <w:color w:val="auto"/>
                <w:highlight w:val="none"/>
                <w:vertAlign w:val="baseline"/>
                <w:lang w:eastAsia="zh-CN"/>
              </w:rPr>
              <w:t>。</w:t>
            </w:r>
            <w:r>
              <w:rPr>
                <w:rFonts w:hint="default" w:ascii="Times New Roman" w:hAnsi="Times New Roman" w:eastAsia="宋体" w:cs="Times New Roman"/>
                <w:color w:val="auto"/>
                <w:highlight w:val="none"/>
                <w:vertAlign w:val="baseline"/>
                <w:lang w:val="en-US" w:eastAsia="zh-CN"/>
              </w:rPr>
              <w:t>部分</w:t>
            </w:r>
            <w:r>
              <w:rPr>
                <w:rFonts w:hint="default" w:ascii="Times New Roman" w:hAnsi="Times New Roman" w:eastAsia="宋体" w:cs="Times New Roman"/>
                <w:color w:val="auto"/>
                <w:highlight w:val="none"/>
                <w:vertAlign w:val="baseline"/>
                <w:lang w:eastAsia="zh-CN"/>
              </w:rPr>
              <w:t>路线沿旧路走廊带布线，</w:t>
            </w:r>
            <w:r>
              <w:rPr>
                <w:rFonts w:hint="default" w:ascii="Times New Roman" w:hAnsi="Times New Roman" w:eastAsia="宋体" w:cs="Times New Roman"/>
                <w:color w:val="auto"/>
                <w:highlight w:val="none"/>
                <w:vertAlign w:val="baseline"/>
                <w:lang w:val="en-US" w:eastAsia="zh-CN"/>
              </w:rPr>
              <w:t>部分路线盘山而建</w:t>
            </w:r>
            <w:r>
              <w:rPr>
                <w:rFonts w:hint="default" w:ascii="Times New Roman" w:hAnsi="Times New Roman" w:eastAsia="宋体" w:cs="Times New Roman"/>
                <w:color w:val="auto"/>
                <w:highlight w:val="none"/>
                <w:vertAlign w:val="baseline"/>
                <w:lang w:eastAsia="zh-CN"/>
              </w:rPr>
              <w:t>。受地形限制，大部分路段一侧临河，本项目走向单一，优化困难。</w:t>
            </w:r>
          </w:p>
          <w:p>
            <w:pPr>
              <w:bidi w:val="0"/>
              <w:rPr>
                <w:rFonts w:hint="eastAsia" w:cs="Times New Roman"/>
                <w:color w:val="auto"/>
                <w:highlight w:val="none"/>
                <w:vertAlign w:val="baseline"/>
                <w:lang w:eastAsia="zh-CN"/>
              </w:rPr>
            </w:pPr>
            <w:r>
              <w:rPr>
                <w:rFonts w:hint="default" w:ascii="Times New Roman" w:hAnsi="Times New Roman" w:eastAsia="宋体" w:cs="Times New Roman"/>
                <w:color w:val="auto"/>
                <w:highlight w:val="none"/>
                <w:vertAlign w:val="baseline"/>
                <w:lang w:eastAsia="zh-CN"/>
              </w:rPr>
              <w:t>综上，本项目选址、选线可行</w:t>
            </w:r>
            <w:r>
              <w:rPr>
                <w:rFonts w:hint="eastAsia" w:cs="Times New Roman"/>
                <w:color w:val="auto"/>
                <w:highlight w:val="none"/>
                <w:vertAlign w:val="baseline"/>
                <w:lang w:eastAsia="zh-CN"/>
              </w:rPr>
              <w:t>。</w:t>
            </w:r>
          </w:p>
          <w:p>
            <w:pPr>
              <w:bidi w:val="0"/>
              <w:rPr>
                <w:rFonts w:hint="eastAsia" w:cs="Times New Roman"/>
                <w:color w:val="auto"/>
                <w:highlight w:val="none"/>
                <w:vertAlign w:val="baseline"/>
                <w:lang w:eastAsia="zh-CN"/>
              </w:rPr>
            </w:pPr>
          </w:p>
          <w:p>
            <w:pPr>
              <w:bidi w:val="0"/>
              <w:rPr>
                <w:rFonts w:hint="eastAsia" w:cs="Times New Roman"/>
                <w:color w:val="auto"/>
                <w:highlight w:val="none"/>
                <w:vertAlign w:val="baseline"/>
                <w:lang w:eastAsia="zh-CN"/>
              </w:rPr>
            </w:pPr>
          </w:p>
          <w:p>
            <w:pPr>
              <w:bidi w:val="0"/>
              <w:rPr>
                <w:rFonts w:hint="eastAsia" w:cs="Times New Roman"/>
                <w:color w:val="auto"/>
                <w:highlight w:val="none"/>
                <w:vertAlign w:val="baseline"/>
                <w:lang w:eastAsia="zh-CN"/>
              </w:rPr>
            </w:pPr>
          </w:p>
          <w:p>
            <w:pPr>
              <w:bidi w:val="0"/>
              <w:rPr>
                <w:rFonts w:hint="eastAsia" w:cs="Times New Roman"/>
                <w:color w:val="auto"/>
                <w:highlight w:val="none"/>
                <w:vertAlign w:val="baseline"/>
                <w:lang w:eastAsia="zh-CN"/>
              </w:rPr>
            </w:pPr>
          </w:p>
          <w:p>
            <w:pPr>
              <w:bidi w:val="0"/>
              <w:rPr>
                <w:rFonts w:hint="eastAsia" w:cs="Times New Roman"/>
                <w:color w:val="auto"/>
                <w:highlight w:val="none"/>
                <w:vertAlign w:val="baseline"/>
                <w:lang w:eastAsia="zh-CN"/>
              </w:rPr>
            </w:pPr>
          </w:p>
          <w:p>
            <w:pPr>
              <w:bidi w:val="0"/>
              <w:rPr>
                <w:rFonts w:hint="default" w:ascii="Times New Roman" w:hAnsi="Times New Roman" w:eastAsia="宋体" w:cs="Times New Roman"/>
                <w:color w:val="auto"/>
                <w:highlight w:val="none"/>
                <w:vertAlign w:val="baseline"/>
                <w:lang w:eastAsia="zh-CN"/>
              </w:rPr>
            </w:pPr>
          </w:p>
        </w:tc>
      </w:tr>
    </w:tbl>
    <w:p>
      <w:pPr>
        <w:rPr>
          <w:rFonts w:hint="default" w:ascii="Times New Roman" w:hAnsi="Times New Roman" w:eastAsia="宋体" w:cs="Times New Roman"/>
          <w:color w:val="auto"/>
          <w:highlight w:val="none"/>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pStyle w:val="3"/>
        <w:bidi w:val="0"/>
        <w:rPr>
          <w:rFonts w:hint="default" w:ascii="Times New Roman" w:hAnsi="Times New Roman" w:eastAsia="宋体" w:cs="Times New Roman"/>
          <w:color w:val="auto"/>
          <w:highlight w:val="none"/>
        </w:rPr>
      </w:pPr>
      <w:bookmarkStart w:id="28" w:name="_Toc246"/>
      <w:r>
        <w:rPr>
          <w:rFonts w:hint="default" w:ascii="Times New Roman" w:hAnsi="Times New Roman" w:eastAsia="宋体" w:cs="Times New Roman"/>
          <w:color w:val="auto"/>
          <w:highlight w:val="none"/>
        </w:rPr>
        <w:t>五、主要生态环境保护措施</w:t>
      </w:r>
      <w:bookmarkEnd w:id="28"/>
    </w:p>
    <w:tbl>
      <w:tblPr>
        <w:tblStyle w:val="20"/>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726"/>
        <w:gridCol w:w="779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2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施工期生态环境保护措施</w:t>
            </w:r>
          </w:p>
        </w:tc>
        <w:tc>
          <w:tcPr>
            <w:tcW w:w="7796" w:type="dxa"/>
            <w:tcBorders>
              <w:tl2br w:val="nil"/>
              <w:tr2bl w:val="nil"/>
            </w:tcBorders>
          </w:tcPr>
          <w:p>
            <w:pPr>
              <w:bidi w:val="0"/>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lang w:val="en-US" w:eastAsia="zh-CN"/>
              </w:rPr>
              <w:t>1、</w:t>
            </w:r>
            <w:r>
              <w:rPr>
                <w:rFonts w:hint="default" w:ascii="Times New Roman" w:hAnsi="Times New Roman" w:eastAsia="宋体" w:cs="Times New Roman"/>
                <w:b/>
                <w:bCs/>
                <w:color w:val="auto"/>
                <w:highlight w:val="none"/>
              </w:rPr>
              <w:t>生态影响的防治措施</w:t>
            </w:r>
          </w:p>
          <w:p>
            <w:pPr>
              <w:bidi w:val="0"/>
              <w:rPr>
                <w:rFonts w:hint="default"/>
                <w:color w:val="auto"/>
                <w:highlight w:val="none"/>
                <w:lang w:val="en-US" w:eastAsia="zh-CN"/>
              </w:rPr>
            </w:pPr>
            <w:r>
              <w:rPr>
                <w:rFonts w:hint="default"/>
                <w:color w:val="auto"/>
                <w:highlight w:val="none"/>
                <w:lang w:val="en-US" w:eastAsia="zh-CN"/>
              </w:rPr>
              <w:t>施工期生态环境保护措施详见</w:t>
            </w:r>
            <w:r>
              <w:rPr>
                <w:rFonts w:hint="eastAsia"/>
                <w:b/>
                <w:bCs/>
                <w:color w:val="auto"/>
                <w:highlight w:val="none"/>
                <w:lang w:val="en-US" w:eastAsia="zh-CN"/>
              </w:rPr>
              <w:t>生态环境影响专项评价。</w:t>
            </w:r>
          </w:p>
          <w:p>
            <w:pPr>
              <w:bidi w:val="0"/>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b/>
                <w:bCs/>
                <w:color w:val="auto"/>
                <w:highlight w:val="none"/>
                <w:lang w:val="en-US" w:eastAsia="zh-CN"/>
              </w:rPr>
              <w:t>2、</w:t>
            </w:r>
            <w:r>
              <w:rPr>
                <w:rFonts w:hint="default" w:ascii="Times New Roman" w:hAnsi="Times New Roman" w:eastAsia="宋体" w:cs="Times New Roman"/>
                <w:b/>
                <w:bCs/>
                <w:color w:val="auto"/>
                <w:highlight w:val="none"/>
                <w:lang w:eastAsia="zh-CN"/>
              </w:rPr>
              <w:t>环境空气污染防治措施</w:t>
            </w:r>
          </w:p>
          <w:p>
            <w:pPr>
              <w:bidi w:val="0"/>
              <w:rPr>
                <w:rFonts w:hint="default" w:ascii="Times New Roman" w:hAnsi="Times New Roman" w:eastAsia="宋体" w:cs="Times New Roman"/>
                <w:b/>
                <w:bCs/>
                <w:color w:val="auto"/>
                <w:highlight w:val="none"/>
                <w:lang w:eastAsia="zh-CN"/>
              </w:rPr>
            </w:pPr>
            <w:r>
              <w:rPr>
                <w:rFonts w:hint="default" w:ascii="Times New Roman" w:hAnsi="Times New Roman" w:eastAsia="宋体" w:cs="Times New Roman"/>
                <w:b/>
                <w:bCs/>
                <w:color w:val="auto"/>
                <w:highlight w:val="none"/>
                <w:lang w:eastAsia="zh-CN"/>
              </w:rPr>
              <w:t>（</w:t>
            </w:r>
            <w:r>
              <w:rPr>
                <w:rFonts w:hint="default" w:ascii="Times New Roman" w:hAnsi="Times New Roman" w:eastAsia="宋体" w:cs="Times New Roman"/>
                <w:b/>
                <w:bCs/>
                <w:color w:val="auto"/>
                <w:highlight w:val="none"/>
                <w:lang w:val="en-US" w:eastAsia="zh-CN"/>
              </w:rPr>
              <w:t>1</w:t>
            </w:r>
            <w:r>
              <w:rPr>
                <w:rFonts w:hint="default" w:ascii="Times New Roman" w:hAnsi="Times New Roman" w:eastAsia="宋体" w:cs="Times New Roman"/>
                <w:b/>
                <w:bCs/>
                <w:color w:val="auto"/>
                <w:highlight w:val="none"/>
                <w:lang w:eastAsia="zh-CN"/>
              </w:rPr>
              <w:t>）施工扬尘</w:t>
            </w:r>
          </w:p>
          <w:p>
            <w:pPr>
              <w:bidi w:val="0"/>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eastAsia="zh-CN"/>
              </w:rPr>
              <w:t>按照《山西省人民政府办公厅关于印发山西省大气污染防治行动计划的通知》（晋政办发〔2018〕52号）、《山西省打赢蓝天保卫战2020年决战计划》加强扬尘污染控制，在施工期做好以下防尘措施：</w:t>
            </w:r>
          </w:p>
          <w:p>
            <w:pPr>
              <w:bidi w:val="0"/>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eastAsia="zh-CN"/>
              </w:rPr>
              <w:t>1）建筑施工工地要做到工地周边围挡、物料堆放覆盖、土方开挖湿法作业、路面硬化、出入车辆清洗、渣土车辆密闭运输“六个百分之百”。</w:t>
            </w:r>
          </w:p>
          <w:p>
            <w:pPr>
              <w:bidi w:val="0"/>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eastAsia="zh-CN"/>
              </w:rPr>
              <w:t>2）施工期间在道路红线处设置围挡，围挡底端应设置防溢座，围挡之间以及围挡与防溢座之间无缝隙。对于特殊地点无法设置围挡、围栏及防溢座处，应设置警示牌；</w:t>
            </w:r>
          </w:p>
          <w:p>
            <w:pPr>
              <w:bidi w:val="0"/>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eastAsia="zh-CN"/>
              </w:rPr>
              <w:t>3）遇到干燥、易起尘的土方工程作业时，应辅以洒水压尘，尽量缩短起尘操作时间。遇到四级或四级以上大风天气，应停止土方作业，同时作业处覆以防尘网；</w:t>
            </w:r>
          </w:p>
          <w:p>
            <w:pPr>
              <w:bidi w:val="0"/>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eastAsia="zh-CN"/>
              </w:rPr>
              <w:t>4）施工过程中使用水泥、石灰、砂石、铺装材料等易产生扬尘的建筑材料，粉状物不能露天堆放，对易于起尘的建筑材料要用防尘布苫盖，以减少施工工地的扬尘；</w:t>
            </w:r>
          </w:p>
          <w:p>
            <w:pPr>
              <w:bidi w:val="0"/>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eastAsia="zh-CN"/>
              </w:rPr>
              <w:t>5）施工期间，应在物料、渣土、垃圾运输车辆的出口内侧设置洗车平台，车辆驶离工地前，应在洗车平台清洗轮胎及车身，不得带泥上路。洗车平台四周应设置防溢座、废水导流渠、废水收集池等其它防治措施，收集洗车、施工以及降水过程中产生的废水和泥浆；</w:t>
            </w:r>
          </w:p>
          <w:p>
            <w:pPr>
              <w:bidi w:val="0"/>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eastAsia="zh-CN"/>
              </w:rPr>
              <w:t>6）进出工地的物料、渣土、垃圾运输车辆应采用密闭车斗，保证物料不遗撒外漏。若无密闭车斗，物料、垃圾、渣土的装载高度不得超过车辆槽帮上沿，车斗应用苫布遮盖严实。苫布边缘至少要遮住槽帮上沿以下15cm，保证物料、渣土、垃圾等不露出。车辆应按照批准的路线和时间进行物料、渣土、垃圾的运输；</w:t>
            </w:r>
          </w:p>
          <w:p>
            <w:pPr>
              <w:bidi w:val="0"/>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eastAsia="zh-CN"/>
              </w:rPr>
              <w:t>7）施工便道防尘措施。施工期间施工工地内及工地出口至铺装道路间的车行道路，应采取铺设钢板或其他有效的防尘措施，并保持路面清洁，防止机动车扬尘；</w:t>
            </w:r>
          </w:p>
          <w:p>
            <w:pPr>
              <w:bidi w:val="0"/>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eastAsia="zh-CN"/>
              </w:rPr>
              <w:t>8）工程施工期间，对于工地内裸露地面，应采取覆盖防尘布、防尘网或其它有效防尘措施；在晴朗天气，视情况等时间间隔洒水，扬尘严重时应加大洒水频率；</w:t>
            </w:r>
          </w:p>
          <w:p>
            <w:pPr>
              <w:bidi w:val="0"/>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eastAsia="zh-CN"/>
              </w:rPr>
              <w:t>9）施工单位加强施工场地管理，保证各生产设备正常运转，减少施工机械待机时间及运输车辆在施工场地内停留时间，能够有效减少废气产生量；</w:t>
            </w:r>
          </w:p>
          <w:p>
            <w:pPr>
              <w:bidi w:val="0"/>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eastAsia="zh-CN"/>
              </w:rPr>
              <w:t>1</w:t>
            </w:r>
            <w:r>
              <w:rPr>
                <w:rFonts w:hint="eastAsia" w:cs="Times New Roman"/>
                <w:color w:val="auto"/>
                <w:highlight w:val="none"/>
                <w:lang w:val="en-US" w:eastAsia="zh-CN"/>
              </w:rPr>
              <w:t>0</w:t>
            </w:r>
            <w:r>
              <w:rPr>
                <w:rFonts w:hint="default" w:ascii="Times New Roman" w:hAnsi="Times New Roman" w:eastAsia="宋体" w:cs="Times New Roman"/>
                <w:color w:val="auto"/>
                <w:highlight w:val="none"/>
                <w:lang w:eastAsia="zh-CN"/>
              </w:rPr>
              <w:t>）进出工地的物料、渣土、垃圾运输车辆应采用密闭车斗，保证物料不遗撒外漏。若无密闭车斗，物料、垃圾、渣土的装载高度不得超过车辆槽帮上沿，车斗应用苫布遮盖严实。苫布边缘至少要遮住槽帮上沿以下15cm，保证物料、渣土、垃圾等不露出。车辆应按照批准的路线和时间进行物料、渣土、垃圾的运输；</w:t>
            </w:r>
          </w:p>
          <w:p>
            <w:pPr>
              <w:bidi w:val="0"/>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eastAsia="zh-CN"/>
              </w:rPr>
              <w:t>1</w:t>
            </w:r>
            <w:r>
              <w:rPr>
                <w:rFonts w:hint="eastAsia" w:cs="Times New Roman"/>
                <w:color w:val="auto"/>
                <w:highlight w:val="none"/>
                <w:lang w:val="en-US" w:eastAsia="zh-CN"/>
              </w:rPr>
              <w:t>1</w:t>
            </w:r>
            <w:r>
              <w:rPr>
                <w:rFonts w:hint="default" w:ascii="Times New Roman" w:hAnsi="Times New Roman" w:eastAsia="宋体" w:cs="Times New Roman"/>
                <w:color w:val="auto"/>
                <w:highlight w:val="none"/>
                <w:lang w:eastAsia="zh-CN"/>
              </w:rPr>
              <w:t>）对施工便道每天洒水抑尘</w:t>
            </w:r>
            <w:r>
              <w:rPr>
                <w:rFonts w:hint="eastAsia" w:cs="Times New Roman"/>
                <w:color w:val="auto"/>
                <w:highlight w:val="none"/>
                <w:lang w:eastAsia="zh-CN"/>
              </w:rPr>
              <w:t>。</w:t>
            </w:r>
          </w:p>
          <w:p>
            <w:pPr>
              <w:pStyle w:val="27"/>
              <w:bidi w:val="0"/>
              <w:rPr>
                <w:rFonts w:hint="default" w:ascii="Times New Roman" w:hAnsi="Times New Roman" w:eastAsia="宋体" w:cs="Times New Roman"/>
                <w:b/>
                <w:bCs/>
                <w:color w:val="auto"/>
                <w:highlight w:val="none"/>
                <w:lang w:val="en-US" w:eastAsia="zh-CN"/>
              </w:rPr>
            </w:pPr>
            <w:r>
              <w:rPr>
                <w:rFonts w:hint="default" w:ascii="Times New Roman" w:hAnsi="Times New Roman" w:eastAsia="宋体" w:cs="Times New Roman"/>
                <w:b/>
                <w:bCs/>
                <w:color w:val="auto"/>
                <w:highlight w:val="none"/>
                <w:lang w:eastAsia="zh-CN"/>
              </w:rPr>
              <w:t>表</w:t>
            </w:r>
            <w:r>
              <w:rPr>
                <w:rFonts w:hint="default" w:ascii="Times New Roman" w:hAnsi="Times New Roman" w:eastAsia="宋体" w:cs="Times New Roman"/>
                <w:b/>
                <w:bCs/>
                <w:color w:val="auto"/>
                <w:highlight w:val="none"/>
                <w:lang w:val="en-US" w:eastAsia="zh-CN"/>
              </w:rPr>
              <w:t>5-1  建筑工地扬尘控制措施及达标要求</w:t>
            </w:r>
          </w:p>
          <w:tbl>
            <w:tblPr>
              <w:tblStyle w:val="19"/>
              <w:tblW w:w="4994"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678"/>
              <w:gridCol w:w="1091"/>
              <w:gridCol w:w="579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49" w:type="pct"/>
                  <w:tcBorders>
                    <w:tl2br w:val="nil"/>
                    <w:tr2bl w:val="nil"/>
                  </w:tcBorders>
                  <w:noWrap w:val="0"/>
                  <w:vAlign w:val="center"/>
                </w:tcPr>
                <w:p>
                  <w:pPr>
                    <w:pStyle w:val="27"/>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序号</w:t>
                  </w:r>
                </w:p>
              </w:tc>
              <w:tc>
                <w:tcPr>
                  <w:tcW w:w="721" w:type="pct"/>
                  <w:tcBorders>
                    <w:tl2br w:val="nil"/>
                    <w:tr2bl w:val="nil"/>
                  </w:tcBorders>
                  <w:noWrap w:val="0"/>
                  <w:vAlign w:val="center"/>
                </w:tcPr>
                <w:p>
                  <w:pPr>
                    <w:pStyle w:val="27"/>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控制措施</w:t>
                  </w:r>
                </w:p>
              </w:tc>
              <w:tc>
                <w:tcPr>
                  <w:tcW w:w="3829" w:type="pct"/>
                  <w:tcBorders>
                    <w:tl2br w:val="nil"/>
                    <w:tr2bl w:val="nil"/>
                  </w:tcBorders>
                  <w:noWrap w:val="0"/>
                  <w:vAlign w:val="center"/>
                </w:tcPr>
                <w:p>
                  <w:pPr>
                    <w:pStyle w:val="27"/>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基本要求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49" w:type="pct"/>
                  <w:tcBorders>
                    <w:tl2br w:val="nil"/>
                    <w:tr2bl w:val="nil"/>
                  </w:tcBorders>
                  <w:noWrap w:val="0"/>
                  <w:vAlign w:val="center"/>
                </w:tcPr>
                <w:p>
                  <w:pPr>
                    <w:pStyle w:val="27"/>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1</w:t>
                  </w:r>
                </w:p>
              </w:tc>
              <w:tc>
                <w:tcPr>
                  <w:tcW w:w="721" w:type="pct"/>
                  <w:tcBorders>
                    <w:tl2br w:val="nil"/>
                    <w:tr2bl w:val="nil"/>
                  </w:tcBorders>
                  <w:noWrap w:val="0"/>
                  <w:vAlign w:val="center"/>
                </w:tcPr>
                <w:p>
                  <w:pPr>
                    <w:pStyle w:val="27"/>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施工道路</w:t>
                  </w:r>
                </w:p>
              </w:tc>
              <w:tc>
                <w:tcPr>
                  <w:tcW w:w="3829" w:type="pct"/>
                  <w:tcBorders>
                    <w:tl2br w:val="nil"/>
                    <w:tr2bl w:val="nil"/>
                  </w:tcBorders>
                  <w:noWrap w:val="0"/>
                  <w:vAlign w:val="center"/>
                </w:tcPr>
                <w:p>
                  <w:pPr>
                    <w:pStyle w:val="27"/>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施工现场主要道路和加工区、作业区必须进行硬化处理；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49" w:type="pct"/>
                  <w:tcBorders>
                    <w:tl2br w:val="nil"/>
                    <w:tr2bl w:val="nil"/>
                  </w:tcBorders>
                  <w:noWrap w:val="0"/>
                  <w:vAlign w:val="center"/>
                </w:tcPr>
                <w:p>
                  <w:pPr>
                    <w:pStyle w:val="27"/>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2</w:t>
                  </w:r>
                </w:p>
              </w:tc>
              <w:tc>
                <w:tcPr>
                  <w:tcW w:w="721" w:type="pct"/>
                  <w:tcBorders>
                    <w:tl2br w:val="nil"/>
                    <w:tr2bl w:val="nil"/>
                  </w:tcBorders>
                  <w:noWrap w:val="0"/>
                  <w:vAlign w:val="center"/>
                </w:tcPr>
                <w:p>
                  <w:pPr>
                    <w:pStyle w:val="27"/>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边界围挡</w:t>
                  </w:r>
                </w:p>
              </w:tc>
              <w:tc>
                <w:tcPr>
                  <w:tcW w:w="3829" w:type="pct"/>
                  <w:tcBorders>
                    <w:tl2br w:val="nil"/>
                    <w:tr2bl w:val="nil"/>
                  </w:tcBorders>
                  <w:noWrap w:val="0"/>
                  <w:vAlign w:val="center"/>
                </w:tcPr>
                <w:p>
                  <w:pPr>
                    <w:pStyle w:val="27"/>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在本工程与各现状道路交叉出入口留有通行过道，其余施工段均全部由围挡封闭。禁止非施工相关人员和车辆进入；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49" w:type="pct"/>
                  <w:vMerge w:val="restart"/>
                  <w:tcBorders>
                    <w:tl2br w:val="nil"/>
                    <w:tr2bl w:val="nil"/>
                  </w:tcBorders>
                  <w:noWrap w:val="0"/>
                  <w:vAlign w:val="center"/>
                </w:tcPr>
                <w:p>
                  <w:pPr>
                    <w:pStyle w:val="27"/>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3</w:t>
                  </w:r>
                </w:p>
              </w:tc>
              <w:tc>
                <w:tcPr>
                  <w:tcW w:w="721" w:type="pct"/>
                  <w:vMerge w:val="restart"/>
                  <w:tcBorders>
                    <w:tl2br w:val="nil"/>
                    <w:tr2bl w:val="nil"/>
                  </w:tcBorders>
                  <w:noWrap w:val="0"/>
                  <w:vAlign w:val="center"/>
                </w:tcPr>
                <w:p>
                  <w:pPr>
                    <w:pStyle w:val="27"/>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易扬尘物料覆盖</w:t>
                  </w:r>
                </w:p>
              </w:tc>
              <w:tc>
                <w:tcPr>
                  <w:tcW w:w="3829" w:type="pct"/>
                  <w:tcBorders>
                    <w:tl2br w:val="nil"/>
                    <w:tr2bl w:val="nil"/>
                  </w:tcBorders>
                  <w:noWrap w:val="0"/>
                  <w:vAlign w:val="center"/>
                </w:tcPr>
                <w:p>
                  <w:pPr>
                    <w:pStyle w:val="27"/>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施工现场集中堆放的砂石等散体物料和裸露土方须用密目网苫盖；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49" w:type="pct"/>
                  <w:vMerge w:val="continue"/>
                  <w:tcBorders>
                    <w:tl2br w:val="nil"/>
                    <w:tr2bl w:val="nil"/>
                  </w:tcBorders>
                  <w:noWrap w:val="0"/>
                  <w:vAlign w:val="center"/>
                </w:tcPr>
                <w:p>
                  <w:pPr>
                    <w:pStyle w:val="27"/>
                    <w:bidi w:val="0"/>
                    <w:rPr>
                      <w:rFonts w:hint="default" w:ascii="Times New Roman" w:hAnsi="Times New Roman" w:eastAsia="宋体" w:cs="Times New Roman"/>
                      <w:color w:val="auto"/>
                      <w:highlight w:val="none"/>
                      <w:lang w:val="en-US" w:eastAsia="zh-CN"/>
                    </w:rPr>
                  </w:pPr>
                </w:p>
              </w:tc>
              <w:tc>
                <w:tcPr>
                  <w:tcW w:w="721" w:type="pct"/>
                  <w:vMerge w:val="continue"/>
                  <w:tcBorders>
                    <w:tl2br w:val="nil"/>
                    <w:tr2bl w:val="nil"/>
                  </w:tcBorders>
                  <w:noWrap w:val="0"/>
                  <w:vAlign w:val="center"/>
                </w:tcPr>
                <w:p>
                  <w:pPr>
                    <w:pStyle w:val="27"/>
                    <w:bidi w:val="0"/>
                    <w:rPr>
                      <w:rFonts w:hint="default" w:ascii="Times New Roman" w:hAnsi="Times New Roman" w:eastAsia="宋体" w:cs="Times New Roman"/>
                      <w:color w:val="auto"/>
                      <w:highlight w:val="none"/>
                      <w:lang w:val="en-US" w:eastAsia="zh-CN"/>
                    </w:rPr>
                  </w:pPr>
                </w:p>
              </w:tc>
              <w:tc>
                <w:tcPr>
                  <w:tcW w:w="3829" w:type="pct"/>
                  <w:tcBorders>
                    <w:tl2br w:val="nil"/>
                    <w:tr2bl w:val="nil"/>
                  </w:tcBorders>
                  <w:noWrap w:val="0"/>
                  <w:vAlign w:val="center"/>
                </w:tcPr>
                <w:p>
                  <w:pPr>
                    <w:pStyle w:val="27"/>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主体出入通道口、起重机械出入口和钢筋、木工、模板加工区等危险地段必须搭设符合承重、防雨的双层防护棚；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49" w:type="pct"/>
                  <w:vMerge w:val="continue"/>
                  <w:tcBorders>
                    <w:tl2br w:val="nil"/>
                    <w:tr2bl w:val="nil"/>
                  </w:tcBorders>
                  <w:noWrap w:val="0"/>
                  <w:vAlign w:val="center"/>
                </w:tcPr>
                <w:p>
                  <w:pPr>
                    <w:pStyle w:val="27"/>
                    <w:bidi w:val="0"/>
                    <w:rPr>
                      <w:rFonts w:hint="default" w:ascii="Times New Roman" w:hAnsi="Times New Roman" w:eastAsia="宋体" w:cs="Times New Roman"/>
                      <w:color w:val="auto"/>
                      <w:highlight w:val="none"/>
                      <w:lang w:val="en-US" w:eastAsia="zh-CN"/>
                    </w:rPr>
                  </w:pPr>
                </w:p>
              </w:tc>
              <w:tc>
                <w:tcPr>
                  <w:tcW w:w="721" w:type="pct"/>
                  <w:vMerge w:val="continue"/>
                  <w:tcBorders>
                    <w:tl2br w:val="nil"/>
                    <w:tr2bl w:val="nil"/>
                  </w:tcBorders>
                  <w:noWrap w:val="0"/>
                  <w:vAlign w:val="center"/>
                </w:tcPr>
                <w:p>
                  <w:pPr>
                    <w:pStyle w:val="27"/>
                    <w:bidi w:val="0"/>
                    <w:rPr>
                      <w:rFonts w:hint="default" w:ascii="Times New Roman" w:hAnsi="Times New Roman" w:eastAsia="宋体" w:cs="Times New Roman"/>
                      <w:color w:val="auto"/>
                      <w:highlight w:val="none"/>
                      <w:lang w:val="en-US" w:eastAsia="zh-CN"/>
                    </w:rPr>
                  </w:pPr>
                </w:p>
              </w:tc>
              <w:tc>
                <w:tcPr>
                  <w:tcW w:w="3829" w:type="pct"/>
                  <w:tcBorders>
                    <w:tl2br w:val="nil"/>
                    <w:tr2bl w:val="nil"/>
                  </w:tcBorders>
                  <w:noWrap w:val="0"/>
                  <w:vAlign w:val="center"/>
                </w:tcPr>
                <w:p>
                  <w:pPr>
                    <w:pStyle w:val="27"/>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非作业区以外场地要进行苫盖，并进行绿化美化处理；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49" w:type="pct"/>
                  <w:vMerge w:val="continue"/>
                  <w:tcBorders>
                    <w:tl2br w:val="nil"/>
                    <w:tr2bl w:val="nil"/>
                  </w:tcBorders>
                  <w:noWrap w:val="0"/>
                  <w:vAlign w:val="center"/>
                </w:tcPr>
                <w:p>
                  <w:pPr>
                    <w:pStyle w:val="27"/>
                    <w:bidi w:val="0"/>
                    <w:rPr>
                      <w:rFonts w:hint="default" w:ascii="Times New Roman" w:hAnsi="Times New Roman" w:eastAsia="宋体" w:cs="Times New Roman"/>
                      <w:color w:val="auto"/>
                      <w:highlight w:val="none"/>
                      <w:lang w:val="en-US" w:eastAsia="zh-CN"/>
                    </w:rPr>
                  </w:pPr>
                </w:p>
              </w:tc>
              <w:tc>
                <w:tcPr>
                  <w:tcW w:w="721" w:type="pct"/>
                  <w:vMerge w:val="continue"/>
                  <w:tcBorders>
                    <w:tl2br w:val="nil"/>
                    <w:tr2bl w:val="nil"/>
                  </w:tcBorders>
                  <w:noWrap w:val="0"/>
                  <w:vAlign w:val="center"/>
                </w:tcPr>
                <w:p>
                  <w:pPr>
                    <w:pStyle w:val="27"/>
                    <w:bidi w:val="0"/>
                    <w:rPr>
                      <w:rFonts w:hint="default" w:ascii="Times New Roman" w:hAnsi="Times New Roman" w:eastAsia="宋体" w:cs="Times New Roman"/>
                      <w:color w:val="auto"/>
                      <w:highlight w:val="none"/>
                      <w:lang w:val="en-US" w:eastAsia="zh-CN"/>
                    </w:rPr>
                  </w:pPr>
                </w:p>
              </w:tc>
              <w:tc>
                <w:tcPr>
                  <w:tcW w:w="3829" w:type="pct"/>
                  <w:tcBorders>
                    <w:tl2br w:val="nil"/>
                    <w:tr2bl w:val="nil"/>
                  </w:tcBorders>
                  <w:noWrap w:val="0"/>
                  <w:vAlign w:val="center"/>
                </w:tcPr>
                <w:p>
                  <w:pPr>
                    <w:pStyle w:val="27"/>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防尘布或遮蔽装置的完好率必须大于95%；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49" w:type="pct"/>
                  <w:tcBorders>
                    <w:tl2br w:val="nil"/>
                    <w:tr2bl w:val="nil"/>
                  </w:tcBorders>
                  <w:noWrap w:val="0"/>
                  <w:vAlign w:val="center"/>
                </w:tcPr>
                <w:p>
                  <w:pPr>
                    <w:pStyle w:val="27"/>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4</w:t>
                  </w:r>
                </w:p>
              </w:tc>
              <w:tc>
                <w:tcPr>
                  <w:tcW w:w="721" w:type="pct"/>
                  <w:tcBorders>
                    <w:tl2br w:val="nil"/>
                    <w:tr2bl w:val="nil"/>
                  </w:tcBorders>
                  <w:noWrap w:val="0"/>
                  <w:vAlign w:val="center"/>
                </w:tcPr>
                <w:p>
                  <w:pPr>
                    <w:pStyle w:val="27"/>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持续洒水降尘措施</w:t>
                  </w:r>
                </w:p>
              </w:tc>
              <w:tc>
                <w:tcPr>
                  <w:tcW w:w="3829" w:type="pct"/>
                  <w:tcBorders>
                    <w:tl2br w:val="nil"/>
                    <w:tr2bl w:val="nil"/>
                  </w:tcBorders>
                  <w:noWrap w:val="0"/>
                  <w:vAlign w:val="center"/>
                </w:tcPr>
                <w:p>
                  <w:pPr>
                    <w:pStyle w:val="27"/>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施工现场定期喷洒，保证地面湿润，不起尘；现场应当有专人负责保洁工作，配备喷雾机定时进行喷雾抑尘；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49" w:type="pct"/>
                  <w:vMerge w:val="restart"/>
                  <w:tcBorders>
                    <w:tl2br w:val="nil"/>
                    <w:tr2bl w:val="nil"/>
                  </w:tcBorders>
                  <w:noWrap w:val="0"/>
                  <w:vAlign w:val="center"/>
                </w:tcPr>
                <w:p>
                  <w:pPr>
                    <w:pStyle w:val="27"/>
                    <w:bidi w:val="0"/>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5</w:t>
                  </w:r>
                </w:p>
              </w:tc>
              <w:tc>
                <w:tcPr>
                  <w:tcW w:w="721" w:type="pct"/>
                  <w:vMerge w:val="restart"/>
                  <w:tcBorders>
                    <w:tl2br w:val="nil"/>
                    <w:tr2bl w:val="nil"/>
                  </w:tcBorders>
                  <w:noWrap w:val="0"/>
                  <w:vAlign w:val="center"/>
                </w:tcPr>
                <w:p>
                  <w:pPr>
                    <w:pStyle w:val="27"/>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洗车平台和高压清洗设备</w:t>
                  </w:r>
                </w:p>
              </w:tc>
              <w:tc>
                <w:tcPr>
                  <w:tcW w:w="3829" w:type="pct"/>
                  <w:tcBorders>
                    <w:tl2br w:val="nil"/>
                    <w:tr2bl w:val="nil"/>
                  </w:tcBorders>
                  <w:noWrap w:val="0"/>
                  <w:vAlign w:val="center"/>
                </w:tcPr>
                <w:p>
                  <w:pPr>
                    <w:pStyle w:val="27"/>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运输车辆驶出工地前，应对车轮、车身、车槽帮等部分进行清理或清洗以保证车辆清洁上路，在车辆进出口设置车辆冲洗沉淀池；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49" w:type="pct"/>
                  <w:vMerge w:val="continue"/>
                  <w:tcBorders>
                    <w:tl2br w:val="nil"/>
                    <w:tr2bl w:val="nil"/>
                  </w:tcBorders>
                  <w:noWrap w:val="0"/>
                  <w:vAlign w:val="center"/>
                </w:tcPr>
                <w:p>
                  <w:pPr>
                    <w:pStyle w:val="27"/>
                    <w:bidi w:val="0"/>
                    <w:rPr>
                      <w:rFonts w:hint="default" w:ascii="Times New Roman" w:hAnsi="Times New Roman" w:eastAsia="宋体" w:cs="Times New Roman"/>
                      <w:color w:val="auto"/>
                      <w:highlight w:val="none"/>
                      <w:lang w:val="en-US" w:eastAsia="zh-CN"/>
                    </w:rPr>
                  </w:pPr>
                </w:p>
              </w:tc>
              <w:tc>
                <w:tcPr>
                  <w:tcW w:w="721" w:type="pct"/>
                  <w:vMerge w:val="continue"/>
                  <w:tcBorders>
                    <w:tl2br w:val="nil"/>
                    <w:tr2bl w:val="nil"/>
                  </w:tcBorders>
                  <w:noWrap w:val="0"/>
                  <w:vAlign w:val="center"/>
                </w:tcPr>
                <w:p>
                  <w:pPr>
                    <w:pStyle w:val="27"/>
                    <w:bidi w:val="0"/>
                    <w:rPr>
                      <w:rFonts w:hint="default" w:ascii="Times New Roman" w:hAnsi="Times New Roman" w:eastAsia="宋体" w:cs="Times New Roman"/>
                      <w:color w:val="auto"/>
                      <w:highlight w:val="none"/>
                      <w:lang w:val="en-US" w:eastAsia="zh-CN"/>
                    </w:rPr>
                  </w:pPr>
                </w:p>
              </w:tc>
              <w:tc>
                <w:tcPr>
                  <w:tcW w:w="3829" w:type="pct"/>
                  <w:tcBorders>
                    <w:tl2br w:val="nil"/>
                    <w:tr2bl w:val="nil"/>
                  </w:tcBorders>
                  <w:noWrap w:val="0"/>
                  <w:vAlign w:val="center"/>
                </w:tcPr>
                <w:p>
                  <w:pPr>
                    <w:pStyle w:val="27"/>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洗车喷嘴静水压不低于0.5Mpa；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49" w:type="pct"/>
                  <w:vMerge w:val="continue"/>
                  <w:tcBorders>
                    <w:tl2br w:val="nil"/>
                    <w:tr2bl w:val="nil"/>
                  </w:tcBorders>
                  <w:noWrap w:val="0"/>
                  <w:vAlign w:val="center"/>
                </w:tcPr>
                <w:p>
                  <w:pPr>
                    <w:pStyle w:val="27"/>
                    <w:bidi w:val="0"/>
                    <w:rPr>
                      <w:rFonts w:hint="default" w:ascii="Times New Roman" w:hAnsi="Times New Roman" w:eastAsia="宋体" w:cs="Times New Roman"/>
                      <w:color w:val="auto"/>
                      <w:highlight w:val="none"/>
                      <w:lang w:val="en-US" w:eastAsia="zh-CN"/>
                    </w:rPr>
                  </w:pPr>
                </w:p>
              </w:tc>
              <w:tc>
                <w:tcPr>
                  <w:tcW w:w="721" w:type="pct"/>
                  <w:vMerge w:val="continue"/>
                  <w:tcBorders>
                    <w:tl2br w:val="nil"/>
                    <w:tr2bl w:val="nil"/>
                  </w:tcBorders>
                  <w:noWrap w:val="0"/>
                  <w:vAlign w:val="center"/>
                </w:tcPr>
                <w:p>
                  <w:pPr>
                    <w:pStyle w:val="27"/>
                    <w:bidi w:val="0"/>
                    <w:rPr>
                      <w:rFonts w:hint="default" w:ascii="Times New Roman" w:hAnsi="Times New Roman" w:eastAsia="宋体" w:cs="Times New Roman"/>
                      <w:color w:val="auto"/>
                      <w:highlight w:val="none"/>
                      <w:lang w:val="en-US" w:eastAsia="zh-CN"/>
                    </w:rPr>
                  </w:pPr>
                </w:p>
              </w:tc>
              <w:tc>
                <w:tcPr>
                  <w:tcW w:w="3829" w:type="pct"/>
                  <w:tcBorders>
                    <w:tl2br w:val="nil"/>
                    <w:tr2bl w:val="nil"/>
                  </w:tcBorders>
                  <w:noWrap w:val="0"/>
                  <w:vAlign w:val="center"/>
                </w:tcPr>
                <w:p>
                  <w:pPr>
                    <w:pStyle w:val="27"/>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洗车污水经处理后重复使用，回用率不得低于90%，回用水水质良好，悬浮物浓度不应大于150mg/L；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49" w:type="pct"/>
                  <w:vMerge w:val="continue"/>
                  <w:tcBorders>
                    <w:tl2br w:val="nil"/>
                    <w:tr2bl w:val="nil"/>
                  </w:tcBorders>
                  <w:noWrap w:val="0"/>
                  <w:vAlign w:val="center"/>
                </w:tcPr>
                <w:p>
                  <w:pPr>
                    <w:pStyle w:val="27"/>
                    <w:bidi w:val="0"/>
                    <w:rPr>
                      <w:rFonts w:hint="default" w:ascii="Times New Roman" w:hAnsi="Times New Roman" w:eastAsia="宋体" w:cs="Times New Roman"/>
                      <w:color w:val="auto"/>
                      <w:highlight w:val="none"/>
                      <w:lang w:val="en-US" w:eastAsia="zh-CN"/>
                    </w:rPr>
                  </w:pPr>
                </w:p>
              </w:tc>
              <w:tc>
                <w:tcPr>
                  <w:tcW w:w="721" w:type="pct"/>
                  <w:vMerge w:val="continue"/>
                  <w:tcBorders>
                    <w:tl2br w:val="nil"/>
                    <w:tr2bl w:val="nil"/>
                  </w:tcBorders>
                  <w:noWrap w:val="0"/>
                  <w:vAlign w:val="center"/>
                </w:tcPr>
                <w:p>
                  <w:pPr>
                    <w:pStyle w:val="27"/>
                    <w:bidi w:val="0"/>
                    <w:rPr>
                      <w:rFonts w:hint="default" w:ascii="Times New Roman" w:hAnsi="Times New Roman" w:eastAsia="宋体" w:cs="Times New Roman"/>
                      <w:color w:val="auto"/>
                      <w:highlight w:val="none"/>
                      <w:lang w:val="en-US" w:eastAsia="zh-CN"/>
                    </w:rPr>
                  </w:pPr>
                </w:p>
              </w:tc>
              <w:tc>
                <w:tcPr>
                  <w:tcW w:w="3829" w:type="pct"/>
                  <w:tcBorders>
                    <w:tl2br w:val="nil"/>
                    <w:tr2bl w:val="nil"/>
                  </w:tcBorders>
                  <w:noWrap w:val="0"/>
                  <w:vAlign w:val="center"/>
                </w:tcPr>
                <w:p>
                  <w:pPr>
                    <w:pStyle w:val="27"/>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施工场所车辆入口和出口30米以内部分的路面上不应有明显的泥印，以及砂石、灰土等易扬尘物料；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49" w:type="pct"/>
                  <w:vMerge w:val="continue"/>
                  <w:tcBorders>
                    <w:tl2br w:val="nil"/>
                    <w:tr2bl w:val="nil"/>
                  </w:tcBorders>
                  <w:noWrap w:val="0"/>
                  <w:vAlign w:val="center"/>
                </w:tcPr>
                <w:p>
                  <w:pPr>
                    <w:pStyle w:val="27"/>
                    <w:bidi w:val="0"/>
                    <w:rPr>
                      <w:rFonts w:hint="default" w:ascii="Times New Roman" w:hAnsi="Times New Roman" w:eastAsia="宋体" w:cs="Times New Roman"/>
                      <w:color w:val="auto"/>
                      <w:highlight w:val="none"/>
                      <w:lang w:val="en-US" w:eastAsia="zh-CN"/>
                    </w:rPr>
                  </w:pPr>
                </w:p>
              </w:tc>
              <w:tc>
                <w:tcPr>
                  <w:tcW w:w="721" w:type="pct"/>
                  <w:vMerge w:val="continue"/>
                  <w:tcBorders>
                    <w:tl2br w:val="nil"/>
                    <w:tr2bl w:val="nil"/>
                  </w:tcBorders>
                  <w:noWrap w:val="0"/>
                  <w:vAlign w:val="center"/>
                </w:tcPr>
                <w:p>
                  <w:pPr>
                    <w:pStyle w:val="27"/>
                    <w:bidi w:val="0"/>
                    <w:rPr>
                      <w:rFonts w:hint="default" w:ascii="Times New Roman" w:hAnsi="Times New Roman" w:eastAsia="宋体" w:cs="Times New Roman"/>
                      <w:color w:val="auto"/>
                      <w:highlight w:val="none"/>
                      <w:lang w:val="en-US" w:eastAsia="zh-CN"/>
                    </w:rPr>
                  </w:pPr>
                </w:p>
              </w:tc>
              <w:tc>
                <w:tcPr>
                  <w:tcW w:w="3829" w:type="pct"/>
                  <w:tcBorders>
                    <w:tl2br w:val="nil"/>
                    <w:tr2bl w:val="nil"/>
                  </w:tcBorders>
                  <w:noWrap w:val="0"/>
                  <w:vAlign w:val="center"/>
                </w:tcPr>
                <w:p>
                  <w:pPr>
                    <w:pStyle w:val="27"/>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无法达到相关排放标准的洗车污水不得直接排入市政下水系统；严禁施工污废水排入外环境</w:t>
                  </w:r>
                </w:p>
              </w:tc>
            </w:tr>
          </w:tbl>
          <w:p>
            <w:pPr>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通过采取以上措施，可将施工期间扬尘对周围环境影响程度降至最低。</w:t>
            </w:r>
          </w:p>
          <w:p>
            <w:pPr>
              <w:bidi w:val="0"/>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lang w:eastAsia="zh-CN"/>
              </w:rPr>
              <w:t>（</w:t>
            </w:r>
            <w:r>
              <w:rPr>
                <w:rFonts w:hint="default" w:ascii="Times New Roman" w:hAnsi="Times New Roman" w:eastAsia="宋体" w:cs="Times New Roman"/>
                <w:b/>
                <w:bCs/>
                <w:color w:val="auto"/>
                <w:highlight w:val="none"/>
                <w:lang w:val="en-US" w:eastAsia="zh-CN"/>
              </w:rPr>
              <w:t>2</w:t>
            </w:r>
            <w:r>
              <w:rPr>
                <w:rFonts w:hint="default" w:ascii="Times New Roman" w:hAnsi="Times New Roman" w:eastAsia="宋体" w:cs="Times New Roman"/>
                <w:b/>
                <w:bCs/>
                <w:color w:val="auto"/>
                <w:highlight w:val="none"/>
                <w:lang w:eastAsia="zh-CN"/>
              </w:rPr>
              <w:t>）</w:t>
            </w:r>
            <w:r>
              <w:rPr>
                <w:rFonts w:hint="default" w:ascii="Times New Roman" w:hAnsi="Times New Roman" w:eastAsia="宋体" w:cs="Times New Roman"/>
                <w:b/>
                <w:bCs/>
                <w:color w:val="auto"/>
                <w:highlight w:val="none"/>
              </w:rPr>
              <w:t>机械和车辆尾气</w:t>
            </w:r>
          </w:p>
          <w:p>
            <w:pPr>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通过加强车辆和设备维护保养，加强施工机械和施工车辆作业点和线路的合理设置和管理工作，可有效降低排放尾气中的污染物浓度，另外施工机械和车辆尾气排放仅在施工期发生，施工结束影响即消失，所以施工机械和车辆尾气排放影响较小。</w:t>
            </w:r>
          </w:p>
          <w:p>
            <w:pPr>
              <w:bidi w:val="0"/>
              <w:rPr>
                <w:rFonts w:hint="default" w:ascii="Times New Roman" w:hAnsi="Times New Roman" w:eastAsia="宋体" w:cs="Times New Roman"/>
                <w:b/>
                <w:bCs/>
                <w:color w:val="auto"/>
                <w:highlight w:val="none"/>
                <w:lang w:eastAsia="zh-CN"/>
              </w:rPr>
            </w:pPr>
            <w:r>
              <w:rPr>
                <w:rFonts w:hint="default" w:ascii="Times New Roman" w:hAnsi="Times New Roman" w:eastAsia="宋体" w:cs="Times New Roman"/>
                <w:b/>
                <w:bCs/>
                <w:color w:val="auto"/>
                <w:highlight w:val="none"/>
                <w:lang w:val="en-US" w:eastAsia="zh-CN"/>
              </w:rPr>
              <w:t>3、</w:t>
            </w:r>
            <w:r>
              <w:rPr>
                <w:rFonts w:hint="default" w:ascii="Times New Roman" w:hAnsi="Times New Roman" w:eastAsia="宋体" w:cs="Times New Roman"/>
                <w:b/>
                <w:bCs/>
                <w:color w:val="auto"/>
                <w:highlight w:val="none"/>
                <w:lang w:eastAsia="zh-CN"/>
              </w:rPr>
              <w:t>水环境保护措施</w:t>
            </w:r>
          </w:p>
          <w:p>
            <w:pPr>
              <w:bidi w:val="0"/>
              <w:rPr>
                <w:rFonts w:hint="default" w:ascii="Times New Roman" w:hAnsi="Times New Roman" w:eastAsia="宋体" w:cs="Times New Roman"/>
                <w:b/>
                <w:bCs/>
                <w:color w:val="auto"/>
                <w:highlight w:val="none"/>
                <w:lang w:eastAsia="zh-CN"/>
              </w:rPr>
            </w:pPr>
            <w:r>
              <w:rPr>
                <w:rFonts w:hint="default" w:ascii="Times New Roman" w:hAnsi="Times New Roman" w:eastAsia="宋体" w:cs="Times New Roman"/>
                <w:b/>
                <w:bCs/>
                <w:color w:val="auto"/>
                <w:highlight w:val="none"/>
                <w:lang w:eastAsia="zh-CN"/>
              </w:rPr>
              <w:t>（1）施工废水污染防治要求</w:t>
            </w:r>
          </w:p>
          <w:p>
            <w:pPr>
              <w:bidi w:val="0"/>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eastAsia="zh-CN"/>
              </w:rPr>
              <w:t>①</w:t>
            </w:r>
            <w:r>
              <w:rPr>
                <w:rFonts w:hint="default" w:ascii="Times New Roman" w:hAnsi="Times New Roman" w:eastAsia="宋体" w:cs="Times New Roman"/>
                <w:color w:val="auto"/>
                <w:highlight w:val="none"/>
                <w:lang w:val="en-US" w:eastAsia="zh-CN"/>
              </w:rPr>
              <w:t>严禁</w:t>
            </w:r>
            <w:r>
              <w:rPr>
                <w:rFonts w:hint="default" w:ascii="Times New Roman" w:hAnsi="Times New Roman" w:eastAsia="宋体" w:cs="Times New Roman"/>
                <w:color w:val="auto"/>
                <w:highlight w:val="none"/>
                <w:lang w:eastAsia="zh-CN"/>
              </w:rPr>
              <w:t>施工</w:t>
            </w:r>
            <w:r>
              <w:rPr>
                <w:rFonts w:hint="default" w:ascii="Times New Roman" w:hAnsi="Times New Roman" w:eastAsia="宋体" w:cs="Times New Roman"/>
                <w:color w:val="auto"/>
                <w:highlight w:val="none"/>
                <w:lang w:val="en-US" w:eastAsia="zh-CN"/>
              </w:rPr>
              <w:t>污</w:t>
            </w:r>
            <w:r>
              <w:rPr>
                <w:rFonts w:hint="default" w:ascii="Times New Roman" w:hAnsi="Times New Roman" w:eastAsia="宋体" w:cs="Times New Roman"/>
                <w:color w:val="auto"/>
                <w:highlight w:val="none"/>
                <w:lang w:eastAsia="zh-CN"/>
              </w:rPr>
              <w:t>废水直排入附近河流，拟建公路拟对生产废水采用自然沉降法进行处理</w:t>
            </w:r>
            <w:r>
              <w:rPr>
                <w:rFonts w:hint="default" w:ascii="Times New Roman" w:hAnsi="Times New Roman" w:eastAsia="宋体" w:cs="Times New Roman"/>
                <w:color w:val="auto"/>
                <w:highlight w:val="none"/>
                <w:lang w:val="en-US" w:eastAsia="zh-CN"/>
              </w:rPr>
              <w:t>后全部回用</w:t>
            </w:r>
            <w:r>
              <w:rPr>
                <w:rFonts w:hint="eastAsia" w:cs="Times New Roman"/>
                <w:color w:val="auto"/>
                <w:highlight w:val="none"/>
                <w:lang w:val="en-US" w:eastAsia="zh-CN"/>
              </w:rPr>
              <w:t>于洒水降尘</w:t>
            </w:r>
            <w:r>
              <w:rPr>
                <w:rFonts w:hint="default" w:ascii="Times New Roman" w:hAnsi="Times New Roman" w:eastAsia="宋体" w:cs="Times New Roman"/>
                <w:color w:val="auto"/>
                <w:highlight w:val="none"/>
                <w:lang w:eastAsia="zh-CN"/>
              </w:rPr>
              <w:t>。在沿线施工场地各设一座简单平流式自然沉淀池，施工生产废水</w:t>
            </w:r>
            <w:r>
              <w:rPr>
                <w:rFonts w:hint="eastAsia" w:cs="Times New Roman"/>
                <w:color w:val="auto"/>
                <w:highlight w:val="none"/>
                <w:lang w:val="en-US" w:eastAsia="zh-CN"/>
              </w:rPr>
              <w:t>及洗车废水</w:t>
            </w:r>
            <w:r>
              <w:rPr>
                <w:rFonts w:hint="default" w:ascii="Times New Roman" w:hAnsi="Times New Roman" w:eastAsia="宋体" w:cs="Times New Roman"/>
                <w:color w:val="auto"/>
                <w:highlight w:val="none"/>
                <w:lang w:eastAsia="zh-CN"/>
              </w:rPr>
              <w:t>由沉淀池收集，经沉淀、隔油等简单处理后</w:t>
            </w:r>
            <w:r>
              <w:rPr>
                <w:rFonts w:hint="default" w:ascii="Times New Roman" w:hAnsi="Times New Roman" w:eastAsia="宋体" w:cs="Times New Roman"/>
                <w:color w:val="auto"/>
                <w:highlight w:val="none"/>
                <w:lang w:val="en-US" w:eastAsia="zh-CN"/>
              </w:rPr>
              <w:t>全部回用</w:t>
            </w:r>
            <w:r>
              <w:rPr>
                <w:rFonts w:hint="eastAsia" w:cs="Times New Roman"/>
                <w:color w:val="auto"/>
                <w:highlight w:val="none"/>
                <w:lang w:val="en-US" w:eastAsia="zh-CN"/>
              </w:rPr>
              <w:t>于洒水降尘</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lang w:val="en-US" w:eastAsia="zh-CN"/>
              </w:rPr>
              <w:t>严禁</w:t>
            </w:r>
            <w:r>
              <w:rPr>
                <w:rFonts w:hint="default" w:ascii="Times New Roman" w:hAnsi="Times New Roman" w:eastAsia="宋体" w:cs="Times New Roman"/>
                <w:color w:val="auto"/>
                <w:highlight w:val="none"/>
                <w:lang w:eastAsia="zh-CN"/>
              </w:rPr>
              <w:t>外排。</w:t>
            </w:r>
          </w:p>
          <w:p>
            <w:pPr>
              <w:bidi w:val="0"/>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eastAsia="zh-CN"/>
              </w:rPr>
              <w:t>②桥涵、桩基础工程尽量选在枯水期施工，避免在汛期、丰水期施工；桥梁基础施工采用锥坡、导流坝</w:t>
            </w:r>
            <w:r>
              <w:rPr>
                <w:rFonts w:hint="eastAsia" w:cs="Times New Roman"/>
                <w:color w:val="auto"/>
                <w:highlight w:val="none"/>
                <w:lang w:val="en-US" w:eastAsia="zh-CN"/>
              </w:rPr>
              <w:t>等</w:t>
            </w:r>
            <w:r>
              <w:rPr>
                <w:rFonts w:hint="default" w:ascii="Times New Roman" w:hAnsi="Times New Roman" w:eastAsia="宋体" w:cs="Times New Roman"/>
                <w:color w:val="auto"/>
                <w:highlight w:val="none"/>
                <w:lang w:eastAsia="zh-CN"/>
              </w:rPr>
              <w:t>施工工艺。</w:t>
            </w:r>
          </w:p>
          <w:p>
            <w:pPr>
              <w:bidi w:val="0"/>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eastAsia="zh-CN"/>
              </w:rPr>
              <w:t>③在拟建公路工程承包合同中应明确筑路材料（如沥青、油料、化学品等）的运输过程中防止洒漏条款，堆放场地不得设在沿线河道范围内，以免随雨水冲入河流，造成污染。</w:t>
            </w:r>
          </w:p>
          <w:p>
            <w:pPr>
              <w:bidi w:val="0"/>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eastAsia="zh-CN"/>
              </w:rPr>
              <w:t>④施工材料如沥青、油料、化学品等有害物质堆放场地应设工棚，并加蓬布覆盖以减少雨水冲刷造成污染。</w:t>
            </w:r>
          </w:p>
          <w:p>
            <w:pPr>
              <w:bidi w:val="0"/>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eastAsia="zh-CN"/>
              </w:rPr>
              <w:t>⑤禁止在河道、沟渠范围内取土、挖坑以及设置取土场，不得任意取用水利工程土料、石料。在河附近不能堆放任何建筑材料和弃渣，或倾倒任何废弃物。</w:t>
            </w:r>
          </w:p>
          <w:p>
            <w:pPr>
              <w:bidi w:val="0"/>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eastAsia="zh-CN"/>
              </w:rPr>
              <w:t>⑥对采用钻孔桩基础施工的桥梁，严禁将桩基钻孔出渣及施工废弃物排入水体，桥墩施工区附近设置必要的排水沟用以疏导施工废水，排水沟土质边坡及时夯实。垃圾定期收集处理，</w:t>
            </w:r>
            <w:r>
              <w:rPr>
                <w:rFonts w:hint="default" w:ascii="Times New Roman" w:hAnsi="Times New Roman" w:eastAsia="宋体" w:cs="Times New Roman"/>
                <w:color w:val="auto"/>
                <w:highlight w:val="none"/>
                <w:lang w:val="en-US" w:eastAsia="zh-CN"/>
              </w:rPr>
              <w:t>严禁</w:t>
            </w:r>
            <w:r>
              <w:rPr>
                <w:rFonts w:hint="default" w:ascii="Times New Roman" w:hAnsi="Times New Roman" w:eastAsia="宋体" w:cs="Times New Roman"/>
                <w:color w:val="auto"/>
                <w:highlight w:val="none"/>
                <w:lang w:eastAsia="zh-CN"/>
              </w:rPr>
              <w:t>弃入河流。</w:t>
            </w:r>
          </w:p>
          <w:p>
            <w:pPr>
              <w:bidi w:val="0"/>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eastAsia="zh-CN"/>
              </w:rPr>
              <w:t>⑦桥梁施工过程中，做好施工设备维护、保养工作，防止油料泄漏。</w:t>
            </w:r>
          </w:p>
          <w:p>
            <w:pPr>
              <w:bidi w:val="0"/>
              <w:rPr>
                <w:rFonts w:hint="default" w:ascii="Times New Roman" w:hAnsi="Times New Roman" w:eastAsia="宋体" w:cs="Times New Roman"/>
                <w:b/>
                <w:bCs/>
                <w:color w:val="auto"/>
                <w:highlight w:val="none"/>
                <w:lang w:eastAsia="zh-CN"/>
              </w:rPr>
            </w:pPr>
            <w:r>
              <w:rPr>
                <w:rFonts w:hint="default" w:ascii="Times New Roman" w:hAnsi="Times New Roman" w:eastAsia="宋体" w:cs="Times New Roman"/>
                <w:b/>
                <w:bCs/>
                <w:color w:val="auto"/>
                <w:highlight w:val="none"/>
                <w:lang w:eastAsia="zh-CN"/>
              </w:rPr>
              <w:t>（2）生活污水控制措施</w:t>
            </w:r>
          </w:p>
          <w:p>
            <w:pPr>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eastAsia="zh-CN"/>
              </w:rPr>
              <w:t>项目施工现场</w:t>
            </w:r>
            <w:r>
              <w:rPr>
                <w:rFonts w:hint="eastAsia" w:cs="Times New Roman"/>
                <w:color w:val="auto"/>
                <w:highlight w:val="none"/>
                <w:lang w:val="en-US" w:eastAsia="zh-CN"/>
              </w:rPr>
              <w:t>不</w:t>
            </w:r>
            <w:r>
              <w:rPr>
                <w:rFonts w:hint="default" w:ascii="Times New Roman" w:hAnsi="Times New Roman" w:eastAsia="宋体" w:cs="Times New Roman"/>
                <w:color w:val="auto"/>
                <w:highlight w:val="none"/>
                <w:lang w:eastAsia="zh-CN"/>
              </w:rPr>
              <w:t>设施工</w:t>
            </w:r>
            <w:r>
              <w:rPr>
                <w:rFonts w:hint="eastAsia" w:cs="Times New Roman"/>
                <w:color w:val="auto"/>
                <w:highlight w:val="none"/>
                <w:lang w:val="en-US" w:eastAsia="zh-CN"/>
              </w:rPr>
              <w:t>驻地</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b w:val="0"/>
                <w:bCs w:val="0"/>
                <w:color w:val="auto"/>
                <w:highlight w:val="none"/>
                <w:lang w:val="en-US" w:eastAsia="zh-CN"/>
              </w:rPr>
              <w:t>项目施工人员雇佣沿线务工人员，不提供食宿，</w:t>
            </w:r>
            <w:r>
              <w:rPr>
                <w:rFonts w:hint="eastAsia" w:cs="Times New Roman"/>
                <w:b w:val="0"/>
                <w:bCs w:val="0"/>
                <w:color w:val="auto"/>
                <w:highlight w:val="none"/>
                <w:lang w:val="en-US" w:eastAsia="zh-CN"/>
              </w:rPr>
              <w:t>依托附近居民，使用旱厕，</w:t>
            </w:r>
            <w:r>
              <w:rPr>
                <w:rFonts w:hint="eastAsia" w:cs="Times New Roman"/>
                <w:color w:val="auto"/>
                <w:highlight w:val="none"/>
                <w:lang w:val="en-US" w:eastAsia="zh-CN"/>
              </w:rPr>
              <w:t>盥洗废水可用于洒水抑尘，</w:t>
            </w:r>
            <w:r>
              <w:rPr>
                <w:rFonts w:hint="default" w:ascii="Times New Roman" w:hAnsi="Times New Roman" w:eastAsia="宋体" w:cs="Times New Roman"/>
                <w:color w:val="auto"/>
                <w:highlight w:val="none"/>
                <w:lang w:val="en-US" w:eastAsia="zh-CN"/>
              </w:rPr>
              <w:t>严禁</w:t>
            </w:r>
            <w:r>
              <w:rPr>
                <w:rFonts w:hint="default" w:ascii="Times New Roman" w:hAnsi="Times New Roman" w:eastAsia="宋体" w:cs="Times New Roman"/>
                <w:color w:val="auto"/>
                <w:highlight w:val="none"/>
                <w:lang w:eastAsia="zh-CN"/>
              </w:rPr>
              <w:t>外排</w:t>
            </w:r>
            <w:r>
              <w:rPr>
                <w:rFonts w:hint="default" w:ascii="Times New Roman" w:hAnsi="Times New Roman" w:eastAsia="宋体" w:cs="Times New Roman"/>
                <w:color w:val="auto"/>
                <w:highlight w:val="none"/>
                <w:lang w:val="en-US" w:eastAsia="zh-CN"/>
              </w:rPr>
              <w:t>入河流</w:t>
            </w:r>
            <w:r>
              <w:rPr>
                <w:rFonts w:hint="eastAsia" w:cs="Times New Roman"/>
                <w:color w:val="auto"/>
                <w:highlight w:val="none"/>
                <w:lang w:val="en-US" w:eastAsia="zh-CN"/>
              </w:rPr>
              <w:t>。</w:t>
            </w:r>
          </w:p>
          <w:p>
            <w:pPr>
              <w:bidi w:val="0"/>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eastAsia="zh-CN"/>
              </w:rPr>
              <w:t>采取上述措施后，可最大限度地减少施工期对沿线河流的影响。</w:t>
            </w:r>
          </w:p>
          <w:p>
            <w:pPr>
              <w:bidi w:val="0"/>
              <w:rPr>
                <w:rFonts w:hint="default" w:ascii="Times New Roman" w:hAnsi="Times New Roman" w:eastAsia="宋体" w:cs="Times New Roman"/>
                <w:b/>
                <w:bCs/>
                <w:color w:val="auto"/>
                <w:highlight w:val="none"/>
                <w:lang w:eastAsia="zh-CN"/>
              </w:rPr>
            </w:pPr>
            <w:r>
              <w:rPr>
                <w:rFonts w:hint="default" w:ascii="Times New Roman" w:hAnsi="Times New Roman" w:eastAsia="宋体" w:cs="Times New Roman"/>
                <w:b/>
                <w:bCs/>
                <w:color w:val="auto"/>
                <w:highlight w:val="none"/>
                <w:lang w:eastAsia="zh-CN"/>
              </w:rPr>
              <w:t>（3）</w:t>
            </w:r>
            <w:r>
              <w:rPr>
                <w:rFonts w:hint="default" w:ascii="Times New Roman" w:hAnsi="Times New Roman" w:eastAsia="宋体" w:cs="Times New Roman"/>
                <w:b/>
                <w:bCs/>
                <w:color w:val="auto"/>
                <w:highlight w:val="none"/>
                <w:lang w:val="en-US" w:eastAsia="zh-CN"/>
              </w:rPr>
              <w:t>风景名胜区水环境</w:t>
            </w:r>
            <w:r>
              <w:rPr>
                <w:rFonts w:hint="default" w:ascii="Times New Roman" w:hAnsi="Times New Roman" w:eastAsia="宋体" w:cs="Times New Roman"/>
                <w:b/>
                <w:bCs/>
                <w:color w:val="auto"/>
                <w:highlight w:val="none"/>
                <w:lang w:eastAsia="zh-CN"/>
              </w:rPr>
              <w:t>保护措施</w:t>
            </w:r>
          </w:p>
          <w:p>
            <w:pPr>
              <w:bidi w:val="0"/>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eastAsia="zh-CN"/>
              </w:rPr>
              <w:t>①加强施工机械维护，减少机械油污跑冒滴漏，减</w:t>
            </w:r>
            <w:r>
              <w:rPr>
                <w:rFonts w:hint="default" w:ascii="Times New Roman" w:hAnsi="Times New Roman" w:eastAsia="宋体" w:cs="Times New Roman"/>
                <w:color w:val="auto"/>
                <w:highlight w:val="none"/>
                <w:lang w:val="en-US" w:eastAsia="zh-CN"/>
              </w:rPr>
              <w:t>轻</w:t>
            </w:r>
            <w:r>
              <w:rPr>
                <w:rFonts w:hint="default" w:ascii="Times New Roman" w:hAnsi="Times New Roman" w:eastAsia="宋体" w:cs="Times New Roman"/>
                <w:color w:val="auto"/>
                <w:highlight w:val="none"/>
                <w:lang w:eastAsia="zh-CN"/>
              </w:rPr>
              <w:t>油污对</w:t>
            </w:r>
            <w:r>
              <w:rPr>
                <w:rFonts w:hint="default" w:ascii="Times New Roman" w:hAnsi="Times New Roman" w:eastAsia="宋体" w:cs="Times New Roman"/>
                <w:color w:val="auto"/>
                <w:highlight w:val="none"/>
                <w:lang w:val="en-US" w:eastAsia="zh-CN"/>
              </w:rPr>
              <w:t>水环境</w:t>
            </w:r>
            <w:r>
              <w:rPr>
                <w:rFonts w:hint="default" w:ascii="Times New Roman" w:hAnsi="Times New Roman" w:eastAsia="宋体" w:cs="Times New Roman"/>
                <w:color w:val="auto"/>
                <w:highlight w:val="none"/>
                <w:lang w:eastAsia="zh-CN"/>
              </w:rPr>
              <w:t>的影响。</w:t>
            </w:r>
          </w:p>
          <w:p>
            <w:pPr>
              <w:bidi w:val="0"/>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eastAsia="zh-CN"/>
              </w:rPr>
              <w:t>②施工时要做好地面防渗措施，防止施工污废水的下渗对</w:t>
            </w:r>
            <w:r>
              <w:rPr>
                <w:rFonts w:hint="default" w:ascii="Times New Roman" w:hAnsi="Times New Roman" w:eastAsia="宋体" w:cs="Times New Roman"/>
                <w:color w:val="auto"/>
                <w:highlight w:val="none"/>
                <w:lang w:val="en-US" w:eastAsia="zh-CN"/>
              </w:rPr>
              <w:t>风景名胜区水环境</w:t>
            </w:r>
            <w:r>
              <w:rPr>
                <w:rFonts w:hint="default" w:ascii="Times New Roman" w:hAnsi="Times New Roman" w:eastAsia="宋体" w:cs="Times New Roman"/>
                <w:color w:val="auto"/>
                <w:highlight w:val="none"/>
                <w:lang w:eastAsia="zh-CN"/>
              </w:rPr>
              <w:t>水质产生影响。施工结束后也应该做好地面防渗，防止公路运营工程中雨污水和突发情况下的污水入渗，影响</w:t>
            </w:r>
            <w:r>
              <w:rPr>
                <w:rFonts w:hint="default" w:ascii="Times New Roman" w:hAnsi="Times New Roman" w:eastAsia="宋体" w:cs="Times New Roman"/>
                <w:color w:val="auto"/>
                <w:highlight w:val="none"/>
                <w:lang w:val="en-US" w:eastAsia="zh-CN"/>
              </w:rPr>
              <w:t>水环境</w:t>
            </w:r>
            <w:r>
              <w:rPr>
                <w:rFonts w:hint="default" w:ascii="Times New Roman" w:hAnsi="Times New Roman" w:eastAsia="宋体" w:cs="Times New Roman"/>
                <w:color w:val="auto"/>
                <w:highlight w:val="none"/>
                <w:lang w:eastAsia="zh-CN"/>
              </w:rPr>
              <w:t>水质。</w:t>
            </w:r>
          </w:p>
          <w:p>
            <w:pPr>
              <w:bidi w:val="0"/>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eastAsia="zh-CN"/>
              </w:rPr>
              <w:t>③</w:t>
            </w:r>
            <w:r>
              <w:rPr>
                <w:rFonts w:hint="default" w:ascii="Times New Roman" w:hAnsi="Times New Roman" w:eastAsia="宋体" w:cs="Times New Roman"/>
                <w:color w:val="auto"/>
                <w:highlight w:val="none"/>
                <w:lang w:val="en-US" w:eastAsia="zh-CN"/>
              </w:rPr>
              <w:t>严禁</w:t>
            </w:r>
            <w:r>
              <w:rPr>
                <w:rFonts w:hint="default" w:ascii="Times New Roman" w:hAnsi="Times New Roman" w:eastAsia="宋体" w:cs="Times New Roman"/>
                <w:color w:val="auto"/>
                <w:highlight w:val="none"/>
                <w:lang w:eastAsia="zh-CN"/>
              </w:rPr>
              <w:t>在</w:t>
            </w:r>
            <w:r>
              <w:rPr>
                <w:rFonts w:hint="default" w:ascii="Times New Roman" w:hAnsi="Times New Roman" w:eastAsia="宋体" w:cs="Times New Roman"/>
                <w:color w:val="auto"/>
                <w:highlight w:val="none"/>
                <w:lang w:val="en-US" w:eastAsia="zh-CN"/>
              </w:rPr>
              <w:t>风景名胜区一级保护区</w:t>
            </w:r>
            <w:r>
              <w:rPr>
                <w:rFonts w:hint="default" w:ascii="Times New Roman" w:hAnsi="Times New Roman" w:eastAsia="宋体" w:cs="Times New Roman"/>
                <w:color w:val="auto"/>
                <w:highlight w:val="none"/>
                <w:lang w:eastAsia="zh-CN"/>
              </w:rPr>
              <w:t>内设置临时工程，</w:t>
            </w:r>
            <w:r>
              <w:rPr>
                <w:rFonts w:hint="default" w:ascii="Times New Roman" w:hAnsi="Times New Roman" w:eastAsia="宋体" w:cs="Times New Roman"/>
                <w:color w:val="auto"/>
                <w:highlight w:val="none"/>
                <w:lang w:val="en-US" w:eastAsia="zh-CN"/>
              </w:rPr>
              <w:t>拟建公路沿线严禁</w:t>
            </w:r>
            <w:r>
              <w:rPr>
                <w:rFonts w:hint="default" w:ascii="Times New Roman" w:hAnsi="Times New Roman" w:eastAsia="宋体" w:cs="Times New Roman"/>
                <w:color w:val="auto"/>
                <w:highlight w:val="none"/>
                <w:lang w:eastAsia="zh-CN"/>
              </w:rPr>
              <w:t>排放施工废水和生活污水。施工期应按照</w:t>
            </w:r>
            <w:r>
              <w:rPr>
                <w:rFonts w:hint="default" w:ascii="Times New Roman" w:hAnsi="Times New Roman" w:eastAsia="宋体" w:cs="Times New Roman"/>
                <w:color w:val="auto"/>
                <w:highlight w:val="none"/>
                <w:lang w:val="en-US" w:eastAsia="zh-CN"/>
              </w:rPr>
              <w:t>上述</w:t>
            </w:r>
            <w:r>
              <w:rPr>
                <w:rFonts w:hint="default" w:ascii="Times New Roman" w:hAnsi="Times New Roman" w:eastAsia="宋体" w:cs="Times New Roman"/>
                <w:color w:val="auto"/>
                <w:highlight w:val="none"/>
                <w:lang w:eastAsia="zh-CN"/>
              </w:rPr>
              <w:t>要求实施，以便减</w:t>
            </w:r>
            <w:r>
              <w:rPr>
                <w:rFonts w:hint="default" w:ascii="Times New Roman" w:hAnsi="Times New Roman" w:eastAsia="宋体" w:cs="Times New Roman"/>
                <w:color w:val="auto"/>
                <w:highlight w:val="none"/>
                <w:lang w:val="en-US" w:eastAsia="zh-CN"/>
              </w:rPr>
              <w:t>轻</w:t>
            </w:r>
            <w:r>
              <w:rPr>
                <w:rFonts w:hint="default" w:ascii="Times New Roman" w:hAnsi="Times New Roman" w:eastAsia="宋体" w:cs="Times New Roman"/>
                <w:color w:val="auto"/>
                <w:highlight w:val="none"/>
                <w:lang w:eastAsia="zh-CN"/>
              </w:rPr>
              <w:t>对当地水环境的影响。</w:t>
            </w:r>
          </w:p>
          <w:p>
            <w:pPr>
              <w:bidi w:val="0"/>
              <w:rPr>
                <w:rFonts w:hint="default" w:ascii="Times New Roman" w:hAnsi="Times New Roman" w:eastAsia="宋体" w:cs="Times New Roman"/>
                <w:b/>
                <w:bCs/>
                <w:color w:val="auto"/>
                <w:highlight w:val="none"/>
                <w:lang w:eastAsia="zh-CN"/>
              </w:rPr>
            </w:pPr>
            <w:r>
              <w:rPr>
                <w:rFonts w:hint="default" w:ascii="Times New Roman" w:hAnsi="Times New Roman" w:eastAsia="宋体" w:cs="Times New Roman"/>
                <w:b/>
                <w:bCs/>
                <w:color w:val="auto"/>
                <w:highlight w:val="none"/>
                <w:lang w:val="en-US" w:eastAsia="zh-CN"/>
              </w:rPr>
              <w:t>4、</w:t>
            </w:r>
            <w:r>
              <w:rPr>
                <w:rFonts w:hint="default" w:ascii="Times New Roman" w:hAnsi="Times New Roman" w:eastAsia="宋体" w:cs="Times New Roman"/>
                <w:b/>
                <w:bCs/>
                <w:color w:val="auto"/>
                <w:highlight w:val="none"/>
                <w:lang w:eastAsia="zh-CN"/>
              </w:rPr>
              <w:t>噪声防治措施</w:t>
            </w:r>
          </w:p>
          <w:p>
            <w:pPr>
              <w:bidi w:val="0"/>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eastAsia="zh-CN"/>
              </w:rPr>
              <w:t>根据工程周围环境现状，公路沿线分布有村庄，因此，对工程的施工噪声应加强控制，避免产生对周围环境的影响，工程施工声污染控制应遵循以下基本原则：</w:t>
            </w:r>
          </w:p>
          <w:p>
            <w:pPr>
              <w:bidi w:val="0"/>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eastAsia="zh-CN"/>
              </w:rPr>
              <w:t>（1）事先公告施工状况，以征得周围居民的谅解；</w:t>
            </w:r>
          </w:p>
          <w:p>
            <w:pPr>
              <w:bidi w:val="0"/>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eastAsia="zh-CN"/>
              </w:rPr>
              <w:t>（2）施工区应实施严格的隔</w:t>
            </w:r>
            <w:r>
              <w:rPr>
                <w:rFonts w:hint="default" w:ascii="Times New Roman" w:hAnsi="Times New Roman" w:eastAsia="宋体" w:cs="Times New Roman"/>
                <w:color w:val="auto"/>
                <w:highlight w:val="none"/>
                <w:lang w:val="en-US" w:eastAsia="zh-CN"/>
              </w:rPr>
              <w:t>声</w:t>
            </w:r>
            <w:r>
              <w:rPr>
                <w:rFonts w:hint="default" w:ascii="Times New Roman" w:hAnsi="Times New Roman" w:eastAsia="宋体" w:cs="Times New Roman"/>
                <w:color w:val="auto"/>
                <w:highlight w:val="none"/>
                <w:lang w:eastAsia="zh-CN"/>
              </w:rPr>
              <w:t>措施，降低施工噪声影响；</w:t>
            </w:r>
          </w:p>
          <w:p>
            <w:pPr>
              <w:bidi w:val="0"/>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eastAsia="zh-CN"/>
              </w:rPr>
              <w:t>（3）尽可能利用噪声距离衰减措施，在不影响施工的条件下，将强噪声设备尽量移至距</w:t>
            </w:r>
            <w:r>
              <w:rPr>
                <w:rFonts w:hint="default" w:ascii="Times New Roman" w:hAnsi="Times New Roman" w:eastAsia="宋体" w:cs="Times New Roman"/>
                <w:color w:val="auto"/>
                <w:highlight w:val="none"/>
                <w:lang w:val="en-US" w:eastAsia="zh-CN"/>
              </w:rPr>
              <w:t>敏感点</w:t>
            </w:r>
            <w:r>
              <w:rPr>
                <w:rFonts w:hint="default" w:ascii="Times New Roman" w:hAnsi="Times New Roman" w:eastAsia="宋体" w:cs="Times New Roman"/>
                <w:color w:val="auto"/>
                <w:highlight w:val="none"/>
                <w:lang w:eastAsia="zh-CN"/>
              </w:rPr>
              <w:t>较远的地方</w:t>
            </w:r>
            <w:r>
              <w:rPr>
                <w:rFonts w:hint="default" w:ascii="Times New Roman" w:hAnsi="Times New Roman" w:eastAsia="宋体" w:cs="Times New Roman"/>
                <w:color w:val="auto"/>
                <w:highlight w:val="none"/>
                <w:lang w:val="en-US" w:eastAsia="zh-CN"/>
              </w:rPr>
              <w:t>场界范围内</w:t>
            </w:r>
            <w:r>
              <w:rPr>
                <w:rFonts w:hint="default" w:ascii="Times New Roman" w:hAnsi="Times New Roman" w:eastAsia="宋体" w:cs="Times New Roman"/>
                <w:color w:val="auto"/>
                <w:highlight w:val="none"/>
                <w:lang w:eastAsia="zh-CN"/>
              </w:rPr>
              <w:t>，保证施工场界达标；</w:t>
            </w:r>
          </w:p>
          <w:p>
            <w:pPr>
              <w:bidi w:val="0"/>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eastAsia="zh-CN"/>
              </w:rPr>
              <w:t>（4）施工设备选型上应尽量采用低噪声设备；对动力机械设备进行定期的维修、养护；尽量少用哨子、喇叭等指挥作业，减少人为噪声；</w:t>
            </w:r>
          </w:p>
          <w:p>
            <w:pPr>
              <w:bidi w:val="0"/>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eastAsia="zh-CN"/>
              </w:rPr>
              <w:t>（5）尽量将强噪声设备分散安排，最大限度减少施工噪声对周围居民的影响；</w:t>
            </w:r>
          </w:p>
          <w:p>
            <w:pPr>
              <w:bidi w:val="0"/>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eastAsia="zh-CN"/>
              </w:rPr>
              <w:t>（6）建设期路过村庄路段施工需要围挡以减少对周边村民的影响，禁止夜间施工；</w:t>
            </w:r>
          </w:p>
          <w:p>
            <w:pPr>
              <w:bidi w:val="0"/>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eastAsia="zh-CN"/>
              </w:rPr>
              <w:t>（7）严格控制人为噪声，承担夜间材料运输的车辆，进入施工现场严禁鸣笛，装卸材料时做到轻拿轻放，最大限度减少噪声。</w:t>
            </w:r>
          </w:p>
          <w:p>
            <w:pPr>
              <w:bidi w:val="0"/>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val="en-US" w:eastAsia="zh-CN"/>
              </w:rPr>
              <w:t>本项目</w:t>
            </w:r>
            <w:r>
              <w:rPr>
                <w:rFonts w:hint="default" w:ascii="Times New Roman" w:hAnsi="Times New Roman" w:eastAsia="宋体" w:cs="Times New Roman"/>
                <w:color w:val="auto"/>
                <w:highlight w:val="none"/>
                <w:lang w:eastAsia="zh-CN"/>
              </w:rPr>
              <w:t>施工期噪声影响是短期的、可逆的，而且具有局部路段特性。一旦施工活动结束，施工期的噪声影响也就随之结束。</w:t>
            </w:r>
            <w:r>
              <w:rPr>
                <w:rFonts w:hint="default"/>
                <w:b w:val="0"/>
                <w:bCs w:val="0"/>
                <w:color w:val="auto"/>
                <w:highlight w:val="none"/>
                <w:lang w:val="en-US" w:eastAsia="zh-CN"/>
              </w:rPr>
              <w:t>施工期</w:t>
            </w:r>
            <w:r>
              <w:rPr>
                <w:rFonts w:hint="eastAsia"/>
                <w:b w:val="0"/>
                <w:bCs w:val="0"/>
                <w:color w:val="auto"/>
                <w:highlight w:val="none"/>
                <w:lang w:val="en-US" w:eastAsia="zh-CN"/>
              </w:rPr>
              <w:t>声</w:t>
            </w:r>
            <w:r>
              <w:rPr>
                <w:rFonts w:hint="default"/>
                <w:b w:val="0"/>
                <w:bCs w:val="0"/>
                <w:color w:val="auto"/>
                <w:highlight w:val="none"/>
                <w:lang w:val="en-US" w:eastAsia="zh-CN"/>
              </w:rPr>
              <w:t>环境保护措施详见</w:t>
            </w:r>
            <w:r>
              <w:rPr>
                <w:rFonts w:hint="default" w:ascii="Times New Roman" w:hAnsi="Times New Roman" w:eastAsia="宋体" w:cs="Times New Roman"/>
                <w:b/>
                <w:bCs/>
                <w:color w:val="auto"/>
                <w:highlight w:val="none"/>
                <w:lang w:eastAsia="zh-CN"/>
              </w:rPr>
              <w:t>声环境影响专项评价</w:t>
            </w:r>
            <w:r>
              <w:rPr>
                <w:rFonts w:hint="default" w:ascii="Times New Roman" w:hAnsi="Times New Roman" w:eastAsia="宋体" w:cs="Times New Roman"/>
                <w:color w:val="auto"/>
                <w:highlight w:val="none"/>
                <w:lang w:eastAsia="zh-CN"/>
              </w:rPr>
              <w:t>。</w:t>
            </w:r>
          </w:p>
          <w:p>
            <w:pPr>
              <w:bidi w:val="0"/>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b/>
                <w:bCs/>
                <w:color w:val="auto"/>
                <w:highlight w:val="none"/>
                <w:lang w:val="en-US" w:eastAsia="zh-CN"/>
              </w:rPr>
              <w:t>5、</w:t>
            </w:r>
            <w:r>
              <w:rPr>
                <w:rFonts w:hint="default" w:ascii="Times New Roman" w:hAnsi="Times New Roman" w:eastAsia="宋体" w:cs="Times New Roman"/>
                <w:b/>
                <w:bCs/>
                <w:color w:val="auto"/>
                <w:highlight w:val="none"/>
                <w:lang w:eastAsia="zh-CN"/>
              </w:rPr>
              <w:t>固体废物污染防治措施</w:t>
            </w:r>
          </w:p>
          <w:p>
            <w:pPr>
              <w:bidi w:val="0"/>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eastAsia="zh-CN"/>
              </w:rPr>
              <w:t>项目施工期的固体废弃物主要是建筑垃圾、开挖产生的土石方和生活垃圾。</w:t>
            </w:r>
          </w:p>
          <w:p>
            <w:pPr>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eastAsia="zh-CN"/>
              </w:rPr>
              <w:t>本项目</w:t>
            </w:r>
            <w:r>
              <w:rPr>
                <w:rFonts w:hint="default" w:ascii="Times New Roman" w:hAnsi="Times New Roman" w:eastAsia="宋体" w:cs="Times New Roman"/>
                <w:color w:val="auto"/>
                <w:highlight w:val="none"/>
                <w:lang w:val="en-US" w:eastAsia="zh-CN"/>
              </w:rPr>
              <w:t>施工期建筑垃圾主要为</w:t>
            </w:r>
            <w:r>
              <w:rPr>
                <w:rFonts w:hint="default" w:ascii="Times New Roman" w:hAnsi="Times New Roman" w:eastAsia="宋体" w:cs="Times New Roman"/>
                <w:color w:val="auto"/>
                <w:highlight w:val="none"/>
                <w:lang w:eastAsia="zh-CN"/>
              </w:rPr>
              <w:t>房屋等建筑物</w:t>
            </w:r>
            <w:r>
              <w:rPr>
                <w:rFonts w:hint="default" w:ascii="Times New Roman" w:hAnsi="Times New Roman" w:eastAsia="宋体" w:cs="Times New Roman"/>
                <w:color w:val="auto"/>
                <w:highlight w:val="none"/>
                <w:lang w:val="en-US" w:eastAsia="zh-CN"/>
              </w:rPr>
              <w:t>拆迁产生的建筑垃圾及</w:t>
            </w:r>
            <w:r>
              <w:rPr>
                <w:rFonts w:hint="default" w:ascii="Times New Roman" w:hAnsi="Times New Roman" w:eastAsia="宋体" w:cs="Times New Roman"/>
                <w:color w:val="auto"/>
                <w:highlight w:val="none"/>
                <w:lang w:eastAsia="zh-CN"/>
              </w:rPr>
              <w:t>铲除的</w:t>
            </w:r>
            <w:r>
              <w:rPr>
                <w:rFonts w:hint="default" w:ascii="Times New Roman" w:hAnsi="Times New Roman" w:eastAsia="宋体" w:cs="Times New Roman"/>
                <w:color w:val="auto"/>
                <w:highlight w:val="none"/>
                <w:lang w:val="en-US" w:eastAsia="zh-CN"/>
              </w:rPr>
              <w:t>部分</w:t>
            </w:r>
            <w:r>
              <w:rPr>
                <w:rFonts w:hint="default" w:ascii="Times New Roman" w:hAnsi="Times New Roman" w:eastAsia="宋体" w:cs="Times New Roman"/>
                <w:color w:val="auto"/>
                <w:highlight w:val="none"/>
                <w:lang w:eastAsia="zh-CN"/>
              </w:rPr>
              <w:t>原有混凝土路面</w:t>
            </w:r>
            <w:r>
              <w:rPr>
                <w:rFonts w:hint="eastAsia" w:cs="Times New Roman"/>
                <w:color w:val="auto"/>
                <w:highlight w:val="none"/>
                <w:lang w:eastAsia="zh-CN"/>
              </w:rPr>
              <w:t>，</w:t>
            </w:r>
            <w:r>
              <w:rPr>
                <w:rFonts w:hint="eastAsia" w:cs="Times New Roman"/>
                <w:color w:val="auto"/>
                <w:highlight w:val="none"/>
                <w:lang w:val="en-US" w:eastAsia="zh-CN"/>
              </w:rPr>
              <w:t>环评要求建设单位对建筑垃圾进行综合利用</w:t>
            </w:r>
            <w:r>
              <w:rPr>
                <w:rFonts w:hint="eastAsia" w:cs="Times New Roman"/>
                <w:color w:val="auto"/>
                <w:highlight w:val="none"/>
                <w:lang w:eastAsia="zh-CN"/>
              </w:rPr>
              <w:t>，</w:t>
            </w:r>
            <w:r>
              <w:rPr>
                <w:rFonts w:hint="eastAsia" w:cs="Times New Roman"/>
                <w:color w:val="auto"/>
                <w:highlight w:val="none"/>
                <w:lang w:val="en-US" w:eastAsia="zh-CN"/>
              </w:rPr>
              <w:t>未能利用的弃渣产生量约2000吨，属于一般固废，代码：900-999-99</w:t>
            </w:r>
            <w:r>
              <w:rPr>
                <w:rFonts w:hint="default" w:ascii="Times New Roman" w:hAnsi="Times New Roman" w:eastAsia="宋体" w:cs="Times New Roman"/>
                <w:color w:val="auto"/>
                <w:highlight w:val="none"/>
                <w:lang w:eastAsia="zh-CN"/>
              </w:rPr>
              <w:t>。建筑垃圾及时清运至五台县永兴废弃资源再生有限公司</w:t>
            </w:r>
            <w:r>
              <w:rPr>
                <w:rFonts w:hint="eastAsia" w:cs="Times New Roman"/>
                <w:color w:val="auto"/>
                <w:highlight w:val="none"/>
                <w:lang w:val="en-US" w:eastAsia="zh-CN"/>
              </w:rPr>
              <w:t>进行再生资源回收利用</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lang w:val="en-US" w:eastAsia="zh-CN"/>
              </w:rPr>
              <w:t>严禁随意堆放。</w:t>
            </w:r>
          </w:p>
          <w:p>
            <w:pPr>
              <w:bidi w:val="0"/>
              <w:rPr>
                <w:rFonts w:hint="default" w:ascii="Times New Roman" w:hAnsi="Times New Roman" w:eastAsia="宋体" w:cs="Times New Roman"/>
                <w:color w:val="auto"/>
                <w:highlight w:val="none"/>
                <w:lang w:eastAsia="zh-CN"/>
              </w:rPr>
            </w:pPr>
            <w:r>
              <w:rPr>
                <w:rFonts w:hint="eastAsia" w:cs="Times New Roman"/>
                <w:color w:val="auto"/>
                <w:highlight w:val="none"/>
                <w:lang w:val="en-US" w:eastAsia="zh-CN"/>
              </w:rPr>
              <w:t>弃石方全部采取封闭式破碎机处理后全部回用，</w:t>
            </w:r>
            <w:r>
              <w:rPr>
                <w:rFonts w:hint="default" w:ascii="Times New Roman" w:hAnsi="Times New Roman" w:eastAsia="宋体" w:cs="Times New Roman"/>
                <w:color w:val="auto"/>
                <w:highlight w:val="none"/>
                <w:lang w:eastAsia="zh-CN"/>
              </w:rPr>
              <w:t>不得随意抛弃、转移和扩散，更不得向周围环境转移。</w:t>
            </w:r>
          </w:p>
          <w:p>
            <w:pPr>
              <w:bidi w:val="0"/>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eastAsia="zh-CN"/>
              </w:rPr>
              <w:t>生活垃圾要进行定点收集，定期封闭运输至城市生活垃圾处理厂统一处理，不得随意堆放，污染环境。</w:t>
            </w:r>
          </w:p>
          <w:p>
            <w:pPr>
              <w:bidi w:val="0"/>
              <w:rPr>
                <w:rFonts w:hint="default" w:ascii="Times New Roman" w:hAnsi="Times New Roman" w:eastAsia="宋体" w:cs="Times New Roman"/>
                <w:color w:val="auto"/>
                <w:highlight w:val="none"/>
                <w:vertAlign w:val="baseline"/>
                <w:lang w:eastAsia="zh-CN"/>
              </w:rPr>
            </w:pPr>
            <w:r>
              <w:rPr>
                <w:rFonts w:hint="default" w:ascii="Times New Roman" w:hAnsi="Times New Roman" w:eastAsia="宋体" w:cs="Times New Roman"/>
                <w:color w:val="auto"/>
                <w:highlight w:val="none"/>
                <w:lang w:eastAsia="zh-CN"/>
              </w:rPr>
              <w:t>综上所述，本项目施工期固体废物均得到合理处置，对环境的影响较小</w:t>
            </w:r>
            <w:r>
              <w:rPr>
                <w:rFonts w:hint="default" w:ascii="Times New Roman" w:hAnsi="Times New Roman" w:eastAsia="宋体" w:cs="Times New Roman"/>
                <w:color w:val="auto"/>
                <w:sz w:val="24"/>
                <w:highlight w:val="none"/>
                <w:lang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2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运营期生态环境保护措施</w:t>
            </w:r>
          </w:p>
        </w:tc>
        <w:tc>
          <w:tcPr>
            <w:tcW w:w="7796" w:type="dxa"/>
            <w:tcBorders>
              <w:tl2br w:val="nil"/>
              <w:tr2bl w:val="nil"/>
            </w:tcBorders>
          </w:tcPr>
          <w:p>
            <w:pPr>
              <w:bidi w:val="0"/>
              <w:rPr>
                <w:rFonts w:hint="default" w:ascii="Times New Roman" w:hAnsi="Times New Roman" w:eastAsia="宋体" w:cs="Times New Roman"/>
                <w:b/>
                <w:bCs/>
                <w:color w:val="auto"/>
                <w:highlight w:val="none"/>
                <w:vertAlign w:val="baseline"/>
                <w:lang w:val="en-US" w:eastAsia="zh-CN"/>
              </w:rPr>
            </w:pPr>
            <w:r>
              <w:rPr>
                <w:rFonts w:hint="default" w:ascii="Times New Roman" w:hAnsi="Times New Roman" w:eastAsia="宋体" w:cs="Times New Roman"/>
                <w:b/>
                <w:bCs/>
                <w:color w:val="auto"/>
                <w:highlight w:val="none"/>
                <w:vertAlign w:val="baseline"/>
                <w:lang w:val="en-US" w:eastAsia="zh-CN"/>
              </w:rPr>
              <w:t>1、</w:t>
            </w:r>
            <w:r>
              <w:rPr>
                <w:rFonts w:hint="eastAsia" w:cs="Times New Roman"/>
                <w:b/>
                <w:bCs/>
                <w:color w:val="auto"/>
                <w:highlight w:val="none"/>
                <w:vertAlign w:val="baseline"/>
                <w:lang w:val="en-US" w:eastAsia="zh-CN"/>
              </w:rPr>
              <w:t>生态环境保护措施</w:t>
            </w:r>
          </w:p>
          <w:p>
            <w:pPr>
              <w:bidi w:val="0"/>
              <w:rPr>
                <w:rFonts w:hint="default"/>
                <w:color w:val="auto"/>
                <w:highlight w:val="none"/>
                <w:lang w:val="en-US" w:eastAsia="zh-CN"/>
              </w:rPr>
            </w:pPr>
            <w:r>
              <w:rPr>
                <w:rFonts w:hint="default"/>
                <w:color w:val="auto"/>
                <w:highlight w:val="none"/>
                <w:lang w:val="en-US" w:eastAsia="zh-CN"/>
              </w:rPr>
              <w:t>运营期生态环境保护措施详见</w:t>
            </w:r>
            <w:r>
              <w:rPr>
                <w:rFonts w:hint="eastAsia"/>
                <w:b/>
                <w:bCs/>
                <w:color w:val="auto"/>
                <w:highlight w:val="none"/>
                <w:lang w:val="en-US" w:eastAsia="zh-CN"/>
              </w:rPr>
              <w:t>生态环境影响专项评价</w:t>
            </w:r>
          </w:p>
          <w:p>
            <w:pPr>
              <w:bidi w:val="0"/>
              <w:rPr>
                <w:rFonts w:hint="default" w:ascii="Times New Roman" w:hAnsi="Times New Roman" w:eastAsia="宋体" w:cs="Times New Roman"/>
                <w:b/>
                <w:bCs/>
                <w:color w:val="auto"/>
                <w:highlight w:val="none"/>
                <w:vertAlign w:val="baseline"/>
                <w:lang w:eastAsia="zh-CN"/>
              </w:rPr>
            </w:pPr>
            <w:r>
              <w:rPr>
                <w:rFonts w:hint="eastAsia" w:cs="Times New Roman"/>
                <w:b/>
                <w:bCs/>
                <w:color w:val="auto"/>
                <w:highlight w:val="none"/>
                <w:vertAlign w:val="baseline"/>
                <w:lang w:val="en-US" w:eastAsia="zh-CN"/>
              </w:rPr>
              <w:t>2、</w:t>
            </w:r>
            <w:r>
              <w:rPr>
                <w:rFonts w:hint="default" w:ascii="Times New Roman" w:hAnsi="Times New Roman" w:eastAsia="宋体" w:cs="Times New Roman"/>
                <w:b/>
                <w:bCs/>
                <w:color w:val="auto"/>
                <w:highlight w:val="none"/>
                <w:vertAlign w:val="baseline"/>
                <w:lang w:eastAsia="zh-CN"/>
              </w:rPr>
              <w:t>环境空气污染防治措施</w:t>
            </w:r>
          </w:p>
          <w:p>
            <w:pPr>
              <w:bidi w:val="0"/>
              <w:rPr>
                <w:rFonts w:hint="default" w:ascii="Times New Roman" w:hAnsi="Times New Roman" w:eastAsia="宋体" w:cs="Times New Roman"/>
                <w:color w:val="auto"/>
                <w:highlight w:val="none"/>
                <w:vertAlign w:val="baseline"/>
                <w:lang w:eastAsia="zh-CN"/>
              </w:rPr>
            </w:pPr>
            <w:r>
              <w:rPr>
                <w:rFonts w:hint="default" w:ascii="Times New Roman" w:hAnsi="Times New Roman" w:eastAsia="宋体" w:cs="Times New Roman"/>
                <w:color w:val="auto"/>
                <w:highlight w:val="none"/>
                <w:vertAlign w:val="baseline"/>
                <w:lang w:eastAsia="zh-CN"/>
              </w:rPr>
              <w:t>道路的运营期各期汽车尾气污染物排放较少，且经过扩散后区域污染物影响浓度均较小。</w:t>
            </w:r>
            <w:r>
              <w:rPr>
                <w:rFonts w:hint="eastAsia" w:cs="Times New Roman"/>
                <w:color w:val="auto"/>
                <w:highlight w:val="none"/>
                <w:vertAlign w:val="baseline"/>
                <w:lang w:val="en-US" w:eastAsia="zh-CN"/>
              </w:rPr>
              <w:t>本项目沿线设置绿化带，绿化带植物一方面能够通过的吸收、转化等过程，对空气中的污染物进行降解，另一方面植物可通过释放菇烯类等化合物，改变环境中的空气组成，起到净化环境空气的作用。减轻汽车尾气对周围环境空气的影响</w:t>
            </w:r>
            <w:r>
              <w:rPr>
                <w:rFonts w:hint="default" w:ascii="Times New Roman" w:hAnsi="Times New Roman" w:eastAsia="宋体" w:cs="Times New Roman"/>
                <w:color w:val="auto"/>
                <w:highlight w:val="none"/>
                <w:vertAlign w:val="baseline"/>
                <w:lang w:eastAsia="zh-CN"/>
              </w:rPr>
              <w:t>。</w:t>
            </w:r>
          </w:p>
          <w:p>
            <w:pPr>
              <w:bidi w:val="0"/>
              <w:rPr>
                <w:rFonts w:hint="default" w:ascii="Times New Roman" w:hAnsi="Times New Roman" w:eastAsia="宋体" w:cs="Times New Roman"/>
                <w:b/>
                <w:bCs/>
                <w:color w:val="auto"/>
                <w:highlight w:val="none"/>
                <w:vertAlign w:val="baseline"/>
                <w:lang w:eastAsia="zh-CN"/>
              </w:rPr>
            </w:pPr>
            <w:r>
              <w:rPr>
                <w:rFonts w:hint="eastAsia" w:cs="Times New Roman"/>
                <w:b/>
                <w:bCs/>
                <w:color w:val="auto"/>
                <w:highlight w:val="none"/>
                <w:vertAlign w:val="baseline"/>
                <w:lang w:val="en-US" w:eastAsia="zh-CN"/>
              </w:rPr>
              <w:t>3</w:t>
            </w:r>
            <w:r>
              <w:rPr>
                <w:rFonts w:hint="default" w:ascii="Times New Roman" w:hAnsi="Times New Roman" w:eastAsia="宋体" w:cs="Times New Roman"/>
                <w:b/>
                <w:bCs/>
                <w:color w:val="auto"/>
                <w:highlight w:val="none"/>
                <w:vertAlign w:val="baseline"/>
                <w:lang w:val="en-US" w:eastAsia="zh-CN"/>
              </w:rPr>
              <w:t>、</w:t>
            </w:r>
            <w:r>
              <w:rPr>
                <w:rFonts w:hint="default" w:ascii="Times New Roman" w:hAnsi="Times New Roman" w:eastAsia="宋体" w:cs="Times New Roman"/>
                <w:b/>
                <w:bCs/>
                <w:color w:val="auto"/>
                <w:highlight w:val="none"/>
                <w:vertAlign w:val="baseline"/>
                <w:lang w:eastAsia="zh-CN"/>
              </w:rPr>
              <w:t>水环境污染防治措施</w:t>
            </w:r>
          </w:p>
          <w:p>
            <w:pPr>
              <w:bidi w:val="0"/>
              <w:rPr>
                <w:rFonts w:hint="default" w:ascii="Times New Roman" w:hAnsi="Times New Roman" w:eastAsia="宋体" w:cs="Times New Roman"/>
                <w:color w:val="auto"/>
                <w:highlight w:val="none"/>
                <w:vertAlign w:val="baseline"/>
                <w:lang w:eastAsia="zh-CN"/>
              </w:rPr>
            </w:pPr>
            <w:r>
              <w:rPr>
                <w:rFonts w:hint="eastAsia" w:cs="Times New Roman"/>
                <w:color w:val="auto"/>
                <w:highlight w:val="none"/>
                <w:vertAlign w:val="baseline"/>
                <w:lang w:val="en-US" w:eastAsia="zh-CN"/>
              </w:rPr>
              <w:t>拟建公路</w:t>
            </w:r>
            <w:r>
              <w:rPr>
                <w:rFonts w:hint="default" w:ascii="Times New Roman" w:hAnsi="Times New Roman" w:eastAsia="宋体" w:cs="Times New Roman"/>
                <w:color w:val="auto"/>
                <w:highlight w:val="none"/>
                <w:vertAlign w:val="baseline"/>
                <w:lang w:eastAsia="zh-CN"/>
              </w:rPr>
              <w:t>投入营运后，</w:t>
            </w:r>
            <w:r>
              <w:rPr>
                <w:rFonts w:hint="eastAsia" w:cs="Times New Roman"/>
                <w:color w:val="auto"/>
                <w:highlight w:val="none"/>
                <w:vertAlign w:val="baseline"/>
                <w:lang w:val="en-US" w:eastAsia="zh-CN"/>
              </w:rPr>
              <w:t>公路</w:t>
            </w:r>
            <w:r>
              <w:rPr>
                <w:rFonts w:hint="default" w:ascii="Times New Roman" w:hAnsi="Times New Roman" w:eastAsia="宋体" w:cs="Times New Roman"/>
                <w:color w:val="auto"/>
                <w:highlight w:val="none"/>
                <w:vertAlign w:val="baseline"/>
                <w:lang w:eastAsia="zh-CN"/>
              </w:rPr>
              <w:t>本身不产生污水，仅在雨季产生冲刷路面雨水</w:t>
            </w:r>
            <w:r>
              <w:rPr>
                <w:rFonts w:hint="eastAsia" w:cs="Times New Roman"/>
                <w:color w:val="auto"/>
                <w:highlight w:val="none"/>
                <w:vertAlign w:val="baseline"/>
                <w:lang w:eastAsia="zh-CN"/>
              </w:rPr>
              <w:t>，</w:t>
            </w:r>
            <w:r>
              <w:rPr>
                <w:rFonts w:hint="eastAsia" w:cs="Times New Roman"/>
                <w:color w:val="auto"/>
                <w:highlight w:val="none"/>
                <w:vertAlign w:val="baseline"/>
                <w:lang w:val="en-US" w:eastAsia="zh-CN"/>
              </w:rPr>
              <w:t>以及道班等附属设施产生的生活污水</w:t>
            </w:r>
            <w:r>
              <w:rPr>
                <w:rFonts w:hint="default" w:ascii="Times New Roman" w:hAnsi="Times New Roman" w:eastAsia="宋体" w:cs="Times New Roman"/>
                <w:color w:val="auto"/>
                <w:highlight w:val="none"/>
                <w:vertAlign w:val="baseline"/>
                <w:lang w:eastAsia="zh-CN"/>
              </w:rPr>
              <w:t>。</w:t>
            </w:r>
          </w:p>
          <w:p>
            <w:pPr>
              <w:bidi w:val="0"/>
              <w:rPr>
                <w:rFonts w:hint="default" w:ascii="Times New Roman" w:hAnsi="Times New Roman" w:eastAsia="宋体" w:cs="Times New Roman"/>
                <w:color w:val="auto"/>
                <w:highlight w:val="none"/>
                <w:vertAlign w:val="baseline"/>
                <w:lang w:eastAsia="zh-CN"/>
              </w:rPr>
            </w:pPr>
            <w:r>
              <w:rPr>
                <w:rFonts w:hint="default" w:ascii="Times New Roman" w:hAnsi="Times New Roman" w:eastAsia="宋体" w:cs="Times New Roman"/>
                <w:color w:val="auto"/>
                <w:highlight w:val="none"/>
                <w:vertAlign w:val="baseline"/>
                <w:lang w:eastAsia="zh-CN"/>
              </w:rPr>
              <w:t>项目地表径流在通过路面横坡自然散排、漫流至水沟或边沟中，通过边坡基槽集中排水沟的过程伴随着降雨稀释、泥沙对污染物的吸附、泥沙沉降等各种作用，路面径流、桥面径流中的污染物通过公路排水沟达到水体时浓度已大大降低。</w:t>
            </w:r>
          </w:p>
          <w:p>
            <w:pPr>
              <w:bidi w:val="0"/>
              <w:rPr>
                <w:rFonts w:hint="default" w:ascii="Times New Roman" w:hAnsi="Times New Roman" w:eastAsia="宋体" w:cs="Times New Roman"/>
                <w:color w:val="auto"/>
                <w:highlight w:val="none"/>
                <w:vertAlign w:val="baseline"/>
                <w:lang w:eastAsia="zh-CN"/>
              </w:rPr>
            </w:pPr>
            <w:r>
              <w:rPr>
                <w:rFonts w:hint="default" w:ascii="Times New Roman" w:hAnsi="Times New Roman" w:eastAsia="宋体" w:cs="Times New Roman"/>
                <w:color w:val="auto"/>
                <w:highlight w:val="none"/>
                <w:vertAlign w:val="baseline"/>
                <w:lang w:eastAsia="zh-CN"/>
              </w:rPr>
              <w:t>为进一步减少运营期对地表水环境的影响，拟采取以下水污染防治措施：</w:t>
            </w:r>
          </w:p>
          <w:p>
            <w:pPr>
              <w:bidi w:val="0"/>
              <w:rPr>
                <w:rFonts w:hint="default" w:ascii="Times New Roman" w:hAnsi="Times New Roman" w:eastAsia="宋体" w:cs="Times New Roman"/>
                <w:color w:val="auto"/>
                <w:highlight w:val="none"/>
                <w:vertAlign w:val="baseline"/>
                <w:lang w:eastAsia="zh-CN"/>
              </w:rPr>
            </w:pPr>
            <w:r>
              <w:rPr>
                <w:rFonts w:hint="default" w:ascii="Times New Roman" w:hAnsi="Times New Roman" w:eastAsia="宋体" w:cs="Times New Roman"/>
                <w:color w:val="auto"/>
                <w:highlight w:val="none"/>
                <w:vertAlign w:val="baseline"/>
                <w:lang w:eastAsia="zh-CN"/>
              </w:rPr>
              <w:t>①全线设计有排水沟，路面径流排入路边边沟，边沟排水口接入沿线所跨越的河流。</w:t>
            </w:r>
          </w:p>
          <w:p>
            <w:pPr>
              <w:bidi w:val="0"/>
              <w:rPr>
                <w:rFonts w:hint="default" w:ascii="Times New Roman" w:hAnsi="Times New Roman" w:eastAsia="宋体" w:cs="Times New Roman"/>
                <w:color w:val="auto"/>
                <w:highlight w:val="none"/>
                <w:vertAlign w:val="baseline"/>
                <w:lang w:eastAsia="zh-CN"/>
              </w:rPr>
            </w:pPr>
            <w:r>
              <w:rPr>
                <w:rFonts w:hint="default" w:ascii="Times New Roman" w:hAnsi="Times New Roman" w:eastAsia="宋体" w:cs="Times New Roman"/>
                <w:color w:val="auto"/>
                <w:highlight w:val="none"/>
                <w:vertAlign w:val="baseline"/>
                <w:lang w:eastAsia="zh-CN"/>
              </w:rPr>
              <w:t>②对桥梁两端设置限速标志和限速监控，加强防撞设计，提高防撞强度，同时设置桥面径流水收集系统和事故水收集池，并对排水沟和事故水收集池要求</w:t>
            </w:r>
            <w:r>
              <w:rPr>
                <w:rFonts w:hint="eastAsia" w:cs="Times New Roman"/>
                <w:color w:val="auto"/>
                <w:highlight w:val="none"/>
                <w:vertAlign w:val="baseline"/>
                <w:lang w:eastAsia="zh-CN"/>
              </w:rPr>
              <w:t>做</w:t>
            </w:r>
            <w:r>
              <w:rPr>
                <w:rFonts w:hint="default" w:ascii="Times New Roman" w:hAnsi="Times New Roman" w:eastAsia="宋体" w:cs="Times New Roman"/>
                <w:color w:val="auto"/>
                <w:highlight w:val="none"/>
                <w:vertAlign w:val="baseline"/>
                <w:lang w:eastAsia="zh-CN"/>
              </w:rPr>
              <w:t>防渗处理。</w:t>
            </w:r>
          </w:p>
          <w:p>
            <w:pPr>
              <w:bidi w:val="0"/>
              <w:rPr>
                <w:rFonts w:hint="default" w:ascii="Times New Roman" w:hAnsi="Times New Roman" w:eastAsia="宋体" w:cs="Times New Roman"/>
                <w:color w:val="auto"/>
                <w:highlight w:val="none"/>
                <w:vertAlign w:val="baseline"/>
                <w:lang w:eastAsia="zh-CN"/>
              </w:rPr>
            </w:pPr>
            <w:r>
              <w:rPr>
                <w:rFonts w:hint="default" w:ascii="Times New Roman" w:hAnsi="Times New Roman" w:eastAsia="宋体" w:cs="Times New Roman"/>
                <w:color w:val="auto"/>
                <w:highlight w:val="none"/>
                <w:vertAlign w:val="baseline"/>
                <w:lang w:eastAsia="zh-CN"/>
              </w:rPr>
              <w:t>③项目沿线两侧路段设置防护栏、警示与宣传牌，提醒司机注意行车安全，防止交通事故发生，消除安全隐患。</w:t>
            </w:r>
          </w:p>
          <w:p>
            <w:pPr>
              <w:bidi w:val="0"/>
              <w:rPr>
                <w:rFonts w:hint="default" w:ascii="Times New Roman" w:hAnsi="Times New Roman" w:eastAsia="宋体" w:cs="Times New Roman"/>
                <w:color w:val="auto"/>
                <w:highlight w:val="none"/>
                <w:vertAlign w:val="baseline"/>
                <w:lang w:eastAsia="zh-CN"/>
              </w:rPr>
            </w:pPr>
            <w:r>
              <w:rPr>
                <w:rFonts w:hint="default" w:ascii="Times New Roman" w:hAnsi="Times New Roman" w:eastAsia="宋体" w:cs="Times New Roman"/>
                <w:color w:val="auto"/>
                <w:highlight w:val="none"/>
                <w:vertAlign w:val="baseline"/>
                <w:lang w:eastAsia="zh-CN"/>
              </w:rPr>
              <w:t>④保持汽车状态良好，加强汽车的检查和维修，减少</w:t>
            </w:r>
            <w:r>
              <w:rPr>
                <w:rFonts w:hint="eastAsia" w:cs="Times New Roman"/>
                <w:color w:val="auto"/>
                <w:highlight w:val="none"/>
                <w:vertAlign w:val="baseline"/>
                <w:lang w:eastAsia="zh-CN"/>
              </w:rPr>
              <w:t>泄漏</w:t>
            </w:r>
            <w:r>
              <w:rPr>
                <w:rFonts w:hint="default" w:ascii="Times New Roman" w:hAnsi="Times New Roman" w:eastAsia="宋体" w:cs="Times New Roman"/>
                <w:color w:val="auto"/>
                <w:highlight w:val="none"/>
                <w:vertAlign w:val="baseline"/>
                <w:lang w:eastAsia="zh-CN"/>
              </w:rPr>
              <w:t>的汽油、机油</w:t>
            </w:r>
            <w:r>
              <w:rPr>
                <w:rFonts w:hint="eastAsia" w:cs="Times New Roman"/>
                <w:color w:val="auto"/>
                <w:highlight w:val="none"/>
                <w:vertAlign w:val="baseline"/>
                <w:lang w:val="en-US" w:eastAsia="zh-CN"/>
              </w:rPr>
              <w:t>等</w:t>
            </w:r>
            <w:r>
              <w:rPr>
                <w:rFonts w:hint="default" w:ascii="Times New Roman" w:hAnsi="Times New Roman" w:eastAsia="宋体" w:cs="Times New Roman"/>
                <w:color w:val="auto"/>
                <w:highlight w:val="none"/>
                <w:vertAlign w:val="baseline"/>
                <w:lang w:eastAsia="zh-CN"/>
              </w:rPr>
              <w:t>散落路面。</w:t>
            </w:r>
          </w:p>
          <w:p>
            <w:pPr>
              <w:bidi w:val="0"/>
              <w:rPr>
                <w:rFonts w:hint="default" w:ascii="Times New Roman" w:hAnsi="Times New Roman" w:eastAsia="宋体" w:cs="Times New Roman"/>
                <w:color w:val="auto"/>
                <w:highlight w:val="none"/>
                <w:vertAlign w:val="baseline"/>
                <w:lang w:eastAsia="zh-CN"/>
              </w:rPr>
            </w:pPr>
            <w:r>
              <w:rPr>
                <w:rFonts w:hint="default" w:ascii="Times New Roman" w:hAnsi="Times New Roman" w:eastAsia="宋体" w:cs="Times New Roman"/>
                <w:color w:val="auto"/>
                <w:highlight w:val="none"/>
                <w:vertAlign w:val="baseline"/>
                <w:lang w:eastAsia="zh-CN"/>
              </w:rPr>
              <w:t>综上所述，项目运营期废水均得到妥善处理，不会对项目区域地表水环境产生明显影响。</w:t>
            </w:r>
          </w:p>
          <w:p>
            <w:pPr>
              <w:bidi w:val="0"/>
              <w:rPr>
                <w:rFonts w:hint="default" w:ascii="Times New Roman" w:hAnsi="Times New Roman" w:eastAsia="宋体" w:cs="Times New Roman"/>
                <w:b/>
                <w:bCs/>
                <w:color w:val="auto"/>
                <w:highlight w:val="none"/>
                <w:vertAlign w:val="baseline"/>
                <w:lang w:eastAsia="zh-CN"/>
              </w:rPr>
            </w:pPr>
            <w:r>
              <w:rPr>
                <w:rFonts w:hint="eastAsia" w:cs="Times New Roman"/>
                <w:b/>
                <w:bCs/>
                <w:color w:val="auto"/>
                <w:highlight w:val="none"/>
                <w:vertAlign w:val="baseline"/>
                <w:lang w:val="en-US" w:eastAsia="zh-CN"/>
              </w:rPr>
              <w:t>4</w:t>
            </w:r>
            <w:r>
              <w:rPr>
                <w:rFonts w:hint="default" w:ascii="Times New Roman" w:hAnsi="Times New Roman" w:eastAsia="宋体" w:cs="Times New Roman"/>
                <w:b/>
                <w:bCs/>
                <w:color w:val="auto"/>
                <w:highlight w:val="none"/>
                <w:vertAlign w:val="baseline"/>
                <w:lang w:val="en-US" w:eastAsia="zh-CN"/>
              </w:rPr>
              <w:t>、</w:t>
            </w:r>
            <w:r>
              <w:rPr>
                <w:rFonts w:hint="default" w:ascii="Times New Roman" w:hAnsi="Times New Roman" w:eastAsia="宋体" w:cs="Times New Roman"/>
                <w:b/>
                <w:bCs/>
                <w:color w:val="auto"/>
                <w:highlight w:val="none"/>
                <w:vertAlign w:val="baseline"/>
                <w:lang w:eastAsia="zh-CN"/>
              </w:rPr>
              <w:t>声环境保护措施</w:t>
            </w:r>
          </w:p>
          <w:p>
            <w:pPr>
              <w:bidi w:val="0"/>
              <w:rPr>
                <w:rFonts w:hint="default" w:ascii="Times New Roman" w:hAnsi="Times New Roman" w:eastAsia="宋体" w:cs="Times New Roman"/>
                <w:color w:val="auto"/>
                <w:highlight w:val="none"/>
                <w:vertAlign w:val="baseline"/>
                <w:lang w:eastAsia="zh-CN"/>
              </w:rPr>
            </w:pPr>
            <w:r>
              <w:rPr>
                <w:rFonts w:hint="default" w:ascii="Times New Roman" w:hAnsi="Times New Roman" w:eastAsia="宋体" w:cs="Times New Roman"/>
                <w:color w:val="auto"/>
                <w:highlight w:val="none"/>
                <w:vertAlign w:val="baseline"/>
                <w:lang w:eastAsia="zh-CN"/>
              </w:rPr>
              <w:t>通过采取禁止鸣笛、减速慢行、加强公路养护、经过村庄路段限速等措施可保证沿线各敏感点噪声满足《声环境质量标准》（G3096-2008）1类标准。</w:t>
            </w:r>
            <w:r>
              <w:rPr>
                <w:rFonts w:hint="default" w:ascii="Times New Roman" w:hAnsi="Times New Roman" w:eastAsia="宋体" w:cs="Times New Roman"/>
                <w:b/>
                <w:bCs/>
                <w:color w:val="auto"/>
                <w:highlight w:val="none"/>
                <w:vertAlign w:val="baseline"/>
                <w:lang w:eastAsia="zh-CN"/>
              </w:rPr>
              <w:t>具体见声环境影响专项评价</w:t>
            </w:r>
            <w:r>
              <w:rPr>
                <w:rFonts w:hint="default" w:ascii="Times New Roman" w:hAnsi="Times New Roman" w:eastAsia="宋体" w:cs="Times New Roman"/>
                <w:color w:val="auto"/>
                <w:highlight w:val="none"/>
                <w:vertAlign w:val="baseline"/>
                <w:lang w:eastAsia="zh-CN"/>
              </w:rPr>
              <w:t>。</w:t>
            </w:r>
          </w:p>
          <w:p>
            <w:pPr>
              <w:bidi w:val="0"/>
              <w:rPr>
                <w:rFonts w:hint="default" w:ascii="Times New Roman" w:hAnsi="Times New Roman" w:eastAsia="宋体" w:cs="Times New Roman"/>
                <w:color w:val="auto"/>
                <w:highlight w:val="none"/>
                <w:vertAlign w:val="baseline"/>
                <w:lang w:eastAsia="zh-CN"/>
              </w:rPr>
            </w:pPr>
            <w:r>
              <w:rPr>
                <w:rFonts w:hint="eastAsia" w:cs="Times New Roman"/>
                <w:b/>
                <w:bCs/>
                <w:color w:val="auto"/>
                <w:highlight w:val="none"/>
                <w:vertAlign w:val="baseline"/>
                <w:lang w:val="en-US" w:eastAsia="zh-CN"/>
              </w:rPr>
              <w:t>5</w:t>
            </w:r>
            <w:r>
              <w:rPr>
                <w:rFonts w:hint="default" w:ascii="Times New Roman" w:hAnsi="Times New Roman" w:eastAsia="宋体" w:cs="Times New Roman"/>
                <w:b/>
                <w:bCs/>
                <w:color w:val="auto"/>
                <w:highlight w:val="none"/>
                <w:vertAlign w:val="baseline"/>
                <w:lang w:val="en-US" w:eastAsia="zh-CN"/>
              </w:rPr>
              <w:t>、</w:t>
            </w:r>
            <w:r>
              <w:rPr>
                <w:rFonts w:hint="default" w:ascii="Times New Roman" w:hAnsi="Times New Roman" w:eastAsia="宋体" w:cs="Times New Roman"/>
                <w:b/>
                <w:bCs/>
                <w:color w:val="auto"/>
                <w:highlight w:val="none"/>
                <w:vertAlign w:val="baseline"/>
                <w:lang w:eastAsia="zh-CN"/>
              </w:rPr>
              <w:t>固体废物保护措施</w:t>
            </w:r>
          </w:p>
          <w:p>
            <w:pPr>
              <w:bidi w:val="0"/>
              <w:rPr>
                <w:rFonts w:hint="default" w:ascii="Times New Roman" w:hAnsi="Times New Roman" w:eastAsia="宋体" w:cs="Times New Roman"/>
                <w:color w:val="auto"/>
                <w:highlight w:val="none"/>
                <w:vertAlign w:val="baseline"/>
                <w:lang w:eastAsia="zh-CN"/>
              </w:rPr>
            </w:pPr>
            <w:r>
              <w:rPr>
                <w:rFonts w:hint="default" w:ascii="Times New Roman" w:hAnsi="Times New Roman" w:eastAsia="宋体" w:cs="Times New Roman"/>
                <w:color w:val="auto"/>
                <w:highlight w:val="none"/>
                <w:vertAlign w:val="baseline"/>
                <w:lang w:eastAsia="zh-CN"/>
              </w:rPr>
              <w:t>项目运营期，线路日常维护产生的少量筑路物料经收集由环卫部门统一处理，经过公路的司乘人员产生的少量生活垃圾经收集由环卫部门统一处理，对经过公路的司乘人员进行环保教育，树立宣传标语，同时采用分路段到责任人的方式对沿线的固体废物及时进行收集处理，对环境的影响较小。</w:t>
            </w:r>
          </w:p>
          <w:p>
            <w:pPr>
              <w:bidi w:val="0"/>
              <w:rPr>
                <w:rFonts w:hint="default" w:ascii="Times New Roman" w:hAnsi="Times New Roman" w:eastAsia="宋体" w:cs="Times New Roman"/>
                <w:color w:val="auto"/>
                <w:highlight w:val="none"/>
                <w:vertAlign w:val="baseline"/>
                <w:lang w:eastAsia="zh-CN"/>
              </w:rPr>
            </w:pPr>
            <w:r>
              <w:rPr>
                <w:rFonts w:hint="default" w:ascii="Times New Roman" w:hAnsi="Times New Roman" w:eastAsia="宋体" w:cs="Times New Roman"/>
                <w:b/>
                <w:bCs/>
                <w:color w:val="auto"/>
                <w:highlight w:val="none"/>
                <w:vertAlign w:val="baseline"/>
                <w:lang w:val="en-US" w:eastAsia="zh-CN"/>
              </w:rPr>
              <w:t>6、</w:t>
            </w:r>
            <w:r>
              <w:rPr>
                <w:rFonts w:hint="default" w:ascii="Times New Roman" w:hAnsi="Times New Roman" w:eastAsia="宋体" w:cs="Times New Roman"/>
                <w:b/>
                <w:bCs/>
                <w:color w:val="auto"/>
                <w:highlight w:val="none"/>
                <w:vertAlign w:val="baseline"/>
                <w:lang w:eastAsia="zh-CN"/>
              </w:rPr>
              <w:t>环境风险防范措施</w:t>
            </w:r>
          </w:p>
          <w:p>
            <w:pPr>
              <w:bidi w:val="0"/>
              <w:rPr>
                <w:rFonts w:hint="default" w:ascii="Times New Roman" w:hAnsi="Times New Roman" w:eastAsia="宋体" w:cs="Times New Roman"/>
                <w:color w:val="auto"/>
                <w:highlight w:val="none"/>
                <w:vertAlign w:val="baseline"/>
                <w:lang w:val="en-US" w:eastAsia="zh-CN"/>
              </w:rPr>
            </w:pPr>
            <w:r>
              <w:rPr>
                <w:rFonts w:hint="default" w:ascii="Times New Roman" w:hAnsi="Times New Roman" w:eastAsia="宋体" w:cs="Times New Roman"/>
                <w:color w:val="auto"/>
                <w:highlight w:val="none"/>
                <w:vertAlign w:val="baseline"/>
                <w:lang w:val="en-US" w:eastAsia="zh-CN"/>
              </w:rPr>
              <w:t>（1）道路环境风险防范措施</w:t>
            </w:r>
          </w:p>
          <w:p>
            <w:pPr>
              <w:bidi w:val="0"/>
              <w:rPr>
                <w:rFonts w:hint="default" w:ascii="Times New Roman" w:hAnsi="Times New Roman" w:eastAsia="宋体" w:cs="Times New Roman"/>
                <w:color w:val="auto"/>
                <w:highlight w:val="none"/>
                <w:vertAlign w:val="baseline"/>
                <w:lang w:val="en-US" w:eastAsia="zh-CN"/>
              </w:rPr>
            </w:pPr>
            <w:r>
              <w:rPr>
                <w:rFonts w:hint="default" w:ascii="Times New Roman" w:hAnsi="Times New Roman" w:eastAsia="宋体" w:cs="Times New Roman"/>
                <w:color w:val="auto"/>
                <w:highlight w:val="none"/>
                <w:vertAlign w:val="baseline"/>
                <w:lang w:val="en-US" w:eastAsia="zh-CN"/>
              </w:rPr>
              <w:t>营运期间可能出现的环境风险主要来源于通行的车辆发生事故时，携带的</w:t>
            </w:r>
            <w:r>
              <w:rPr>
                <w:rFonts w:hint="eastAsia" w:cs="Times New Roman"/>
                <w:color w:val="auto"/>
                <w:highlight w:val="none"/>
                <w:vertAlign w:val="baseline"/>
                <w:lang w:val="en-US" w:eastAsia="zh-CN"/>
              </w:rPr>
              <w:t>危化品</w:t>
            </w:r>
            <w:r>
              <w:rPr>
                <w:rFonts w:hint="default" w:ascii="Times New Roman" w:hAnsi="Times New Roman" w:eastAsia="宋体" w:cs="Times New Roman"/>
                <w:color w:val="auto"/>
                <w:highlight w:val="none"/>
                <w:vertAlign w:val="baseline"/>
                <w:lang w:val="en-US" w:eastAsia="zh-CN"/>
              </w:rPr>
              <w:t>等泄漏，以及引发的爆炸、火灾等次生灾害，造成环境污染。结合公路运输实际，具体的措施如下：</w:t>
            </w:r>
          </w:p>
          <w:p>
            <w:pPr>
              <w:bidi w:val="0"/>
              <w:rPr>
                <w:rFonts w:hint="default" w:ascii="Times New Roman" w:hAnsi="Times New Roman" w:eastAsia="宋体" w:cs="Times New Roman"/>
                <w:color w:val="auto"/>
                <w:highlight w:val="none"/>
                <w:vertAlign w:val="baseline"/>
                <w:lang w:val="en-US" w:eastAsia="zh-CN"/>
              </w:rPr>
            </w:pPr>
            <w:r>
              <w:rPr>
                <w:rFonts w:hint="default" w:ascii="Times New Roman" w:hAnsi="Times New Roman" w:eastAsia="宋体" w:cs="Times New Roman"/>
                <w:color w:val="auto"/>
                <w:highlight w:val="none"/>
                <w:vertAlign w:val="baseline"/>
                <w:lang w:val="en-US" w:eastAsia="zh-CN"/>
              </w:rPr>
              <w:t>①道路管理部门加强本项目通行车辆的管理，</w:t>
            </w:r>
            <w:r>
              <w:rPr>
                <w:rFonts w:hint="eastAsia" w:cs="Times New Roman"/>
                <w:color w:val="auto"/>
                <w:highlight w:val="none"/>
                <w:vertAlign w:val="baseline"/>
                <w:lang w:val="en-US" w:eastAsia="zh-CN"/>
              </w:rPr>
              <w:t>严格控制危化品</w:t>
            </w:r>
            <w:r>
              <w:rPr>
                <w:rFonts w:hint="default" w:ascii="Times New Roman" w:hAnsi="Times New Roman" w:eastAsia="宋体" w:cs="Times New Roman"/>
                <w:color w:val="auto"/>
                <w:highlight w:val="none"/>
                <w:vertAlign w:val="baseline"/>
                <w:lang w:val="en-US" w:eastAsia="zh-CN"/>
              </w:rPr>
              <w:t>运输，加强车检工作，保证上路车辆车况良好，严禁车辆超载、超速行驶。</w:t>
            </w:r>
          </w:p>
          <w:p>
            <w:pPr>
              <w:bidi w:val="0"/>
              <w:rPr>
                <w:rFonts w:hint="default" w:ascii="Times New Roman" w:hAnsi="Times New Roman" w:eastAsia="宋体" w:cs="Times New Roman"/>
                <w:color w:val="auto"/>
                <w:highlight w:val="none"/>
                <w:vertAlign w:val="baseline"/>
                <w:lang w:val="en-US" w:eastAsia="zh-CN"/>
              </w:rPr>
            </w:pPr>
            <w:r>
              <w:rPr>
                <w:rFonts w:hint="default" w:ascii="Times New Roman" w:hAnsi="Times New Roman" w:eastAsia="宋体" w:cs="Times New Roman"/>
                <w:color w:val="auto"/>
                <w:highlight w:val="none"/>
                <w:vertAlign w:val="baseline"/>
                <w:lang w:val="en-US" w:eastAsia="zh-CN"/>
              </w:rPr>
              <w:t>②交管部门加强驾驶员的安全教育和培训</w:t>
            </w:r>
            <w:r>
              <w:rPr>
                <w:rFonts w:hint="eastAsia" w:cs="Times New Roman"/>
                <w:color w:val="auto"/>
                <w:highlight w:val="none"/>
                <w:vertAlign w:val="baseline"/>
                <w:lang w:val="en-US" w:eastAsia="zh-CN"/>
              </w:rPr>
              <w:t>，</w:t>
            </w:r>
            <w:r>
              <w:rPr>
                <w:rFonts w:hint="default" w:ascii="Times New Roman" w:hAnsi="Times New Roman" w:eastAsia="宋体" w:cs="Times New Roman"/>
                <w:color w:val="auto"/>
                <w:highlight w:val="none"/>
                <w:vertAlign w:val="baseline"/>
                <w:lang w:val="en-US" w:eastAsia="zh-CN"/>
              </w:rPr>
              <w:t>禁止酒后驾驶、无证驾驶、疲劳驾驶；在雾、雪、大雨等不良天气状况下，车辆应缓速行驶。</w:t>
            </w:r>
          </w:p>
          <w:p>
            <w:pPr>
              <w:bidi w:val="0"/>
              <w:rPr>
                <w:rFonts w:hint="default" w:ascii="Times New Roman" w:hAnsi="Times New Roman" w:eastAsia="宋体" w:cs="Times New Roman"/>
                <w:color w:val="auto"/>
                <w:highlight w:val="none"/>
                <w:vertAlign w:val="baseline"/>
                <w:lang w:val="en-US" w:eastAsia="zh-CN"/>
              </w:rPr>
            </w:pPr>
            <w:r>
              <w:rPr>
                <w:rFonts w:hint="default" w:ascii="Times New Roman" w:hAnsi="Times New Roman" w:eastAsia="宋体" w:cs="Times New Roman"/>
                <w:color w:val="auto"/>
                <w:highlight w:val="none"/>
                <w:vertAlign w:val="baseline"/>
                <w:lang w:val="en-US" w:eastAsia="zh-CN"/>
              </w:rPr>
              <w:t>③禁止漏油车辆上路，以防止车辆漏油，造成沿线地面、水体污染和安全事故隐患。</w:t>
            </w:r>
          </w:p>
          <w:p>
            <w:pPr>
              <w:bidi w:val="0"/>
              <w:rPr>
                <w:rFonts w:hint="default" w:ascii="Times New Roman" w:hAnsi="Times New Roman" w:eastAsia="宋体" w:cs="Times New Roman"/>
                <w:color w:val="auto"/>
                <w:highlight w:val="none"/>
                <w:vertAlign w:val="baseline"/>
                <w:lang w:val="en-US" w:eastAsia="zh-CN"/>
              </w:rPr>
            </w:pPr>
            <w:r>
              <w:rPr>
                <w:rFonts w:hint="default" w:ascii="Times New Roman" w:hAnsi="Times New Roman" w:eastAsia="宋体" w:cs="Times New Roman"/>
                <w:color w:val="auto"/>
                <w:highlight w:val="none"/>
                <w:vertAlign w:val="baseline"/>
                <w:lang w:val="en-US" w:eastAsia="zh-CN"/>
              </w:rPr>
              <w:t>④公路管理部门应加强交通管理，在重要路段设置“减速行驶、安全驾驶”的警示牌。急弯路段设置提示鸣笛的警示牌等。</w:t>
            </w:r>
          </w:p>
          <w:p>
            <w:pPr>
              <w:bidi w:val="0"/>
              <w:rPr>
                <w:rFonts w:hint="default"/>
                <w:color w:val="auto"/>
                <w:highlight w:val="none"/>
                <w:lang w:val="en-US" w:eastAsia="zh-CN"/>
              </w:rPr>
            </w:pPr>
            <w:r>
              <w:rPr>
                <w:rFonts w:hint="eastAsia"/>
                <w:color w:val="auto"/>
                <w:highlight w:val="none"/>
                <w:lang w:val="en-US" w:eastAsia="zh-CN"/>
              </w:rPr>
              <w:t>（2）</w:t>
            </w:r>
            <w:r>
              <w:rPr>
                <w:rFonts w:hint="default"/>
                <w:color w:val="auto"/>
                <w:highlight w:val="none"/>
                <w:lang w:val="en-US" w:eastAsia="zh-CN"/>
              </w:rPr>
              <w:t>应急预案</w:t>
            </w:r>
          </w:p>
          <w:p>
            <w:pPr>
              <w:bidi w:val="0"/>
              <w:rPr>
                <w:rFonts w:hint="default"/>
                <w:color w:val="auto"/>
                <w:highlight w:val="none"/>
                <w:lang w:val="en-US" w:eastAsia="zh-CN"/>
              </w:rPr>
            </w:pPr>
            <w:r>
              <w:rPr>
                <w:rFonts w:hint="default"/>
                <w:color w:val="auto"/>
                <w:highlight w:val="none"/>
                <w:lang w:val="en-US" w:eastAsia="zh-CN"/>
              </w:rPr>
              <w:t>组成事故协调小组。小组成员包括交通、环保、政府、卫生、公安等部门，以形成应急网络，由具有事故处理能力的单位有关人员成立事故处理小组。联合110、120、119以及环保应急监测进行应急处理</w:t>
            </w:r>
            <w:r>
              <w:rPr>
                <w:rFonts w:hint="eastAsia"/>
                <w:color w:val="auto"/>
                <w:highlight w:val="none"/>
                <w:lang w:val="en-US" w:eastAsia="zh-CN"/>
              </w:rPr>
              <w:t>。</w:t>
            </w:r>
          </w:p>
          <w:p>
            <w:pPr>
              <w:bidi w:val="0"/>
              <w:rPr>
                <w:rFonts w:hint="default"/>
                <w:color w:val="auto"/>
                <w:highlight w:val="none"/>
                <w:lang w:val="en-US" w:eastAsia="zh-CN"/>
              </w:rPr>
            </w:pPr>
            <w:r>
              <w:rPr>
                <w:rFonts w:hint="default"/>
                <w:color w:val="auto"/>
                <w:highlight w:val="none"/>
                <w:lang w:val="en-US" w:eastAsia="zh-CN"/>
              </w:rPr>
              <w:t>当发生交通事故，导致车辆携带</w:t>
            </w:r>
            <w:r>
              <w:rPr>
                <w:rFonts w:hint="eastAsia"/>
                <w:color w:val="auto"/>
                <w:highlight w:val="none"/>
                <w:lang w:val="en-US" w:eastAsia="zh-CN"/>
              </w:rPr>
              <w:t>危化品</w:t>
            </w:r>
            <w:r>
              <w:rPr>
                <w:rFonts w:hint="default"/>
                <w:color w:val="auto"/>
                <w:highlight w:val="none"/>
                <w:lang w:val="en-US" w:eastAsia="zh-CN"/>
              </w:rPr>
              <w:t>泄漏时，应及时进行防滑、清洗及防火处置，同时对泄漏的</w:t>
            </w:r>
            <w:r>
              <w:rPr>
                <w:rFonts w:hint="eastAsia"/>
                <w:color w:val="auto"/>
                <w:highlight w:val="none"/>
                <w:lang w:val="en-US" w:eastAsia="zh-CN"/>
              </w:rPr>
              <w:t>物料</w:t>
            </w:r>
            <w:r>
              <w:rPr>
                <w:rFonts w:hint="default"/>
                <w:color w:val="auto"/>
                <w:highlight w:val="none"/>
                <w:lang w:val="en-US" w:eastAsia="zh-CN"/>
              </w:rPr>
              <w:t>进行回收处理，并组织保持交通顺畅</w:t>
            </w:r>
            <w:r>
              <w:rPr>
                <w:rFonts w:hint="eastAsia"/>
                <w:color w:val="auto"/>
                <w:highlight w:val="none"/>
                <w:lang w:val="en-US" w:eastAsia="zh-CN"/>
              </w:rPr>
              <w:t>。</w:t>
            </w:r>
          </w:p>
          <w:p>
            <w:pPr>
              <w:bidi w:val="0"/>
              <w:rPr>
                <w:rFonts w:hint="default"/>
                <w:color w:val="auto"/>
                <w:highlight w:val="none"/>
                <w:lang w:val="en-US" w:eastAsia="zh-CN"/>
              </w:rPr>
            </w:pPr>
            <w:r>
              <w:rPr>
                <w:rFonts w:hint="default"/>
                <w:color w:val="auto"/>
                <w:highlight w:val="none"/>
                <w:lang w:val="en-US" w:eastAsia="zh-CN"/>
              </w:rPr>
              <w:t>若发生燃烧、爆炸等事故，则应及时疏散车辆到安全距离并进行灭火处置，防止事故扩大。注意保护现场，对事故现场设立警戒线，抢救人员应佩戴防护器具，对创伤、烧伤、烫伤等人员及时抢救处理，需要移动现场物件时，必须做好</w:t>
            </w:r>
            <w:r>
              <w:rPr>
                <w:rFonts w:hint="eastAsia"/>
                <w:color w:val="auto"/>
                <w:highlight w:val="none"/>
                <w:lang w:val="en-US" w:eastAsia="zh-CN"/>
              </w:rPr>
              <w:t>标识</w:t>
            </w:r>
            <w:r>
              <w:rPr>
                <w:rFonts w:hint="default"/>
                <w:color w:val="auto"/>
                <w:highlight w:val="none"/>
                <w:lang w:val="en-US" w:eastAsia="zh-CN"/>
              </w:rPr>
              <w:t>。</w:t>
            </w:r>
          </w:p>
          <w:p>
            <w:pPr>
              <w:bidi w:val="0"/>
              <w:rPr>
                <w:rFonts w:hint="default"/>
                <w:color w:val="auto"/>
                <w:highlight w:val="none"/>
                <w:lang w:val="en-US" w:eastAsia="zh-CN"/>
              </w:rPr>
            </w:pPr>
            <w:r>
              <w:rPr>
                <w:rFonts w:hint="default"/>
                <w:color w:val="auto"/>
                <w:highlight w:val="none"/>
                <w:lang w:val="en-US" w:eastAsia="zh-CN"/>
              </w:rPr>
              <w:t>污染事故一旦发生，监测人员必须快速赶赴现场，现场判断出污染事故影响波及范围及程度，在事故现场清理回收与处理过程中，应随时出具数据，以判断污染物的控制情况</w:t>
            </w:r>
            <w:r>
              <w:rPr>
                <w:rFonts w:hint="eastAsia"/>
                <w:color w:val="auto"/>
                <w:highlight w:val="none"/>
                <w:lang w:val="en-US" w:eastAsia="zh-CN"/>
              </w:rPr>
              <w:t>。</w:t>
            </w:r>
          </w:p>
          <w:p>
            <w:pPr>
              <w:keepNext w:val="0"/>
              <w:keepLines w:val="0"/>
              <w:widowControl/>
              <w:suppressLineNumbers w:val="0"/>
              <w:jc w:val="left"/>
              <w:rPr>
                <w:rFonts w:hint="default" w:ascii="Times New Roman" w:hAnsi="Times New Roman" w:eastAsia="宋体" w:cs="Times New Roman"/>
                <w:color w:val="auto"/>
                <w:highlight w:val="none"/>
                <w:vertAlign w:val="baseline"/>
                <w:lang w:val="en-US" w:eastAsia="zh-CN"/>
              </w:rPr>
            </w:pPr>
            <w:r>
              <w:rPr>
                <w:rFonts w:hint="eastAsia" w:ascii="宋体" w:hAnsi="宋体" w:eastAsia="宋体" w:cs="宋体"/>
                <w:color w:val="auto"/>
                <w:kern w:val="0"/>
                <w:sz w:val="24"/>
                <w:szCs w:val="24"/>
                <w:highlight w:val="none"/>
                <w:lang w:val="en-US" w:eastAsia="zh-CN" w:bidi="ar"/>
              </w:rPr>
              <w:t>在认真落实环评提出的各项措施后，风险事故发生的概率较低，且风险事故发生后可以得到妥善的处理，将其对环境的危害降到最低。因此，从环境风险角度分析，本项目的风险水平是</w:t>
            </w:r>
            <w:r>
              <w:rPr>
                <w:rFonts w:hint="eastAsia" w:ascii="宋体" w:hAnsi="宋体" w:cs="宋体"/>
                <w:color w:val="auto"/>
                <w:kern w:val="0"/>
                <w:sz w:val="24"/>
                <w:szCs w:val="24"/>
                <w:highlight w:val="none"/>
                <w:lang w:val="en-US" w:eastAsia="zh-CN" w:bidi="ar"/>
              </w:rPr>
              <w:t>可以</w:t>
            </w:r>
            <w:r>
              <w:rPr>
                <w:rFonts w:hint="eastAsia" w:ascii="宋体" w:hAnsi="宋体" w:eastAsia="宋体" w:cs="宋体"/>
                <w:color w:val="auto"/>
                <w:kern w:val="0"/>
                <w:sz w:val="24"/>
                <w:szCs w:val="24"/>
                <w:highlight w:val="none"/>
                <w:lang w:val="en-US" w:eastAsia="zh-CN" w:bidi="ar"/>
              </w:rPr>
              <w:t>接受的</w:t>
            </w:r>
            <w:r>
              <w:rPr>
                <w:rFonts w:hint="default"/>
                <w:color w:val="auto"/>
                <w:highlight w:val="non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2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其他</w:t>
            </w:r>
          </w:p>
        </w:tc>
        <w:tc>
          <w:tcPr>
            <w:tcW w:w="7796" w:type="dxa"/>
            <w:tcBorders>
              <w:tl2br w:val="nil"/>
              <w:tr2bl w:val="nil"/>
            </w:tcBorders>
          </w:tcPr>
          <w:p>
            <w:pPr>
              <w:bidi w:val="0"/>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lang w:val="en-US" w:eastAsia="zh-CN"/>
              </w:rPr>
              <w:t>1、</w:t>
            </w:r>
            <w:r>
              <w:rPr>
                <w:rFonts w:hint="default" w:ascii="Times New Roman" w:hAnsi="Times New Roman" w:eastAsia="宋体" w:cs="Times New Roman"/>
                <w:b/>
                <w:bCs/>
                <w:color w:val="auto"/>
                <w:highlight w:val="none"/>
              </w:rPr>
              <w:t>环境管理计划</w:t>
            </w:r>
          </w:p>
          <w:p>
            <w:pPr>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环境管理与环保治理措施一样重要，是保证建设项目排污达到相应标准、控制建设地周围区域环境质量不下降的一个重要技术手段。</w:t>
            </w:r>
          </w:p>
          <w:p>
            <w:pPr>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lang w:eastAsia="zh-CN"/>
              </w:rPr>
              <w:t>拟建公路</w:t>
            </w:r>
            <w:r>
              <w:rPr>
                <w:rFonts w:hint="default" w:ascii="Times New Roman" w:hAnsi="Times New Roman" w:eastAsia="宋体" w:cs="Times New Roman"/>
                <w:color w:val="auto"/>
                <w:highlight w:val="none"/>
              </w:rPr>
              <w:t>建成后，建设单位应设立环境管理组织，负责公路的环保工作，配置管理人员l人，负责对项目废气、废水、噪声和固体废物处理处置情况进行监督管理，对外的环保协调工作，履行环境管理和环境监控职责，现分述如下：</w:t>
            </w:r>
          </w:p>
          <w:p>
            <w:pPr>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（1）贯彻执行环境保护法规和标准；</w:t>
            </w:r>
          </w:p>
          <w:p>
            <w:pPr>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（2）建立各种环境管理制度，并经常检查监督；</w:t>
            </w:r>
          </w:p>
          <w:p>
            <w:pPr>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（3）编制项目环境保护规划并组织实施；</w:t>
            </w:r>
          </w:p>
          <w:p>
            <w:pPr>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（4）抓好环境教育和技术培训工作；</w:t>
            </w:r>
          </w:p>
          <w:p>
            <w:pPr>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（5）建立项目有关污染物排放和环保设施运转的规章制度；</w:t>
            </w:r>
          </w:p>
          <w:p>
            <w:pPr>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（6）负责日常环境管理工作，并配合环保管理部门做好与其它社会各界有关环保问题的协调工作；</w:t>
            </w:r>
          </w:p>
          <w:p>
            <w:pPr>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（7）定期检查监督环保法规执行情况，及时和有关部门联系落实各方面的环保措施，使之正常运行。</w:t>
            </w:r>
          </w:p>
          <w:p>
            <w:pPr>
              <w:bidi w:val="0"/>
              <w:rPr>
                <w:rFonts w:hint="default" w:ascii="Times New Roman" w:hAnsi="Times New Roman" w:eastAsia="宋体" w:cs="Times New Roman"/>
                <w:b/>
                <w:bCs/>
                <w:color w:val="auto"/>
                <w:highlight w:val="none"/>
                <w:lang w:val="en-US" w:eastAsia="zh-CN"/>
              </w:rPr>
            </w:pPr>
            <w:r>
              <w:rPr>
                <w:rFonts w:hint="default" w:ascii="Times New Roman" w:hAnsi="Times New Roman" w:eastAsia="宋体" w:cs="Times New Roman"/>
                <w:b/>
                <w:bCs/>
                <w:color w:val="auto"/>
                <w:highlight w:val="none"/>
              </w:rPr>
              <w:t>2、</w:t>
            </w:r>
            <w:r>
              <w:rPr>
                <w:rFonts w:hint="default" w:ascii="Times New Roman" w:hAnsi="Times New Roman" w:eastAsia="宋体" w:cs="Times New Roman"/>
                <w:b/>
                <w:bCs/>
                <w:color w:val="auto"/>
                <w:highlight w:val="none"/>
                <w:lang w:val="en-US" w:eastAsia="zh-CN"/>
              </w:rPr>
              <w:t>环境监理</w:t>
            </w:r>
          </w:p>
          <w:p>
            <w:pPr>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施工期环境监理是一种先进的环境管理模式，它能和工程建设紧密结合，使环境管理工作融入整个工程施工过程中，变被动的环境管理为主动的环境管理，变事后管理为过程管理，可有效地控制和避免工程施工过程中的生态破坏和环境污染。</w:t>
            </w:r>
          </w:p>
          <w:p>
            <w:pPr>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工程施工期环境监理范围包括时间和空间。时间范围为监理合同规定的时间范畴，包括施工准备阶段、施工阶段、竣工验收阶段和缺陷责任期。空间范围为工程施工区与施工影响区。工程施工全过程中，采取常驻工地及时监管、工点定期巡视和不定期的重点抽查，辅以仪器监控的监理方式；通过施工期环境监理，及时发现问题，提出整改要求，并及时检查落实结果。</w:t>
            </w:r>
          </w:p>
          <w:p>
            <w:pPr>
              <w:bidi w:val="0"/>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rPr>
              <w:t>拟建项目工程环境监理的具体内容见</w:t>
            </w:r>
            <w:r>
              <w:rPr>
                <w:rFonts w:hint="default" w:ascii="Times New Roman" w:hAnsi="Times New Roman" w:eastAsia="宋体" w:cs="Times New Roman"/>
                <w:color w:val="auto"/>
                <w:highlight w:val="none"/>
                <w:lang w:val="en-US" w:eastAsia="zh-CN"/>
              </w:rPr>
              <w:t>下</w:t>
            </w:r>
            <w:r>
              <w:rPr>
                <w:rFonts w:hint="default" w:ascii="Times New Roman" w:hAnsi="Times New Roman" w:eastAsia="宋体" w:cs="Times New Roman"/>
                <w:color w:val="auto"/>
                <w:highlight w:val="none"/>
              </w:rPr>
              <w:t>表</w:t>
            </w:r>
            <w:r>
              <w:rPr>
                <w:rFonts w:hint="default" w:ascii="Times New Roman" w:hAnsi="Times New Roman" w:eastAsia="宋体" w:cs="Times New Roman"/>
                <w:color w:val="auto"/>
                <w:highlight w:val="none"/>
                <w:lang w:eastAsia="zh-CN"/>
              </w:rPr>
              <w:t>。</w:t>
            </w:r>
          </w:p>
          <w:p>
            <w:pPr>
              <w:pStyle w:val="27"/>
              <w:bidi w:val="0"/>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lang w:val="en-US" w:eastAsia="zh-CN"/>
              </w:rPr>
              <w:t xml:space="preserve">表5-2  </w:t>
            </w:r>
            <w:r>
              <w:rPr>
                <w:rFonts w:hint="default" w:ascii="Times New Roman" w:hAnsi="Times New Roman" w:eastAsia="宋体" w:cs="Times New Roman"/>
                <w:b/>
                <w:bCs/>
                <w:color w:val="auto"/>
                <w:highlight w:val="none"/>
              </w:rPr>
              <w:t>施工期主要环境监理内容</w:t>
            </w:r>
          </w:p>
          <w:tbl>
            <w:tblPr>
              <w:tblStyle w:val="19"/>
              <w:tblW w:w="5000" w:type="pct"/>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447"/>
              <w:gridCol w:w="1329"/>
              <w:gridCol w:w="892"/>
              <w:gridCol w:w="2824"/>
              <w:gridCol w:w="1132"/>
              <w:gridCol w:w="94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95" w:type="pct"/>
                  <w:noWrap w:val="0"/>
                  <w:vAlign w:val="center"/>
                </w:tcPr>
                <w:p>
                  <w:pPr>
                    <w:pStyle w:val="27"/>
                    <w:bidi w:val="0"/>
                    <w:rPr>
                      <w:rFonts w:hint="default" w:ascii="Times New Roman" w:hAnsi="Times New Roman" w:eastAsia="宋体" w:cs="Times New Roman"/>
                      <w:b/>
                      <w:bCs/>
                      <w:color w:val="auto"/>
                      <w:highlight w:val="none"/>
                      <w:lang w:eastAsia="en-US"/>
                    </w:rPr>
                  </w:pPr>
                  <w:r>
                    <w:rPr>
                      <w:rFonts w:hint="default" w:ascii="Times New Roman" w:hAnsi="Times New Roman" w:eastAsia="宋体" w:cs="Times New Roman"/>
                      <w:b/>
                      <w:bCs/>
                      <w:color w:val="auto"/>
                      <w:highlight w:val="none"/>
                      <w:lang w:eastAsia="en-US"/>
                    </w:rPr>
                    <w:t>环境要素</w:t>
                  </w:r>
                </w:p>
              </w:tc>
              <w:tc>
                <w:tcPr>
                  <w:tcW w:w="877" w:type="pct"/>
                  <w:noWrap w:val="0"/>
                  <w:vAlign w:val="center"/>
                </w:tcPr>
                <w:p>
                  <w:pPr>
                    <w:pStyle w:val="27"/>
                    <w:bidi w:val="0"/>
                    <w:rPr>
                      <w:rFonts w:hint="default" w:ascii="Times New Roman" w:hAnsi="Times New Roman" w:eastAsia="宋体" w:cs="Times New Roman"/>
                      <w:b/>
                      <w:bCs/>
                      <w:color w:val="auto"/>
                      <w:highlight w:val="none"/>
                      <w:lang w:eastAsia="en-US"/>
                    </w:rPr>
                  </w:pPr>
                  <w:r>
                    <w:rPr>
                      <w:rFonts w:hint="default" w:ascii="Times New Roman" w:hAnsi="Times New Roman" w:eastAsia="宋体" w:cs="Times New Roman"/>
                      <w:b/>
                      <w:bCs/>
                      <w:color w:val="auto"/>
                      <w:highlight w:val="none"/>
                      <w:lang w:eastAsia="en-US"/>
                    </w:rPr>
                    <w:t>监理地点</w:t>
                  </w:r>
                </w:p>
              </w:tc>
              <w:tc>
                <w:tcPr>
                  <w:tcW w:w="589" w:type="pct"/>
                  <w:noWrap w:val="0"/>
                  <w:vAlign w:val="center"/>
                </w:tcPr>
                <w:p>
                  <w:pPr>
                    <w:pStyle w:val="27"/>
                    <w:bidi w:val="0"/>
                    <w:rPr>
                      <w:rFonts w:hint="default" w:ascii="Times New Roman" w:hAnsi="Times New Roman" w:eastAsia="宋体" w:cs="Times New Roman"/>
                      <w:b/>
                      <w:bCs/>
                      <w:color w:val="auto"/>
                      <w:highlight w:val="none"/>
                      <w:lang w:eastAsia="en-US"/>
                    </w:rPr>
                  </w:pPr>
                  <w:r>
                    <w:rPr>
                      <w:rFonts w:hint="default" w:ascii="Times New Roman" w:hAnsi="Times New Roman" w:eastAsia="宋体" w:cs="Times New Roman"/>
                      <w:b/>
                      <w:bCs/>
                      <w:color w:val="auto"/>
                      <w:highlight w:val="none"/>
                      <w:lang w:eastAsia="en-US"/>
                    </w:rPr>
                    <w:t>重点保护目标</w:t>
                  </w:r>
                </w:p>
              </w:tc>
              <w:tc>
                <w:tcPr>
                  <w:tcW w:w="1864" w:type="pct"/>
                  <w:noWrap w:val="0"/>
                  <w:vAlign w:val="center"/>
                </w:tcPr>
                <w:p>
                  <w:pPr>
                    <w:pStyle w:val="27"/>
                    <w:bidi w:val="0"/>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rPr>
                    <w:t>主要工程环境监理内容</w:t>
                  </w:r>
                </w:p>
              </w:tc>
              <w:tc>
                <w:tcPr>
                  <w:tcW w:w="747" w:type="pct"/>
                  <w:noWrap w:val="0"/>
                  <w:vAlign w:val="center"/>
                </w:tcPr>
                <w:p>
                  <w:pPr>
                    <w:pStyle w:val="27"/>
                    <w:bidi w:val="0"/>
                    <w:rPr>
                      <w:rFonts w:hint="default" w:ascii="Times New Roman" w:hAnsi="Times New Roman" w:eastAsia="宋体" w:cs="Times New Roman"/>
                      <w:b/>
                      <w:bCs/>
                      <w:color w:val="auto"/>
                      <w:highlight w:val="none"/>
                      <w:lang w:eastAsia="en-US"/>
                    </w:rPr>
                  </w:pPr>
                  <w:r>
                    <w:rPr>
                      <w:rFonts w:hint="default" w:ascii="Times New Roman" w:hAnsi="Times New Roman" w:eastAsia="宋体" w:cs="Times New Roman"/>
                      <w:b/>
                      <w:bCs/>
                      <w:color w:val="auto"/>
                      <w:highlight w:val="none"/>
                      <w:lang w:eastAsia="en-US"/>
                    </w:rPr>
                    <w:t>主要监理方式</w:t>
                  </w:r>
                </w:p>
              </w:tc>
              <w:tc>
                <w:tcPr>
                  <w:tcW w:w="624" w:type="pct"/>
                  <w:noWrap w:val="0"/>
                  <w:vAlign w:val="center"/>
                </w:tcPr>
                <w:p>
                  <w:pPr>
                    <w:pStyle w:val="27"/>
                    <w:bidi w:val="0"/>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rPr>
                    <w:t>出现超标或违规现象处置方案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95" w:type="pct"/>
                  <w:noWrap w:val="0"/>
                  <w:vAlign w:val="center"/>
                </w:tcPr>
                <w:p>
                  <w:pPr>
                    <w:pStyle w:val="27"/>
                    <w:bidi w:val="0"/>
                    <w:rPr>
                      <w:rFonts w:hint="default" w:ascii="Times New Roman" w:hAnsi="Times New Roman" w:eastAsia="宋体" w:cs="Times New Roman"/>
                      <w:color w:val="auto"/>
                      <w:highlight w:val="none"/>
                      <w:lang w:eastAsia="en-US"/>
                    </w:rPr>
                  </w:pPr>
                  <w:r>
                    <w:rPr>
                      <w:rFonts w:hint="default" w:ascii="Times New Roman" w:hAnsi="Times New Roman" w:eastAsia="宋体" w:cs="Times New Roman"/>
                      <w:color w:val="auto"/>
                      <w:highlight w:val="none"/>
                      <w:lang w:eastAsia="en-US"/>
                    </w:rPr>
                    <w:t>水环境</w:t>
                  </w:r>
                </w:p>
              </w:tc>
              <w:tc>
                <w:tcPr>
                  <w:tcW w:w="877" w:type="pct"/>
                  <w:noWrap w:val="0"/>
                  <w:vAlign w:val="center"/>
                </w:tcPr>
                <w:p>
                  <w:pPr>
                    <w:pStyle w:val="27"/>
                    <w:bidi w:val="0"/>
                    <w:rPr>
                      <w:rFonts w:hint="default" w:ascii="Times New Roman" w:hAnsi="Times New Roman" w:eastAsia="宋体" w:cs="Times New Roman"/>
                      <w:color w:val="auto"/>
                      <w:highlight w:val="none"/>
                      <w:lang w:eastAsia="en-US"/>
                    </w:rPr>
                  </w:pPr>
                  <w:r>
                    <w:rPr>
                      <w:rFonts w:hint="default" w:ascii="Times New Roman" w:hAnsi="Times New Roman" w:eastAsia="宋体" w:cs="Times New Roman"/>
                      <w:color w:val="auto"/>
                      <w:highlight w:val="none"/>
                    </w:rPr>
                    <w:t>（1）跨河桥梁的施工场地；</w:t>
                  </w:r>
                </w:p>
              </w:tc>
              <w:tc>
                <w:tcPr>
                  <w:tcW w:w="589" w:type="pct"/>
                  <w:noWrap w:val="0"/>
                  <w:vAlign w:val="center"/>
                </w:tcPr>
                <w:p>
                  <w:pPr>
                    <w:pStyle w:val="27"/>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lang w:eastAsia="en-US"/>
                    </w:rPr>
                    <w:t>（1）</w:t>
                  </w:r>
                  <w:r>
                    <w:rPr>
                      <w:rFonts w:hint="default" w:ascii="Times New Roman" w:hAnsi="Times New Roman" w:eastAsia="宋体" w:cs="Times New Roman"/>
                      <w:color w:val="auto"/>
                      <w:highlight w:val="none"/>
                      <w:lang w:val="en-US" w:eastAsia="zh-CN"/>
                    </w:rPr>
                    <w:t>铜钱沟河及其支流</w:t>
                  </w:r>
                  <w:r>
                    <w:rPr>
                      <w:rFonts w:hint="default" w:ascii="Times New Roman" w:hAnsi="Times New Roman" w:eastAsia="宋体" w:cs="Times New Roman"/>
                      <w:color w:val="auto"/>
                      <w:highlight w:val="none"/>
                      <w:lang w:eastAsia="en-US"/>
                    </w:rPr>
                    <w:t>等；</w:t>
                  </w:r>
                </w:p>
              </w:tc>
              <w:tc>
                <w:tcPr>
                  <w:tcW w:w="1864" w:type="pct"/>
                  <w:noWrap w:val="0"/>
                  <w:vAlign w:val="center"/>
                </w:tcPr>
                <w:p>
                  <w:pPr>
                    <w:pStyle w:val="27"/>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（1）加强施工人员环境保护教育；</w:t>
                  </w:r>
                </w:p>
                <w:p>
                  <w:pPr>
                    <w:pStyle w:val="27"/>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（2）</w:t>
                  </w:r>
                  <w:r>
                    <w:rPr>
                      <w:rFonts w:hint="default" w:ascii="Times New Roman" w:hAnsi="Times New Roman" w:eastAsia="宋体" w:cs="Times New Roman"/>
                      <w:color w:val="auto"/>
                      <w:highlight w:val="none"/>
                      <w:lang w:val="en-US" w:eastAsia="zh-CN"/>
                    </w:rPr>
                    <w:t>严禁</w:t>
                  </w:r>
                  <w:r>
                    <w:rPr>
                      <w:rFonts w:hint="default" w:ascii="Times New Roman" w:hAnsi="Times New Roman" w:eastAsia="宋体" w:cs="Times New Roman"/>
                      <w:color w:val="auto"/>
                      <w:highlight w:val="none"/>
                    </w:rPr>
                    <w:t>向河流水体排放施工废水；</w:t>
                  </w:r>
                </w:p>
                <w:p>
                  <w:pPr>
                    <w:pStyle w:val="27"/>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（3）施工人员生活污水、施工废水的处理</w:t>
                  </w:r>
                  <w:r>
                    <w:rPr>
                      <w:rFonts w:hint="default" w:ascii="Times New Roman" w:hAnsi="Times New Roman" w:eastAsia="宋体" w:cs="Times New Roman"/>
                      <w:color w:val="auto"/>
                      <w:highlight w:val="none"/>
                      <w:lang w:val="en-US" w:eastAsia="zh-CN"/>
                    </w:rPr>
                    <w:t>及去向，严禁排放</w:t>
                  </w:r>
                </w:p>
              </w:tc>
              <w:tc>
                <w:tcPr>
                  <w:tcW w:w="747" w:type="pct"/>
                  <w:noWrap w:val="0"/>
                  <w:vAlign w:val="center"/>
                </w:tcPr>
                <w:p>
                  <w:pPr>
                    <w:pStyle w:val="27"/>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施工期水环境质量监测、巡视各桥梁施工现场、施工临时占地</w:t>
                  </w:r>
                </w:p>
              </w:tc>
              <w:tc>
                <w:tcPr>
                  <w:tcW w:w="624" w:type="pct"/>
                  <w:noWrap w:val="0"/>
                  <w:vAlign w:val="center"/>
                </w:tcPr>
                <w:p>
                  <w:pPr>
                    <w:pStyle w:val="27"/>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通知建设单位和施工单位、采取补救措施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95" w:type="pct"/>
                  <w:noWrap w:val="0"/>
                  <w:vAlign w:val="center"/>
                </w:tcPr>
                <w:p>
                  <w:pPr>
                    <w:pStyle w:val="27"/>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lang w:eastAsia="en-US"/>
                    </w:rPr>
                    <w:t>环境</w:t>
                  </w:r>
                </w:p>
                <w:p>
                  <w:pPr>
                    <w:pStyle w:val="27"/>
                    <w:bidi w:val="0"/>
                    <w:rPr>
                      <w:rFonts w:hint="default" w:ascii="Times New Roman" w:hAnsi="Times New Roman" w:eastAsia="宋体" w:cs="Times New Roman"/>
                      <w:color w:val="auto"/>
                      <w:highlight w:val="none"/>
                      <w:lang w:eastAsia="en-US"/>
                    </w:rPr>
                  </w:pPr>
                  <w:r>
                    <w:rPr>
                      <w:rFonts w:hint="default" w:ascii="Times New Roman" w:hAnsi="Times New Roman" w:eastAsia="宋体" w:cs="Times New Roman"/>
                      <w:color w:val="auto"/>
                      <w:highlight w:val="none"/>
                      <w:lang w:eastAsia="en-US"/>
                    </w:rPr>
                    <w:t>空气</w:t>
                  </w:r>
                </w:p>
              </w:tc>
              <w:tc>
                <w:tcPr>
                  <w:tcW w:w="877" w:type="pct"/>
                  <w:noWrap w:val="0"/>
                  <w:vAlign w:val="center"/>
                </w:tcPr>
                <w:p>
                  <w:pPr>
                    <w:pStyle w:val="27"/>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（1）施工运输道路；</w:t>
                  </w:r>
                </w:p>
                <w:p>
                  <w:pPr>
                    <w:pStyle w:val="27"/>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（2）筑路材料堆放场地；</w:t>
                  </w:r>
                </w:p>
              </w:tc>
              <w:tc>
                <w:tcPr>
                  <w:tcW w:w="589" w:type="pct"/>
                  <w:noWrap w:val="0"/>
                  <w:vAlign w:val="center"/>
                </w:tcPr>
                <w:p>
                  <w:pPr>
                    <w:pStyle w:val="27"/>
                    <w:bidi w:val="0"/>
                    <w:rPr>
                      <w:rFonts w:hint="default" w:ascii="Times New Roman" w:hAnsi="Times New Roman" w:eastAsia="宋体" w:cs="Times New Roman"/>
                      <w:color w:val="auto"/>
                      <w:highlight w:val="none"/>
                      <w:lang w:eastAsia="en-US"/>
                    </w:rPr>
                  </w:pPr>
                  <w:r>
                    <w:rPr>
                      <w:rFonts w:hint="default" w:ascii="Times New Roman" w:hAnsi="Times New Roman" w:eastAsia="宋体" w:cs="Times New Roman"/>
                      <w:color w:val="auto"/>
                      <w:highlight w:val="none"/>
                      <w:lang w:eastAsia="en-US"/>
                    </w:rPr>
                    <w:t>公路环境敏感点</w:t>
                  </w:r>
                </w:p>
              </w:tc>
              <w:tc>
                <w:tcPr>
                  <w:tcW w:w="1864" w:type="pct"/>
                  <w:noWrap w:val="0"/>
                  <w:vAlign w:val="center"/>
                </w:tcPr>
                <w:p>
                  <w:pPr>
                    <w:pStyle w:val="27"/>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（1）筑路材料堆放苫盖、运输粉状物料加盖篷布；</w:t>
                  </w:r>
                </w:p>
                <w:p>
                  <w:pPr>
                    <w:pStyle w:val="27"/>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（2）敏感点附近的施工道路洒水抑尘；</w:t>
                  </w:r>
                </w:p>
              </w:tc>
              <w:tc>
                <w:tcPr>
                  <w:tcW w:w="747" w:type="pct"/>
                  <w:noWrap w:val="0"/>
                  <w:vAlign w:val="center"/>
                </w:tcPr>
                <w:p>
                  <w:pPr>
                    <w:pStyle w:val="27"/>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巡视各施工现场和施工临时场地</w:t>
                  </w:r>
                </w:p>
              </w:tc>
              <w:tc>
                <w:tcPr>
                  <w:tcW w:w="624" w:type="pct"/>
                  <w:noWrap w:val="0"/>
                  <w:vAlign w:val="center"/>
                </w:tcPr>
                <w:p>
                  <w:pPr>
                    <w:pStyle w:val="27"/>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通知建设单位和施工单位、采取补救措施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95" w:type="pct"/>
                  <w:noWrap w:val="0"/>
                  <w:vAlign w:val="center"/>
                </w:tcPr>
                <w:p>
                  <w:pPr>
                    <w:pStyle w:val="27"/>
                    <w:bidi w:val="0"/>
                    <w:rPr>
                      <w:rFonts w:hint="default" w:ascii="Times New Roman" w:hAnsi="Times New Roman" w:eastAsia="宋体" w:cs="Times New Roman"/>
                      <w:color w:val="auto"/>
                      <w:highlight w:val="none"/>
                      <w:lang w:eastAsia="en-US"/>
                    </w:rPr>
                  </w:pPr>
                  <w:r>
                    <w:rPr>
                      <w:rFonts w:hint="default" w:ascii="Times New Roman" w:hAnsi="Times New Roman" w:eastAsia="宋体" w:cs="Times New Roman"/>
                      <w:color w:val="auto"/>
                      <w:highlight w:val="none"/>
                      <w:lang w:eastAsia="en-US"/>
                    </w:rPr>
                    <w:t>声环境</w:t>
                  </w:r>
                </w:p>
              </w:tc>
              <w:tc>
                <w:tcPr>
                  <w:tcW w:w="877" w:type="pct"/>
                  <w:noWrap w:val="0"/>
                  <w:vAlign w:val="center"/>
                </w:tcPr>
                <w:p>
                  <w:pPr>
                    <w:pStyle w:val="27"/>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（1）施工运输道路；</w:t>
                  </w:r>
                </w:p>
                <w:p>
                  <w:pPr>
                    <w:pStyle w:val="27"/>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（2）施工场地</w:t>
                  </w:r>
                </w:p>
              </w:tc>
              <w:tc>
                <w:tcPr>
                  <w:tcW w:w="589" w:type="pct"/>
                  <w:noWrap w:val="0"/>
                  <w:vAlign w:val="center"/>
                </w:tcPr>
                <w:p>
                  <w:pPr>
                    <w:pStyle w:val="27"/>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公路沿线环境敏感点</w:t>
                  </w:r>
                </w:p>
              </w:tc>
              <w:tc>
                <w:tcPr>
                  <w:tcW w:w="1864" w:type="pct"/>
                  <w:noWrap w:val="0"/>
                  <w:vAlign w:val="center"/>
                </w:tcPr>
                <w:p>
                  <w:pPr>
                    <w:pStyle w:val="27"/>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（1）合理安排施工时间、居民点附近夜间禁止施工；</w:t>
                  </w:r>
                </w:p>
                <w:p>
                  <w:pPr>
                    <w:pStyle w:val="27"/>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（2）选用低噪声设备；</w:t>
                  </w:r>
                </w:p>
                <w:p>
                  <w:pPr>
                    <w:pStyle w:val="27"/>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（3）在环境敏感区内施工时，应优化施工工艺，防止高噪声作业对保护</w:t>
                  </w:r>
                  <w:r>
                    <w:rPr>
                      <w:rFonts w:hint="default" w:ascii="Times New Roman" w:hAnsi="Times New Roman" w:eastAsia="宋体" w:cs="Times New Roman"/>
                      <w:color w:val="auto"/>
                      <w:highlight w:val="none"/>
                      <w:lang w:val="en-US" w:eastAsia="zh-CN"/>
                    </w:rPr>
                    <w:t>目标</w:t>
                  </w:r>
                  <w:r>
                    <w:rPr>
                      <w:rFonts w:hint="default" w:ascii="Times New Roman" w:hAnsi="Times New Roman" w:eastAsia="宋体" w:cs="Times New Roman"/>
                      <w:color w:val="auto"/>
                      <w:highlight w:val="none"/>
                    </w:rPr>
                    <w:t>产生影响</w:t>
                  </w:r>
                </w:p>
              </w:tc>
              <w:tc>
                <w:tcPr>
                  <w:tcW w:w="747" w:type="pct"/>
                  <w:noWrap w:val="0"/>
                  <w:vAlign w:val="center"/>
                </w:tcPr>
                <w:p>
                  <w:pPr>
                    <w:pStyle w:val="27"/>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施工期声环境监测、巡视各施工现场和施工临时场地</w:t>
                  </w:r>
                </w:p>
              </w:tc>
              <w:tc>
                <w:tcPr>
                  <w:tcW w:w="624" w:type="pct"/>
                  <w:noWrap w:val="0"/>
                  <w:vAlign w:val="center"/>
                </w:tcPr>
                <w:p>
                  <w:pPr>
                    <w:pStyle w:val="27"/>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通知建设单位和施工单位、采取补救措施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95" w:type="pct"/>
                  <w:noWrap w:val="0"/>
                  <w:vAlign w:val="center"/>
                </w:tcPr>
                <w:p>
                  <w:pPr>
                    <w:pStyle w:val="27"/>
                    <w:bidi w:val="0"/>
                    <w:rPr>
                      <w:rFonts w:hint="default" w:ascii="Times New Roman" w:hAnsi="Times New Roman" w:eastAsia="宋体" w:cs="Times New Roman"/>
                      <w:color w:val="auto"/>
                      <w:highlight w:val="none"/>
                      <w:lang w:eastAsia="en-US"/>
                    </w:rPr>
                  </w:pPr>
                  <w:r>
                    <w:rPr>
                      <w:rFonts w:hint="default" w:ascii="Times New Roman" w:hAnsi="Times New Roman" w:eastAsia="宋体" w:cs="Times New Roman"/>
                      <w:color w:val="auto"/>
                      <w:highlight w:val="none"/>
                      <w:lang w:eastAsia="en-US"/>
                    </w:rPr>
                    <w:t>生态</w:t>
                  </w:r>
                </w:p>
              </w:tc>
              <w:tc>
                <w:tcPr>
                  <w:tcW w:w="877" w:type="pct"/>
                  <w:noWrap w:val="0"/>
                  <w:vAlign w:val="center"/>
                </w:tcPr>
                <w:p>
                  <w:pPr>
                    <w:pStyle w:val="27"/>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（1）</w:t>
                  </w:r>
                  <w:r>
                    <w:rPr>
                      <w:rFonts w:hint="default" w:ascii="Times New Roman" w:hAnsi="Times New Roman" w:eastAsia="宋体" w:cs="Times New Roman"/>
                      <w:color w:val="auto"/>
                      <w:highlight w:val="none"/>
                      <w:lang w:val="en-US" w:eastAsia="zh-CN"/>
                    </w:rPr>
                    <w:t>公路涉及风景名胜区部分</w:t>
                  </w:r>
                  <w:r>
                    <w:rPr>
                      <w:rFonts w:hint="default" w:ascii="Times New Roman" w:hAnsi="Times New Roman" w:eastAsia="宋体" w:cs="Times New Roman"/>
                      <w:color w:val="auto"/>
                      <w:highlight w:val="none"/>
                    </w:rPr>
                    <w:t>；</w:t>
                  </w:r>
                </w:p>
                <w:p>
                  <w:pPr>
                    <w:pStyle w:val="27"/>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（2）临时占地的选址、使用和恢复</w:t>
                  </w:r>
                </w:p>
              </w:tc>
              <w:tc>
                <w:tcPr>
                  <w:tcW w:w="589" w:type="pct"/>
                  <w:noWrap w:val="0"/>
                  <w:vAlign w:val="center"/>
                </w:tcPr>
                <w:p>
                  <w:pPr>
                    <w:pStyle w:val="27"/>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lang w:val="en-US" w:eastAsia="zh-CN"/>
                    </w:rPr>
                    <w:t>公路涉及风景名胜区部分</w:t>
                  </w:r>
                </w:p>
              </w:tc>
              <w:tc>
                <w:tcPr>
                  <w:tcW w:w="1864" w:type="pct"/>
                  <w:noWrap w:val="0"/>
                  <w:vAlign w:val="center"/>
                </w:tcPr>
                <w:p>
                  <w:pPr>
                    <w:pStyle w:val="27"/>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（1）严格在施工范围内施工；</w:t>
                  </w:r>
                </w:p>
                <w:p>
                  <w:pPr>
                    <w:pStyle w:val="27"/>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（2）绿化选用乡土树种、草种；</w:t>
                  </w:r>
                </w:p>
                <w:p>
                  <w:pPr>
                    <w:pStyle w:val="27"/>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rPr>
                    <w:t>（3）临时占地的</w:t>
                  </w:r>
                  <w:r>
                    <w:rPr>
                      <w:rFonts w:hint="eastAsia" w:cs="Times New Roman"/>
                      <w:color w:val="auto"/>
                      <w:highlight w:val="none"/>
                      <w:lang w:val="en-US" w:eastAsia="zh-CN"/>
                    </w:rPr>
                    <w:t>防护措施和生态</w:t>
                  </w:r>
                  <w:r>
                    <w:rPr>
                      <w:rFonts w:hint="default" w:ascii="Times New Roman" w:hAnsi="Times New Roman" w:eastAsia="宋体" w:cs="Times New Roman"/>
                      <w:color w:val="auto"/>
                      <w:highlight w:val="none"/>
                    </w:rPr>
                    <w:t>恢复</w:t>
                  </w:r>
                  <w:r>
                    <w:rPr>
                      <w:rFonts w:hint="eastAsia" w:cs="Times New Roman"/>
                      <w:color w:val="auto"/>
                      <w:highlight w:val="none"/>
                      <w:lang w:val="en-US" w:eastAsia="zh-CN"/>
                    </w:rPr>
                    <w:t>情况</w:t>
                  </w:r>
                  <w:r>
                    <w:rPr>
                      <w:rFonts w:hint="default" w:ascii="Times New Roman" w:hAnsi="Times New Roman" w:eastAsia="宋体" w:cs="Times New Roman"/>
                      <w:color w:val="auto"/>
                      <w:highlight w:val="none"/>
                    </w:rPr>
                    <w:t>；</w:t>
                  </w:r>
                </w:p>
              </w:tc>
              <w:tc>
                <w:tcPr>
                  <w:tcW w:w="747" w:type="pct"/>
                  <w:noWrap w:val="0"/>
                  <w:vAlign w:val="center"/>
                </w:tcPr>
                <w:p>
                  <w:pPr>
                    <w:pStyle w:val="27"/>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施工前明确施工临时占地位置、施工期巡视，施工结束检查所有施工临时占地的恢复情况</w:t>
                  </w:r>
                </w:p>
              </w:tc>
              <w:tc>
                <w:tcPr>
                  <w:tcW w:w="624" w:type="pct"/>
                  <w:noWrap w:val="0"/>
                  <w:vAlign w:val="center"/>
                </w:tcPr>
                <w:p>
                  <w:pPr>
                    <w:pStyle w:val="27"/>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通知建设单位和施工单位、采取补救措施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95" w:type="pct"/>
                  <w:noWrap w:val="0"/>
                  <w:vAlign w:val="center"/>
                </w:tcPr>
                <w:p>
                  <w:pPr>
                    <w:pStyle w:val="27"/>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lang w:eastAsia="en-US"/>
                    </w:rPr>
                    <w:t>环保</w:t>
                  </w:r>
                </w:p>
                <w:p>
                  <w:pPr>
                    <w:pStyle w:val="27"/>
                    <w:bidi w:val="0"/>
                    <w:rPr>
                      <w:rFonts w:hint="default" w:ascii="Times New Roman" w:hAnsi="Times New Roman" w:eastAsia="宋体" w:cs="Times New Roman"/>
                      <w:color w:val="auto"/>
                      <w:highlight w:val="none"/>
                      <w:lang w:eastAsia="en-US"/>
                    </w:rPr>
                  </w:pPr>
                  <w:r>
                    <w:rPr>
                      <w:rFonts w:hint="default" w:ascii="Times New Roman" w:hAnsi="Times New Roman" w:eastAsia="宋体" w:cs="Times New Roman"/>
                      <w:color w:val="auto"/>
                      <w:highlight w:val="none"/>
                      <w:lang w:eastAsia="en-US"/>
                    </w:rPr>
                    <w:t>设施</w:t>
                  </w:r>
                </w:p>
              </w:tc>
              <w:tc>
                <w:tcPr>
                  <w:tcW w:w="877" w:type="pct"/>
                  <w:noWrap w:val="0"/>
                  <w:vAlign w:val="center"/>
                </w:tcPr>
                <w:p>
                  <w:pPr>
                    <w:pStyle w:val="27"/>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项目环境影响报告</w:t>
                  </w:r>
                  <w:r>
                    <w:rPr>
                      <w:rFonts w:hint="default" w:ascii="Times New Roman" w:hAnsi="Times New Roman" w:eastAsia="宋体" w:cs="Times New Roman"/>
                      <w:color w:val="auto"/>
                      <w:highlight w:val="none"/>
                      <w:lang w:val="en-US" w:eastAsia="zh-CN"/>
                    </w:rPr>
                    <w:t>表</w:t>
                  </w:r>
                  <w:r>
                    <w:rPr>
                      <w:rFonts w:hint="default" w:ascii="Times New Roman" w:hAnsi="Times New Roman" w:eastAsia="宋体" w:cs="Times New Roman"/>
                      <w:color w:val="auto"/>
                      <w:highlight w:val="none"/>
                    </w:rPr>
                    <w:t>、环保主管部门的批复和工程设计中提出的各项环</w:t>
                  </w:r>
                </w:p>
                <w:p>
                  <w:pPr>
                    <w:pStyle w:val="27"/>
                    <w:bidi w:val="0"/>
                    <w:rPr>
                      <w:rFonts w:hint="default" w:ascii="Times New Roman" w:hAnsi="Times New Roman" w:eastAsia="宋体" w:cs="Times New Roman"/>
                      <w:color w:val="auto"/>
                      <w:highlight w:val="none"/>
                      <w:lang w:eastAsia="en-US"/>
                    </w:rPr>
                  </w:pPr>
                  <w:r>
                    <w:rPr>
                      <w:rFonts w:hint="default" w:ascii="Times New Roman" w:hAnsi="Times New Roman" w:eastAsia="宋体" w:cs="Times New Roman"/>
                      <w:color w:val="auto"/>
                      <w:highlight w:val="none"/>
                      <w:lang w:eastAsia="en-US"/>
                    </w:rPr>
                    <w:t>保设施的建设。</w:t>
                  </w:r>
                </w:p>
              </w:tc>
              <w:tc>
                <w:tcPr>
                  <w:tcW w:w="589" w:type="pct"/>
                  <w:noWrap w:val="0"/>
                  <w:vAlign w:val="center"/>
                </w:tcPr>
                <w:p>
                  <w:pPr>
                    <w:pStyle w:val="27"/>
                    <w:bidi w:val="0"/>
                    <w:rPr>
                      <w:rFonts w:hint="default" w:ascii="Times New Roman" w:hAnsi="Times New Roman" w:eastAsia="宋体" w:cs="Times New Roman"/>
                      <w:color w:val="auto"/>
                      <w:highlight w:val="none"/>
                      <w:lang w:eastAsia="en-US"/>
                    </w:rPr>
                  </w:pPr>
                  <w:r>
                    <w:rPr>
                      <w:rFonts w:hint="default" w:ascii="Times New Roman" w:hAnsi="Times New Roman" w:eastAsia="宋体" w:cs="Times New Roman"/>
                      <w:color w:val="auto"/>
                      <w:highlight w:val="none"/>
                      <w:lang w:eastAsia="en-US"/>
                    </w:rPr>
                    <w:t>/</w:t>
                  </w:r>
                </w:p>
              </w:tc>
              <w:tc>
                <w:tcPr>
                  <w:tcW w:w="1864" w:type="pct"/>
                  <w:noWrap w:val="0"/>
                  <w:vAlign w:val="center"/>
                </w:tcPr>
                <w:p>
                  <w:pPr>
                    <w:pStyle w:val="27"/>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（1）</w:t>
                  </w:r>
                  <w:r>
                    <w:rPr>
                      <w:rFonts w:hint="default" w:ascii="Times New Roman" w:hAnsi="Times New Roman" w:eastAsia="宋体" w:cs="Times New Roman"/>
                      <w:color w:val="auto"/>
                      <w:highlight w:val="none"/>
                      <w:lang w:val="en-US" w:eastAsia="zh-CN"/>
                    </w:rPr>
                    <w:t>道班</w:t>
                  </w:r>
                  <w:r>
                    <w:rPr>
                      <w:rFonts w:hint="default" w:ascii="Times New Roman" w:hAnsi="Times New Roman" w:eastAsia="宋体" w:cs="Times New Roman"/>
                      <w:color w:val="auto"/>
                      <w:highlight w:val="none"/>
                    </w:rPr>
                    <w:t>等处的污水处理和垃圾收集设施施工；</w:t>
                  </w:r>
                </w:p>
                <w:p>
                  <w:pPr>
                    <w:pStyle w:val="27"/>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（2）敏感点噪声防治措施落实；</w:t>
                  </w:r>
                </w:p>
                <w:p>
                  <w:pPr>
                    <w:pStyle w:val="27"/>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（3）跨河大桥处设桥面径流收集系统，并在大桥两侧桥头设置风险事故池；</w:t>
                  </w:r>
                </w:p>
                <w:p>
                  <w:pPr>
                    <w:pStyle w:val="27"/>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（4）沿线桥梁栏杆加固、防落网、环保警示牌等环境风险事故防范措施</w:t>
                  </w:r>
                </w:p>
              </w:tc>
              <w:tc>
                <w:tcPr>
                  <w:tcW w:w="747" w:type="pct"/>
                  <w:noWrap w:val="0"/>
                  <w:vAlign w:val="center"/>
                </w:tcPr>
                <w:p>
                  <w:pPr>
                    <w:pStyle w:val="27"/>
                    <w:bidi w:val="0"/>
                    <w:rPr>
                      <w:rFonts w:hint="default" w:ascii="Times New Roman" w:hAnsi="Times New Roman" w:eastAsia="宋体" w:cs="Times New Roman"/>
                      <w:color w:val="auto"/>
                      <w:highlight w:val="none"/>
                      <w:lang w:eastAsia="en-US"/>
                    </w:rPr>
                  </w:pPr>
                  <w:r>
                    <w:rPr>
                      <w:rFonts w:hint="default" w:ascii="Times New Roman" w:hAnsi="Times New Roman" w:eastAsia="宋体" w:cs="Times New Roman"/>
                      <w:color w:val="auto"/>
                      <w:highlight w:val="none"/>
                      <w:lang w:eastAsia="en-US"/>
                    </w:rPr>
                    <w:t>同工程监理</w:t>
                  </w:r>
                </w:p>
              </w:tc>
              <w:tc>
                <w:tcPr>
                  <w:tcW w:w="624" w:type="pct"/>
                  <w:noWrap w:val="0"/>
                  <w:vAlign w:val="center"/>
                </w:tcPr>
                <w:p>
                  <w:pPr>
                    <w:pStyle w:val="27"/>
                    <w:bidi w:val="0"/>
                    <w:rPr>
                      <w:rFonts w:hint="default" w:ascii="Times New Roman" w:hAnsi="Times New Roman" w:eastAsia="宋体" w:cs="Times New Roman"/>
                      <w:color w:val="auto"/>
                      <w:highlight w:val="none"/>
                      <w:lang w:eastAsia="en-US"/>
                    </w:rPr>
                  </w:pPr>
                  <w:r>
                    <w:rPr>
                      <w:rFonts w:hint="default" w:ascii="Times New Roman" w:hAnsi="Times New Roman" w:eastAsia="宋体" w:cs="Times New Roman"/>
                      <w:color w:val="auto"/>
                      <w:highlight w:val="none"/>
                      <w:lang w:eastAsia="en-US"/>
                    </w:rPr>
                    <w:t>同工程监理</w:t>
                  </w:r>
                </w:p>
              </w:tc>
            </w:tr>
          </w:tbl>
          <w:p>
            <w:pPr>
              <w:bidi w:val="0"/>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lang w:val="en-US" w:eastAsia="zh-CN"/>
              </w:rPr>
              <w:t>3、</w:t>
            </w:r>
            <w:r>
              <w:rPr>
                <w:rFonts w:hint="default" w:ascii="Times New Roman" w:hAnsi="Times New Roman" w:eastAsia="宋体" w:cs="Times New Roman"/>
                <w:b/>
                <w:bCs/>
                <w:color w:val="auto"/>
                <w:highlight w:val="none"/>
              </w:rPr>
              <w:t>环境监测</w:t>
            </w:r>
          </w:p>
          <w:p>
            <w:pPr>
              <w:bidi w:val="0"/>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rPr>
              <w:t>环境监测是环境保护工作的组成部分，是了解本项目排污状况和排污趋势的手段，是一项生产监督活动。监测结果是进行环境管理和污染防治的依据，通过环境监测结果及时掌握本项目排污状况，对其进行监督，掌握区域环境质量及其变化趋势，为区域污染防治提供科学依据。环境监测类别、项目、频次等列于下表</w:t>
            </w:r>
            <w:r>
              <w:rPr>
                <w:rFonts w:hint="default" w:ascii="Times New Roman" w:hAnsi="Times New Roman" w:eastAsia="宋体" w:cs="Times New Roman"/>
                <w:color w:val="auto"/>
                <w:highlight w:val="none"/>
                <w:lang w:eastAsia="zh-CN"/>
              </w:rPr>
              <w:t>。</w:t>
            </w:r>
          </w:p>
          <w:p>
            <w:pPr>
              <w:pStyle w:val="27"/>
              <w:bidi w:val="0"/>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rPr>
              <w:t>表</w:t>
            </w:r>
            <w:r>
              <w:rPr>
                <w:rFonts w:hint="default" w:ascii="Times New Roman" w:hAnsi="Times New Roman" w:eastAsia="宋体" w:cs="Times New Roman"/>
                <w:b/>
                <w:bCs/>
                <w:color w:val="auto"/>
                <w:highlight w:val="none"/>
                <w:lang w:val="en-US" w:eastAsia="zh-CN"/>
              </w:rPr>
              <w:t xml:space="preserve">5-3  </w:t>
            </w:r>
            <w:r>
              <w:rPr>
                <w:rFonts w:hint="default" w:ascii="Times New Roman" w:hAnsi="Times New Roman" w:eastAsia="宋体" w:cs="Times New Roman"/>
                <w:b/>
                <w:bCs/>
                <w:color w:val="auto"/>
                <w:highlight w:val="none"/>
                <w:lang w:eastAsia="zh-CN"/>
              </w:rPr>
              <w:t>拟建公路</w:t>
            </w:r>
            <w:r>
              <w:rPr>
                <w:rFonts w:hint="default" w:ascii="Times New Roman" w:hAnsi="Times New Roman" w:eastAsia="宋体" w:cs="Times New Roman"/>
                <w:b/>
                <w:bCs/>
                <w:color w:val="auto"/>
                <w:highlight w:val="none"/>
              </w:rPr>
              <w:t>施工期环境监测计划</w:t>
            </w:r>
          </w:p>
          <w:tbl>
            <w:tblPr>
              <w:tblStyle w:val="19"/>
              <w:tblW w:w="4998" w:type="pct"/>
              <w:tblInd w:w="-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1010"/>
              <w:gridCol w:w="977"/>
              <w:gridCol w:w="947"/>
              <w:gridCol w:w="560"/>
              <w:gridCol w:w="1272"/>
              <w:gridCol w:w="1039"/>
              <w:gridCol w:w="613"/>
              <w:gridCol w:w="114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667" w:type="pct"/>
                  <w:tcBorders>
                    <w:tl2br w:val="nil"/>
                    <w:tr2bl w:val="nil"/>
                  </w:tcBorders>
                  <w:noWrap w:val="0"/>
                  <w:vAlign w:val="center"/>
                </w:tcPr>
                <w:p>
                  <w:pPr>
                    <w:pStyle w:val="27"/>
                    <w:bidi w:val="0"/>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rPr>
                    <w:t>监测点位</w:t>
                  </w:r>
                </w:p>
              </w:tc>
              <w:tc>
                <w:tcPr>
                  <w:tcW w:w="645" w:type="pct"/>
                  <w:tcBorders>
                    <w:tl2br w:val="nil"/>
                    <w:tr2bl w:val="nil"/>
                  </w:tcBorders>
                  <w:noWrap w:val="0"/>
                  <w:vAlign w:val="center"/>
                </w:tcPr>
                <w:p>
                  <w:pPr>
                    <w:pStyle w:val="27"/>
                    <w:bidi w:val="0"/>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rPr>
                    <w:t>监测项目</w:t>
                  </w:r>
                </w:p>
              </w:tc>
              <w:tc>
                <w:tcPr>
                  <w:tcW w:w="625" w:type="pct"/>
                  <w:tcBorders>
                    <w:tl2br w:val="nil"/>
                    <w:tr2bl w:val="nil"/>
                  </w:tcBorders>
                  <w:noWrap w:val="0"/>
                  <w:vAlign w:val="center"/>
                </w:tcPr>
                <w:p>
                  <w:pPr>
                    <w:pStyle w:val="27"/>
                    <w:bidi w:val="0"/>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rPr>
                    <w:t>监测频次</w:t>
                  </w:r>
                </w:p>
              </w:tc>
              <w:tc>
                <w:tcPr>
                  <w:tcW w:w="370" w:type="pct"/>
                  <w:tcBorders>
                    <w:tl2br w:val="nil"/>
                    <w:tr2bl w:val="nil"/>
                  </w:tcBorders>
                  <w:noWrap w:val="0"/>
                  <w:vAlign w:val="center"/>
                </w:tcPr>
                <w:p>
                  <w:pPr>
                    <w:pStyle w:val="27"/>
                    <w:bidi w:val="0"/>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rPr>
                    <w:t>监测历时</w:t>
                  </w:r>
                </w:p>
              </w:tc>
              <w:tc>
                <w:tcPr>
                  <w:tcW w:w="840" w:type="pct"/>
                  <w:tcBorders>
                    <w:tl2br w:val="nil"/>
                    <w:tr2bl w:val="nil"/>
                  </w:tcBorders>
                  <w:noWrap w:val="0"/>
                  <w:vAlign w:val="center"/>
                </w:tcPr>
                <w:p>
                  <w:pPr>
                    <w:pStyle w:val="27"/>
                    <w:bidi w:val="0"/>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rPr>
                    <w:t>采样时间</w:t>
                  </w:r>
                </w:p>
              </w:tc>
              <w:tc>
                <w:tcPr>
                  <w:tcW w:w="686" w:type="pct"/>
                  <w:tcBorders>
                    <w:tl2br w:val="nil"/>
                    <w:tr2bl w:val="nil"/>
                  </w:tcBorders>
                  <w:noWrap w:val="0"/>
                  <w:vAlign w:val="center"/>
                </w:tcPr>
                <w:p>
                  <w:pPr>
                    <w:pStyle w:val="27"/>
                    <w:bidi w:val="0"/>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rPr>
                    <w:t>实施机构</w:t>
                  </w:r>
                </w:p>
              </w:tc>
              <w:tc>
                <w:tcPr>
                  <w:tcW w:w="405" w:type="pct"/>
                  <w:tcBorders>
                    <w:tl2br w:val="nil"/>
                    <w:tr2bl w:val="nil"/>
                  </w:tcBorders>
                  <w:noWrap w:val="0"/>
                  <w:vAlign w:val="center"/>
                </w:tcPr>
                <w:p>
                  <w:pPr>
                    <w:pStyle w:val="27"/>
                    <w:bidi w:val="0"/>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rPr>
                    <w:t>负责机构</w:t>
                  </w:r>
                </w:p>
              </w:tc>
              <w:tc>
                <w:tcPr>
                  <w:tcW w:w="758" w:type="pct"/>
                  <w:tcBorders>
                    <w:tl2br w:val="nil"/>
                    <w:tr2bl w:val="nil"/>
                  </w:tcBorders>
                  <w:noWrap w:val="0"/>
                  <w:vAlign w:val="center"/>
                </w:tcPr>
                <w:p>
                  <w:pPr>
                    <w:pStyle w:val="27"/>
                    <w:bidi w:val="0"/>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rPr>
                    <w:t>监督机构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667" w:type="pct"/>
                  <w:tcBorders>
                    <w:tl2br w:val="nil"/>
                    <w:tr2bl w:val="nil"/>
                  </w:tcBorders>
                  <w:noWrap w:val="0"/>
                  <w:vAlign w:val="center"/>
                </w:tcPr>
                <w:p>
                  <w:pPr>
                    <w:pStyle w:val="27"/>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施工生产</w:t>
                  </w:r>
                </w:p>
                <w:p>
                  <w:pPr>
                    <w:pStyle w:val="27"/>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生活区</w:t>
                  </w:r>
                </w:p>
              </w:tc>
              <w:tc>
                <w:tcPr>
                  <w:tcW w:w="645" w:type="pct"/>
                  <w:tcBorders>
                    <w:tl2br w:val="nil"/>
                    <w:tr2bl w:val="nil"/>
                  </w:tcBorders>
                  <w:noWrap w:val="0"/>
                  <w:vAlign w:val="center"/>
                </w:tcPr>
                <w:p>
                  <w:pPr>
                    <w:pStyle w:val="27"/>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场界噪声</w:t>
                  </w:r>
                </w:p>
              </w:tc>
              <w:tc>
                <w:tcPr>
                  <w:tcW w:w="625" w:type="pct"/>
                  <w:tcBorders>
                    <w:tl2br w:val="nil"/>
                    <w:tr2bl w:val="nil"/>
                  </w:tcBorders>
                  <w:noWrap w:val="0"/>
                  <w:vAlign w:val="center"/>
                </w:tcPr>
                <w:p>
                  <w:pPr>
                    <w:pStyle w:val="27"/>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1次/季</w:t>
                  </w:r>
                </w:p>
              </w:tc>
              <w:tc>
                <w:tcPr>
                  <w:tcW w:w="370" w:type="pct"/>
                  <w:tcBorders>
                    <w:tl2br w:val="nil"/>
                    <w:tr2bl w:val="nil"/>
                  </w:tcBorders>
                  <w:noWrap w:val="0"/>
                  <w:vAlign w:val="center"/>
                </w:tcPr>
                <w:p>
                  <w:pPr>
                    <w:pStyle w:val="27"/>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2天</w:t>
                  </w:r>
                </w:p>
              </w:tc>
              <w:tc>
                <w:tcPr>
                  <w:tcW w:w="840" w:type="pct"/>
                  <w:tcBorders>
                    <w:tl2br w:val="nil"/>
                    <w:tr2bl w:val="nil"/>
                  </w:tcBorders>
                  <w:noWrap w:val="0"/>
                  <w:vAlign w:val="center"/>
                </w:tcPr>
                <w:p>
                  <w:pPr>
                    <w:pStyle w:val="27"/>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施工期间</w:t>
                  </w:r>
                </w:p>
                <w:p>
                  <w:pPr>
                    <w:pStyle w:val="27"/>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昼夜各1次</w:t>
                  </w:r>
                </w:p>
              </w:tc>
              <w:tc>
                <w:tcPr>
                  <w:tcW w:w="686" w:type="pct"/>
                  <w:tcBorders>
                    <w:tl2br w:val="nil"/>
                    <w:tr2bl w:val="nil"/>
                  </w:tcBorders>
                  <w:noWrap w:val="0"/>
                  <w:vAlign w:val="center"/>
                </w:tcPr>
                <w:p>
                  <w:pPr>
                    <w:pStyle w:val="27"/>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有资质的环境监测机构</w:t>
                  </w:r>
                </w:p>
              </w:tc>
              <w:tc>
                <w:tcPr>
                  <w:tcW w:w="405" w:type="pct"/>
                  <w:tcBorders>
                    <w:tl2br w:val="nil"/>
                    <w:tr2bl w:val="nil"/>
                  </w:tcBorders>
                  <w:noWrap w:val="0"/>
                  <w:vAlign w:val="center"/>
                </w:tcPr>
                <w:p>
                  <w:pPr>
                    <w:pStyle w:val="27"/>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建设</w:t>
                  </w:r>
                </w:p>
                <w:p>
                  <w:pPr>
                    <w:pStyle w:val="27"/>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单位</w:t>
                  </w:r>
                </w:p>
              </w:tc>
              <w:tc>
                <w:tcPr>
                  <w:tcW w:w="758" w:type="pct"/>
                  <w:tcBorders>
                    <w:tl2br w:val="nil"/>
                    <w:tr2bl w:val="nil"/>
                  </w:tcBorders>
                  <w:noWrap w:val="0"/>
                  <w:vAlign w:val="center"/>
                </w:tcPr>
                <w:p>
                  <w:pPr>
                    <w:pStyle w:val="27"/>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生态环境</w:t>
                  </w:r>
                </w:p>
                <w:p>
                  <w:pPr>
                    <w:pStyle w:val="27"/>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主管部门</w:t>
                  </w:r>
                </w:p>
              </w:tc>
            </w:tr>
          </w:tbl>
          <w:p>
            <w:pPr>
              <w:pStyle w:val="27"/>
              <w:bidi w:val="0"/>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rPr>
              <w:t>表</w:t>
            </w:r>
            <w:r>
              <w:rPr>
                <w:rFonts w:hint="default" w:ascii="Times New Roman" w:hAnsi="Times New Roman" w:eastAsia="宋体" w:cs="Times New Roman"/>
                <w:b/>
                <w:bCs/>
                <w:color w:val="auto"/>
                <w:highlight w:val="none"/>
                <w:lang w:val="en-US" w:eastAsia="zh-CN"/>
              </w:rPr>
              <w:t xml:space="preserve">5-4  </w:t>
            </w:r>
            <w:r>
              <w:rPr>
                <w:rFonts w:hint="default" w:ascii="Times New Roman" w:hAnsi="Times New Roman" w:eastAsia="宋体" w:cs="Times New Roman"/>
                <w:b/>
                <w:bCs/>
                <w:color w:val="auto"/>
                <w:highlight w:val="none"/>
                <w:lang w:eastAsia="zh-CN"/>
              </w:rPr>
              <w:t>拟建公路</w:t>
            </w:r>
            <w:r>
              <w:rPr>
                <w:rFonts w:hint="default" w:ascii="Times New Roman" w:hAnsi="Times New Roman" w:eastAsia="宋体" w:cs="Times New Roman"/>
                <w:b/>
                <w:bCs/>
                <w:color w:val="auto"/>
                <w:highlight w:val="none"/>
              </w:rPr>
              <w:t>营运期环境监测计划</w:t>
            </w:r>
          </w:p>
          <w:tbl>
            <w:tblPr>
              <w:tblStyle w:val="19"/>
              <w:tblW w:w="4998" w:type="pct"/>
              <w:tblInd w:w="-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2675"/>
              <w:gridCol w:w="1107"/>
              <w:gridCol w:w="1107"/>
              <w:gridCol w:w="267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768" w:type="pct"/>
                  <w:tcBorders>
                    <w:tl2br w:val="nil"/>
                    <w:tr2bl w:val="nil"/>
                  </w:tcBorders>
                  <w:noWrap w:val="0"/>
                  <w:vAlign w:val="center"/>
                </w:tcPr>
                <w:p>
                  <w:pPr>
                    <w:pStyle w:val="27"/>
                    <w:bidi w:val="0"/>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rPr>
                    <w:t>监测点位</w:t>
                  </w:r>
                </w:p>
              </w:tc>
              <w:tc>
                <w:tcPr>
                  <w:tcW w:w="731" w:type="pct"/>
                  <w:tcBorders>
                    <w:tl2br w:val="nil"/>
                    <w:tr2bl w:val="nil"/>
                  </w:tcBorders>
                  <w:noWrap w:val="0"/>
                  <w:vAlign w:val="center"/>
                </w:tcPr>
                <w:p>
                  <w:pPr>
                    <w:pStyle w:val="27"/>
                    <w:bidi w:val="0"/>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rPr>
                    <w:t>监测指标</w:t>
                  </w:r>
                </w:p>
              </w:tc>
              <w:tc>
                <w:tcPr>
                  <w:tcW w:w="731" w:type="pct"/>
                  <w:tcBorders>
                    <w:tl2br w:val="nil"/>
                    <w:tr2bl w:val="nil"/>
                  </w:tcBorders>
                  <w:noWrap w:val="0"/>
                  <w:vAlign w:val="center"/>
                </w:tcPr>
                <w:p>
                  <w:pPr>
                    <w:pStyle w:val="27"/>
                    <w:bidi w:val="0"/>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rPr>
                    <w:t>监测频次</w:t>
                  </w:r>
                </w:p>
              </w:tc>
              <w:tc>
                <w:tcPr>
                  <w:tcW w:w="1769" w:type="pct"/>
                  <w:tcBorders>
                    <w:tl2br w:val="nil"/>
                    <w:tr2bl w:val="nil"/>
                  </w:tcBorders>
                  <w:noWrap w:val="0"/>
                  <w:vAlign w:val="center"/>
                </w:tcPr>
                <w:p>
                  <w:pPr>
                    <w:pStyle w:val="27"/>
                    <w:bidi w:val="0"/>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rPr>
                    <w:t>执行排放标准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768" w:type="pct"/>
                  <w:tcBorders>
                    <w:tl2br w:val="nil"/>
                    <w:tr2bl w:val="nil"/>
                  </w:tcBorders>
                  <w:noWrap w:val="0"/>
                  <w:vAlign w:val="center"/>
                </w:tcPr>
                <w:p>
                  <w:pPr>
                    <w:pStyle w:val="27"/>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大底村、里伏沟村、红庵村、楼上村、雍和雅居、清凉社村、普贤洞、华庭殊院、地藏殿、观音洞、景苑酒店、栖贤阁迎宾馆</w:t>
                  </w:r>
                </w:p>
              </w:tc>
              <w:tc>
                <w:tcPr>
                  <w:tcW w:w="731" w:type="pct"/>
                  <w:tcBorders>
                    <w:tl2br w:val="nil"/>
                    <w:tr2bl w:val="nil"/>
                  </w:tcBorders>
                  <w:noWrap w:val="0"/>
                  <w:vAlign w:val="center"/>
                </w:tcPr>
                <w:p>
                  <w:pPr>
                    <w:pStyle w:val="27"/>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Leq</w:t>
                  </w:r>
                </w:p>
              </w:tc>
              <w:tc>
                <w:tcPr>
                  <w:tcW w:w="731" w:type="pct"/>
                  <w:tcBorders>
                    <w:tl2br w:val="nil"/>
                    <w:tr2bl w:val="nil"/>
                  </w:tcBorders>
                  <w:noWrap w:val="0"/>
                  <w:vAlign w:val="center"/>
                </w:tcPr>
                <w:p>
                  <w:pPr>
                    <w:pStyle w:val="27"/>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2次/年</w:t>
                  </w:r>
                </w:p>
              </w:tc>
              <w:tc>
                <w:tcPr>
                  <w:tcW w:w="1769" w:type="pct"/>
                  <w:tcBorders>
                    <w:tl2br w:val="nil"/>
                    <w:tr2bl w:val="nil"/>
                  </w:tcBorders>
                  <w:noWrap w:val="0"/>
                  <w:vAlign w:val="center"/>
                </w:tcPr>
                <w:p>
                  <w:pPr>
                    <w:pStyle w:val="27"/>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《声环境质量标准》</w:t>
                  </w:r>
                </w:p>
                <w:p>
                  <w:pPr>
                    <w:pStyle w:val="27"/>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（GB3096-2008）中的1类</w:t>
                  </w:r>
                </w:p>
              </w:tc>
            </w:tr>
          </w:tbl>
          <w:p>
            <w:pPr>
              <w:bidi w:val="0"/>
              <w:rPr>
                <w:rFonts w:hint="default" w:ascii="Times New Roman" w:hAnsi="Times New Roman" w:eastAsia="宋体" w:cs="Times New Roman"/>
                <w:color w:val="auto"/>
                <w:highlight w:val="none"/>
                <w:vertAlign w:val="baseline"/>
                <w:lang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2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环保投资</w:t>
            </w:r>
          </w:p>
        </w:tc>
        <w:tc>
          <w:tcPr>
            <w:tcW w:w="7796" w:type="dxa"/>
            <w:tcBorders>
              <w:tl2br w:val="nil"/>
              <w:tr2bl w:val="nil"/>
            </w:tcBorders>
          </w:tcPr>
          <w:p>
            <w:pPr>
              <w:bidi w:val="0"/>
              <w:rPr>
                <w:rFonts w:hint="default" w:ascii="Times New Roman" w:hAnsi="Times New Roman" w:eastAsia="宋体" w:cs="Times New Roman"/>
                <w:color w:val="auto"/>
                <w:highlight w:val="none"/>
                <w:lang w:val="en-GB"/>
              </w:rPr>
            </w:pPr>
            <w:r>
              <w:rPr>
                <w:rFonts w:hint="default" w:ascii="Times New Roman" w:hAnsi="Times New Roman" w:eastAsia="宋体" w:cs="Times New Roman"/>
                <w:color w:val="auto"/>
                <w:highlight w:val="none"/>
                <w:lang w:val="en-GB"/>
              </w:rPr>
              <w:t>本项目环境保护投资主要包括各类污染控制措施、生态保护设施，及对生态恢复采取的绿化、水土保持措施，环保投资初步估算为</w:t>
            </w:r>
            <w:r>
              <w:rPr>
                <w:rFonts w:hint="default" w:ascii="Times New Roman" w:hAnsi="Times New Roman" w:eastAsia="宋体" w:cs="Times New Roman"/>
                <w:color w:val="auto"/>
                <w:sz w:val="24"/>
                <w:highlight w:val="none"/>
                <w:lang w:val="en-US" w:eastAsia="zh-CN"/>
              </w:rPr>
              <w:t>284</w:t>
            </w:r>
            <w:r>
              <w:rPr>
                <w:rFonts w:hint="eastAsia" w:cs="Times New Roman"/>
                <w:color w:val="auto"/>
                <w:sz w:val="24"/>
                <w:highlight w:val="none"/>
                <w:lang w:val="en-US" w:eastAsia="zh-CN"/>
              </w:rPr>
              <w:t>.</w:t>
            </w:r>
            <w:r>
              <w:rPr>
                <w:rFonts w:hint="default" w:ascii="Times New Roman" w:hAnsi="Times New Roman" w:eastAsia="宋体" w:cs="Times New Roman"/>
                <w:color w:val="auto"/>
                <w:sz w:val="24"/>
                <w:highlight w:val="none"/>
                <w:lang w:val="en-US" w:eastAsia="zh-CN"/>
              </w:rPr>
              <w:t>7</w:t>
            </w:r>
            <w:r>
              <w:rPr>
                <w:rFonts w:hint="default" w:ascii="Times New Roman" w:hAnsi="Times New Roman" w:eastAsia="宋体" w:cs="Times New Roman"/>
                <w:color w:val="auto"/>
                <w:highlight w:val="none"/>
                <w:lang w:val="en-GB"/>
              </w:rPr>
              <w:t>万元，占总投资的</w:t>
            </w:r>
            <w:r>
              <w:rPr>
                <w:rFonts w:hint="eastAsia" w:cs="Times New Roman"/>
                <w:color w:val="auto"/>
                <w:highlight w:val="none"/>
                <w:lang w:val="en-US" w:eastAsia="zh-CN"/>
              </w:rPr>
              <w:t>0.67</w:t>
            </w:r>
            <w:r>
              <w:rPr>
                <w:rFonts w:hint="default" w:ascii="Times New Roman" w:hAnsi="Times New Roman" w:eastAsia="宋体" w:cs="Times New Roman"/>
                <w:color w:val="auto"/>
                <w:highlight w:val="none"/>
                <w:lang w:val="en-US" w:eastAsia="zh-CN"/>
              </w:rPr>
              <w:t>%</w:t>
            </w:r>
            <w:r>
              <w:rPr>
                <w:rFonts w:hint="default" w:ascii="Times New Roman" w:hAnsi="Times New Roman" w:eastAsia="宋体" w:cs="Times New Roman"/>
                <w:color w:val="auto"/>
                <w:highlight w:val="none"/>
                <w:lang w:val="en-GB"/>
              </w:rPr>
              <w:t>。</w:t>
            </w:r>
          </w:p>
          <w:p>
            <w:pPr>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GB"/>
              </w:rPr>
              <w:t>本项目环保投资一览表见表5-</w:t>
            </w:r>
            <w:r>
              <w:rPr>
                <w:rFonts w:hint="default" w:ascii="Times New Roman" w:hAnsi="Times New Roman" w:eastAsia="宋体" w:cs="Times New Roman"/>
                <w:color w:val="auto"/>
                <w:highlight w:val="none"/>
                <w:lang w:val="en-US" w:eastAsia="zh-CN"/>
              </w:rPr>
              <w:t>5。</w:t>
            </w:r>
          </w:p>
          <w:p>
            <w:pPr>
              <w:pStyle w:val="27"/>
              <w:bidi w:val="0"/>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rPr>
              <w:t>表5-</w:t>
            </w:r>
            <w:r>
              <w:rPr>
                <w:rFonts w:hint="default" w:ascii="Times New Roman" w:hAnsi="Times New Roman" w:eastAsia="宋体" w:cs="Times New Roman"/>
                <w:b/>
                <w:bCs/>
                <w:color w:val="auto"/>
                <w:highlight w:val="none"/>
                <w:lang w:val="en-US" w:eastAsia="zh-CN"/>
              </w:rPr>
              <w:t xml:space="preserve">5  </w:t>
            </w:r>
            <w:r>
              <w:rPr>
                <w:rFonts w:hint="default" w:ascii="Times New Roman" w:hAnsi="Times New Roman" w:eastAsia="宋体" w:cs="Times New Roman"/>
                <w:b/>
                <w:bCs/>
                <w:color w:val="auto"/>
                <w:highlight w:val="none"/>
              </w:rPr>
              <w:t>环保投资一览表</w:t>
            </w:r>
          </w:p>
          <w:tbl>
            <w:tblPr>
              <w:tblStyle w:val="19"/>
              <w:tblW w:w="4998" w:type="pct"/>
              <w:tblInd w:w="-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693"/>
              <w:gridCol w:w="663"/>
              <w:gridCol w:w="4697"/>
              <w:gridCol w:w="607"/>
              <w:gridCol w:w="90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458" w:type="pct"/>
                  <w:tcBorders>
                    <w:tl2br w:val="nil"/>
                    <w:tr2bl w:val="nil"/>
                  </w:tcBorders>
                  <w:noWrap w:val="0"/>
                  <w:vAlign w:val="center"/>
                </w:tcPr>
                <w:p>
                  <w:pPr>
                    <w:pStyle w:val="27"/>
                    <w:bidi w:val="0"/>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rPr>
                    <w:t>时段</w:t>
                  </w:r>
                </w:p>
              </w:tc>
              <w:tc>
                <w:tcPr>
                  <w:tcW w:w="438" w:type="pct"/>
                  <w:tcBorders>
                    <w:tl2br w:val="nil"/>
                    <w:tr2bl w:val="nil"/>
                  </w:tcBorders>
                  <w:noWrap w:val="0"/>
                  <w:vAlign w:val="center"/>
                </w:tcPr>
                <w:p>
                  <w:pPr>
                    <w:pStyle w:val="27"/>
                    <w:bidi w:val="0"/>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rPr>
                    <w:t>项目</w:t>
                  </w:r>
                </w:p>
              </w:tc>
              <w:tc>
                <w:tcPr>
                  <w:tcW w:w="3102" w:type="pct"/>
                  <w:tcBorders>
                    <w:tl2br w:val="nil"/>
                    <w:tr2bl w:val="nil"/>
                  </w:tcBorders>
                  <w:noWrap w:val="0"/>
                  <w:vAlign w:val="center"/>
                </w:tcPr>
                <w:p>
                  <w:pPr>
                    <w:pStyle w:val="27"/>
                    <w:bidi w:val="0"/>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rPr>
                    <w:t>措施内容</w:t>
                  </w:r>
                </w:p>
              </w:tc>
              <w:tc>
                <w:tcPr>
                  <w:tcW w:w="401" w:type="pct"/>
                  <w:tcBorders>
                    <w:tl2br w:val="nil"/>
                    <w:tr2bl w:val="nil"/>
                  </w:tcBorders>
                  <w:noWrap w:val="0"/>
                  <w:vAlign w:val="center"/>
                </w:tcPr>
                <w:p>
                  <w:pPr>
                    <w:pStyle w:val="27"/>
                    <w:bidi w:val="0"/>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rPr>
                    <w:t>数量</w:t>
                  </w:r>
                </w:p>
              </w:tc>
              <w:tc>
                <w:tcPr>
                  <w:tcW w:w="599" w:type="pct"/>
                  <w:tcBorders>
                    <w:tl2br w:val="nil"/>
                    <w:tr2bl w:val="nil"/>
                  </w:tcBorders>
                  <w:noWrap w:val="0"/>
                  <w:vAlign w:val="center"/>
                </w:tcPr>
                <w:p>
                  <w:pPr>
                    <w:pStyle w:val="27"/>
                    <w:bidi w:val="0"/>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rPr>
                    <w:t>费用</w:t>
                  </w:r>
                </w:p>
                <w:p>
                  <w:pPr>
                    <w:pStyle w:val="27"/>
                    <w:bidi w:val="0"/>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rPr>
                    <w:t>（万元）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458" w:type="pct"/>
                  <w:vMerge w:val="restart"/>
                  <w:tcBorders>
                    <w:tl2br w:val="nil"/>
                    <w:tr2bl w:val="nil"/>
                  </w:tcBorders>
                  <w:noWrap w:val="0"/>
                  <w:vAlign w:val="center"/>
                </w:tcPr>
                <w:p>
                  <w:pPr>
                    <w:pStyle w:val="27"/>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施工期</w:t>
                  </w:r>
                </w:p>
              </w:tc>
              <w:tc>
                <w:tcPr>
                  <w:tcW w:w="438" w:type="pct"/>
                  <w:vMerge w:val="restart"/>
                  <w:tcBorders>
                    <w:tl2br w:val="nil"/>
                    <w:tr2bl w:val="nil"/>
                  </w:tcBorders>
                  <w:noWrap w:val="0"/>
                  <w:vAlign w:val="center"/>
                </w:tcPr>
                <w:p>
                  <w:pPr>
                    <w:pStyle w:val="27"/>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扬尘防治</w:t>
                  </w:r>
                </w:p>
              </w:tc>
              <w:tc>
                <w:tcPr>
                  <w:tcW w:w="3102" w:type="pct"/>
                  <w:tcBorders>
                    <w:tl2br w:val="nil"/>
                    <w:tr2bl w:val="nil"/>
                  </w:tcBorders>
                  <w:noWrap w:val="0"/>
                  <w:vAlign w:val="center"/>
                </w:tcPr>
                <w:p>
                  <w:pPr>
                    <w:pStyle w:val="27"/>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（1）租用洒水车2台，每天早晚各洒水一次，施工高峰期可适当增加洒水次数</w:t>
                  </w:r>
                </w:p>
              </w:tc>
              <w:tc>
                <w:tcPr>
                  <w:tcW w:w="401" w:type="pct"/>
                  <w:tcBorders>
                    <w:tl2br w:val="nil"/>
                    <w:tr2bl w:val="nil"/>
                  </w:tcBorders>
                  <w:noWrap w:val="0"/>
                  <w:vAlign w:val="center"/>
                </w:tcPr>
                <w:p>
                  <w:pPr>
                    <w:pStyle w:val="27"/>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lang w:val="en-US" w:eastAsia="zh-CN"/>
                    </w:rPr>
                    <w:t>3</w:t>
                  </w:r>
                  <w:r>
                    <w:rPr>
                      <w:rFonts w:hint="default" w:ascii="Times New Roman" w:hAnsi="Times New Roman" w:eastAsia="宋体" w:cs="Times New Roman"/>
                      <w:color w:val="auto"/>
                      <w:highlight w:val="none"/>
                    </w:rPr>
                    <w:t>辆</w:t>
                  </w:r>
                </w:p>
              </w:tc>
              <w:tc>
                <w:tcPr>
                  <w:tcW w:w="90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458" w:type="pct"/>
                  <w:vMerge w:val="continue"/>
                  <w:tcBorders>
                    <w:tl2br w:val="nil"/>
                    <w:tr2bl w:val="nil"/>
                  </w:tcBorders>
                  <w:noWrap w:val="0"/>
                  <w:vAlign w:val="center"/>
                </w:tcPr>
                <w:p>
                  <w:pPr>
                    <w:pStyle w:val="27"/>
                    <w:bidi w:val="0"/>
                    <w:rPr>
                      <w:rFonts w:hint="default" w:ascii="Times New Roman" w:hAnsi="Times New Roman" w:eastAsia="宋体" w:cs="Times New Roman"/>
                      <w:color w:val="auto"/>
                      <w:highlight w:val="none"/>
                    </w:rPr>
                  </w:pPr>
                </w:p>
              </w:tc>
              <w:tc>
                <w:tcPr>
                  <w:tcW w:w="438" w:type="pct"/>
                  <w:vMerge w:val="continue"/>
                  <w:tcBorders>
                    <w:tl2br w:val="nil"/>
                    <w:tr2bl w:val="nil"/>
                  </w:tcBorders>
                  <w:noWrap w:val="0"/>
                  <w:vAlign w:val="center"/>
                </w:tcPr>
                <w:p>
                  <w:pPr>
                    <w:pStyle w:val="27"/>
                    <w:bidi w:val="0"/>
                    <w:rPr>
                      <w:rFonts w:hint="default" w:ascii="Times New Roman" w:hAnsi="Times New Roman" w:eastAsia="宋体" w:cs="Times New Roman"/>
                      <w:color w:val="auto"/>
                      <w:highlight w:val="none"/>
                    </w:rPr>
                  </w:pPr>
                </w:p>
              </w:tc>
              <w:tc>
                <w:tcPr>
                  <w:tcW w:w="3102" w:type="pct"/>
                  <w:tcBorders>
                    <w:tl2br w:val="nil"/>
                    <w:tr2bl w:val="nil"/>
                  </w:tcBorders>
                  <w:noWrap w:val="0"/>
                  <w:vAlign w:val="center"/>
                </w:tcPr>
                <w:p>
                  <w:pPr>
                    <w:pStyle w:val="27"/>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（2）设置围挡、洒水措施、防尘布苫盖、洗车平台、密闭运输</w:t>
                  </w:r>
                </w:p>
              </w:tc>
              <w:tc>
                <w:tcPr>
                  <w:tcW w:w="401" w:type="pct"/>
                  <w:tcBorders>
                    <w:tl2br w:val="nil"/>
                    <w:tr2bl w:val="nil"/>
                  </w:tcBorders>
                  <w:noWrap w:val="0"/>
                  <w:vAlign w:val="center"/>
                </w:tcPr>
                <w:p>
                  <w:pPr>
                    <w:pStyle w:val="27"/>
                    <w:bidi w:val="0"/>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val="en-US" w:eastAsia="zh-CN"/>
                    </w:rPr>
                    <w:t>/</w:t>
                  </w:r>
                </w:p>
              </w:tc>
              <w:tc>
                <w:tcPr>
                  <w:tcW w:w="90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458" w:type="pct"/>
                  <w:vMerge w:val="continue"/>
                  <w:tcBorders>
                    <w:tl2br w:val="nil"/>
                    <w:tr2bl w:val="nil"/>
                  </w:tcBorders>
                  <w:noWrap w:val="0"/>
                  <w:vAlign w:val="center"/>
                </w:tcPr>
                <w:p>
                  <w:pPr>
                    <w:pStyle w:val="27"/>
                    <w:bidi w:val="0"/>
                    <w:rPr>
                      <w:rFonts w:hint="default" w:ascii="Times New Roman" w:hAnsi="Times New Roman" w:eastAsia="宋体" w:cs="Times New Roman"/>
                      <w:color w:val="auto"/>
                      <w:highlight w:val="none"/>
                    </w:rPr>
                  </w:pPr>
                </w:p>
              </w:tc>
              <w:tc>
                <w:tcPr>
                  <w:tcW w:w="438" w:type="pct"/>
                  <w:vMerge w:val="continue"/>
                  <w:tcBorders>
                    <w:tl2br w:val="nil"/>
                    <w:tr2bl w:val="nil"/>
                  </w:tcBorders>
                  <w:noWrap w:val="0"/>
                  <w:vAlign w:val="center"/>
                </w:tcPr>
                <w:p>
                  <w:pPr>
                    <w:pStyle w:val="27"/>
                    <w:bidi w:val="0"/>
                    <w:rPr>
                      <w:rFonts w:hint="default" w:ascii="Times New Roman" w:hAnsi="Times New Roman" w:eastAsia="宋体" w:cs="Times New Roman"/>
                      <w:color w:val="auto"/>
                      <w:highlight w:val="none"/>
                    </w:rPr>
                  </w:pPr>
                </w:p>
              </w:tc>
              <w:tc>
                <w:tcPr>
                  <w:tcW w:w="3102" w:type="pct"/>
                  <w:tcBorders>
                    <w:tl2br w:val="nil"/>
                    <w:tr2bl w:val="nil"/>
                  </w:tcBorders>
                  <w:noWrap w:val="0"/>
                  <w:vAlign w:val="center"/>
                </w:tcPr>
                <w:p>
                  <w:pPr>
                    <w:pStyle w:val="27"/>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（3）施工现场出入口公路硬化并配备车辆冲洗设施</w:t>
                  </w:r>
                </w:p>
              </w:tc>
              <w:tc>
                <w:tcPr>
                  <w:tcW w:w="401" w:type="pct"/>
                  <w:tcBorders>
                    <w:tl2br w:val="nil"/>
                    <w:tr2bl w:val="nil"/>
                  </w:tcBorders>
                  <w:noWrap w:val="0"/>
                  <w:vAlign w:val="center"/>
                </w:tcPr>
                <w:p>
                  <w:pPr>
                    <w:pStyle w:val="27"/>
                    <w:bidi w:val="0"/>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val="en-US" w:eastAsia="zh-CN"/>
                    </w:rPr>
                    <w:t>/</w:t>
                  </w:r>
                </w:p>
              </w:tc>
              <w:tc>
                <w:tcPr>
                  <w:tcW w:w="90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458" w:type="pct"/>
                  <w:vMerge w:val="continue"/>
                  <w:tcBorders>
                    <w:tl2br w:val="nil"/>
                    <w:tr2bl w:val="nil"/>
                  </w:tcBorders>
                  <w:noWrap w:val="0"/>
                  <w:vAlign w:val="center"/>
                </w:tcPr>
                <w:p>
                  <w:pPr>
                    <w:pStyle w:val="27"/>
                    <w:bidi w:val="0"/>
                    <w:rPr>
                      <w:rFonts w:hint="default" w:ascii="Times New Roman" w:hAnsi="Times New Roman" w:eastAsia="宋体" w:cs="Times New Roman"/>
                      <w:color w:val="auto"/>
                      <w:highlight w:val="none"/>
                    </w:rPr>
                  </w:pPr>
                </w:p>
              </w:tc>
              <w:tc>
                <w:tcPr>
                  <w:tcW w:w="438" w:type="pct"/>
                  <w:vMerge w:val="restart"/>
                  <w:tcBorders>
                    <w:tl2br w:val="nil"/>
                    <w:tr2bl w:val="nil"/>
                  </w:tcBorders>
                  <w:noWrap w:val="0"/>
                  <w:vAlign w:val="center"/>
                </w:tcPr>
                <w:p>
                  <w:pPr>
                    <w:pStyle w:val="27"/>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水污染防治</w:t>
                  </w:r>
                </w:p>
              </w:tc>
              <w:tc>
                <w:tcPr>
                  <w:tcW w:w="3102" w:type="pct"/>
                  <w:tcBorders>
                    <w:tl2br w:val="nil"/>
                    <w:tr2bl w:val="nil"/>
                  </w:tcBorders>
                  <w:noWrap w:val="0"/>
                  <w:vAlign w:val="center"/>
                </w:tcPr>
                <w:p>
                  <w:pPr>
                    <w:pStyle w:val="27"/>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沉淀池，用于收集车辆设备的清洗废水，清洗废水经过沉淀池处理后，可用作洒水抑尘。</w:t>
                  </w:r>
                </w:p>
              </w:tc>
              <w:tc>
                <w:tcPr>
                  <w:tcW w:w="401" w:type="pct"/>
                  <w:tcBorders>
                    <w:tl2br w:val="nil"/>
                    <w:tr2bl w:val="nil"/>
                  </w:tcBorders>
                  <w:noWrap w:val="0"/>
                  <w:vAlign w:val="center"/>
                </w:tcPr>
                <w:p>
                  <w:pPr>
                    <w:pStyle w:val="27"/>
                    <w:bidi w:val="0"/>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val="en-US" w:eastAsia="zh-CN"/>
                    </w:rPr>
                    <w:t>/</w:t>
                  </w:r>
                </w:p>
              </w:tc>
              <w:tc>
                <w:tcPr>
                  <w:tcW w:w="90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12.2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458" w:type="pct"/>
                  <w:vMerge w:val="continue"/>
                  <w:tcBorders>
                    <w:tl2br w:val="nil"/>
                    <w:tr2bl w:val="nil"/>
                  </w:tcBorders>
                  <w:noWrap w:val="0"/>
                  <w:vAlign w:val="center"/>
                </w:tcPr>
                <w:p>
                  <w:pPr>
                    <w:pStyle w:val="27"/>
                    <w:bidi w:val="0"/>
                    <w:rPr>
                      <w:rFonts w:hint="default" w:ascii="Times New Roman" w:hAnsi="Times New Roman" w:eastAsia="宋体" w:cs="Times New Roman"/>
                      <w:color w:val="auto"/>
                      <w:highlight w:val="none"/>
                    </w:rPr>
                  </w:pPr>
                </w:p>
              </w:tc>
              <w:tc>
                <w:tcPr>
                  <w:tcW w:w="438" w:type="pct"/>
                  <w:vMerge w:val="continue"/>
                  <w:tcBorders>
                    <w:tl2br w:val="nil"/>
                    <w:tr2bl w:val="nil"/>
                  </w:tcBorders>
                  <w:noWrap w:val="0"/>
                  <w:vAlign w:val="center"/>
                </w:tcPr>
                <w:p>
                  <w:pPr>
                    <w:pStyle w:val="27"/>
                    <w:bidi w:val="0"/>
                    <w:rPr>
                      <w:rFonts w:hint="default" w:ascii="Times New Roman" w:hAnsi="Times New Roman" w:eastAsia="宋体" w:cs="Times New Roman"/>
                      <w:color w:val="auto"/>
                      <w:highlight w:val="none"/>
                    </w:rPr>
                  </w:pPr>
                </w:p>
              </w:tc>
              <w:tc>
                <w:tcPr>
                  <w:tcW w:w="3102" w:type="pct"/>
                  <w:tcBorders>
                    <w:tl2br w:val="nil"/>
                    <w:tr2bl w:val="nil"/>
                  </w:tcBorders>
                  <w:noWrap w:val="0"/>
                  <w:vAlign w:val="center"/>
                </w:tcPr>
                <w:p>
                  <w:pPr>
                    <w:pStyle w:val="27"/>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lang w:val="en-US" w:eastAsia="zh-CN"/>
                    </w:rPr>
                    <w:t>移动</w:t>
                  </w:r>
                  <w:r>
                    <w:rPr>
                      <w:rFonts w:hint="default" w:ascii="Times New Roman" w:hAnsi="Times New Roman" w:eastAsia="宋体" w:cs="Times New Roman"/>
                      <w:color w:val="auto"/>
                      <w:highlight w:val="none"/>
                    </w:rPr>
                    <w:t>旱厕</w:t>
                  </w:r>
                </w:p>
              </w:tc>
              <w:tc>
                <w:tcPr>
                  <w:tcW w:w="401" w:type="pct"/>
                  <w:tcBorders>
                    <w:tl2br w:val="nil"/>
                    <w:tr2bl w:val="nil"/>
                  </w:tcBorders>
                  <w:noWrap w:val="0"/>
                  <w:vAlign w:val="center"/>
                </w:tcPr>
                <w:p>
                  <w:pPr>
                    <w:pStyle w:val="27"/>
                    <w:bidi w:val="0"/>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val="en-US" w:eastAsia="zh-CN"/>
                    </w:rPr>
                    <w:t>3</w:t>
                  </w:r>
                </w:p>
              </w:tc>
              <w:tc>
                <w:tcPr>
                  <w:tcW w:w="90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14.5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458" w:type="pct"/>
                  <w:vMerge w:val="continue"/>
                  <w:tcBorders>
                    <w:tl2br w:val="nil"/>
                    <w:tr2bl w:val="nil"/>
                  </w:tcBorders>
                  <w:noWrap w:val="0"/>
                  <w:vAlign w:val="center"/>
                </w:tcPr>
                <w:p>
                  <w:pPr>
                    <w:pStyle w:val="27"/>
                    <w:bidi w:val="0"/>
                    <w:rPr>
                      <w:rFonts w:hint="default" w:ascii="Times New Roman" w:hAnsi="Times New Roman" w:eastAsia="宋体" w:cs="Times New Roman"/>
                      <w:color w:val="auto"/>
                      <w:highlight w:val="none"/>
                    </w:rPr>
                  </w:pPr>
                </w:p>
              </w:tc>
              <w:tc>
                <w:tcPr>
                  <w:tcW w:w="438" w:type="pct"/>
                  <w:tcBorders>
                    <w:tl2br w:val="nil"/>
                    <w:tr2bl w:val="nil"/>
                  </w:tcBorders>
                  <w:noWrap w:val="0"/>
                  <w:vAlign w:val="center"/>
                </w:tcPr>
                <w:p>
                  <w:pPr>
                    <w:pStyle w:val="27"/>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降噪</w:t>
                  </w:r>
                </w:p>
                <w:p>
                  <w:pPr>
                    <w:pStyle w:val="27"/>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防治</w:t>
                  </w:r>
                </w:p>
              </w:tc>
              <w:tc>
                <w:tcPr>
                  <w:tcW w:w="3102" w:type="pct"/>
                  <w:tcBorders>
                    <w:tl2br w:val="nil"/>
                    <w:tr2bl w:val="nil"/>
                  </w:tcBorders>
                  <w:noWrap w:val="0"/>
                  <w:vAlign w:val="center"/>
                </w:tcPr>
                <w:p>
                  <w:pPr>
                    <w:pStyle w:val="27"/>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采取低噪声、高效率施工机械</w:t>
                  </w:r>
                </w:p>
              </w:tc>
              <w:tc>
                <w:tcPr>
                  <w:tcW w:w="401" w:type="pct"/>
                  <w:tcBorders>
                    <w:tl2br w:val="nil"/>
                    <w:tr2bl w:val="nil"/>
                  </w:tcBorders>
                  <w:noWrap w:val="0"/>
                  <w:vAlign w:val="center"/>
                </w:tcPr>
                <w:p>
                  <w:pPr>
                    <w:pStyle w:val="27"/>
                    <w:bidi w:val="0"/>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val="en-US" w:eastAsia="zh-CN"/>
                    </w:rPr>
                    <w:t>/</w:t>
                  </w:r>
                </w:p>
              </w:tc>
              <w:tc>
                <w:tcPr>
                  <w:tcW w:w="90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458" w:type="pct"/>
                  <w:vMerge w:val="continue"/>
                  <w:tcBorders>
                    <w:tl2br w:val="nil"/>
                    <w:tr2bl w:val="nil"/>
                  </w:tcBorders>
                  <w:noWrap w:val="0"/>
                  <w:vAlign w:val="center"/>
                </w:tcPr>
                <w:p>
                  <w:pPr>
                    <w:pStyle w:val="27"/>
                    <w:bidi w:val="0"/>
                    <w:rPr>
                      <w:rFonts w:hint="default" w:ascii="Times New Roman" w:hAnsi="Times New Roman" w:eastAsia="宋体" w:cs="Times New Roman"/>
                      <w:color w:val="auto"/>
                      <w:highlight w:val="none"/>
                    </w:rPr>
                  </w:pPr>
                </w:p>
              </w:tc>
              <w:tc>
                <w:tcPr>
                  <w:tcW w:w="438" w:type="pct"/>
                  <w:tcBorders>
                    <w:tl2br w:val="nil"/>
                    <w:tr2bl w:val="nil"/>
                  </w:tcBorders>
                  <w:noWrap w:val="0"/>
                  <w:vAlign w:val="center"/>
                </w:tcPr>
                <w:p>
                  <w:pPr>
                    <w:pStyle w:val="27"/>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施工</w:t>
                  </w:r>
                </w:p>
                <w:p>
                  <w:pPr>
                    <w:pStyle w:val="27"/>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rPr>
                    <w:t>场地</w:t>
                  </w:r>
                </w:p>
              </w:tc>
              <w:tc>
                <w:tcPr>
                  <w:tcW w:w="3102" w:type="pct"/>
                  <w:tcBorders>
                    <w:tl2br w:val="nil"/>
                    <w:tr2bl w:val="nil"/>
                  </w:tcBorders>
                  <w:noWrap w:val="0"/>
                  <w:vAlign w:val="center"/>
                </w:tcPr>
                <w:p>
                  <w:pPr>
                    <w:pStyle w:val="27"/>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rPr>
                    <w:t>场地清理（包括残留物料、地面垃圾、油污等的清理）租用车辆及工人</w:t>
                  </w:r>
                </w:p>
              </w:tc>
              <w:tc>
                <w:tcPr>
                  <w:tcW w:w="401" w:type="pct"/>
                  <w:tcBorders>
                    <w:tl2br w:val="nil"/>
                    <w:tr2bl w:val="nil"/>
                  </w:tcBorders>
                  <w:noWrap w:val="0"/>
                  <w:vAlign w:val="center"/>
                </w:tcPr>
                <w:p>
                  <w:pPr>
                    <w:pStyle w:val="27"/>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w:t>
                  </w:r>
                </w:p>
              </w:tc>
              <w:tc>
                <w:tcPr>
                  <w:tcW w:w="90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458" w:type="pct"/>
                  <w:vMerge w:val="continue"/>
                  <w:tcBorders>
                    <w:tl2br w:val="nil"/>
                    <w:tr2bl w:val="nil"/>
                  </w:tcBorders>
                  <w:noWrap w:val="0"/>
                  <w:vAlign w:val="center"/>
                </w:tcPr>
                <w:p>
                  <w:pPr>
                    <w:pStyle w:val="27"/>
                    <w:bidi w:val="0"/>
                    <w:rPr>
                      <w:rFonts w:hint="default" w:ascii="Times New Roman" w:hAnsi="Times New Roman" w:eastAsia="宋体" w:cs="Times New Roman"/>
                      <w:color w:val="auto"/>
                      <w:highlight w:val="none"/>
                    </w:rPr>
                  </w:pPr>
                </w:p>
              </w:tc>
              <w:tc>
                <w:tcPr>
                  <w:tcW w:w="438" w:type="pct"/>
                  <w:tcBorders>
                    <w:tl2br w:val="nil"/>
                    <w:tr2bl w:val="nil"/>
                  </w:tcBorders>
                  <w:noWrap w:val="0"/>
                  <w:vAlign w:val="center"/>
                </w:tcPr>
                <w:p>
                  <w:pPr>
                    <w:pStyle w:val="27"/>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环境</w:t>
                  </w:r>
                </w:p>
                <w:p>
                  <w:pPr>
                    <w:pStyle w:val="27"/>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rPr>
                    <w:t>监理</w:t>
                  </w:r>
                </w:p>
              </w:tc>
              <w:tc>
                <w:tcPr>
                  <w:tcW w:w="3102" w:type="pct"/>
                  <w:tcBorders>
                    <w:tl2br w:val="nil"/>
                    <w:tr2bl w:val="nil"/>
                  </w:tcBorders>
                  <w:noWrap w:val="0"/>
                  <w:vAlign w:val="center"/>
                </w:tcPr>
                <w:p>
                  <w:pPr>
                    <w:pStyle w:val="27"/>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rPr>
                    <w:t>针对施工、运营期环境保护措施的建设与实施进行监督检查</w:t>
                  </w:r>
                </w:p>
              </w:tc>
              <w:tc>
                <w:tcPr>
                  <w:tcW w:w="401" w:type="pct"/>
                  <w:tcBorders>
                    <w:tl2br w:val="nil"/>
                    <w:tr2bl w:val="nil"/>
                  </w:tcBorders>
                  <w:noWrap w:val="0"/>
                  <w:vAlign w:val="center"/>
                </w:tcPr>
                <w:p>
                  <w:pPr>
                    <w:pStyle w:val="27"/>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w:t>
                  </w:r>
                </w:p>
              </w:tc>
              <w:tc>
                <w:tcPr>
                  <w:tcW w:w="90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458" w:type="pct"/>
                  <w:vMerge w:val="restart"/>
                  <w:tcBorders>
                    <w:tl2br w:val="nil"/>
                    <w:tr2bl w:val="nil"/>
                  </w:tcBorders>
                  <w:noWrap w:val="0"/>
                  <w:vAlign w:val="center"/>
                </w:tcPr>
                <w:p>
                  <w:pPr>
                    <w:pStyle w:val="27"/>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运营期</w:t>
                  </w:r>
                </w:p>
              </w:tc>
              <w:tc>
                <w:tcPr>
                  <w:tcW w:w="438" w:type="pct"/>
                  <w:vMerge w:val="restart"/>
                  <w:tcBorders>
                    <w:tl2br w:val="nil"/>
                    <w:tr2bl w:val="nil"/>
                  </w:tcBorders>
                  <w:noWrap w:val="0"/>
                  <w:vAlign w:val="center"/>
                </w:tcPr>
                <w:p>
                  <w:pPr>
                    <w:pStyle w:val="27"/>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噪声防治</w:t>
                  </w:r>
                </w:p>
              </w:tc>
              <w:tc>
                <w:tcPr>
                  <w:tcW w:w="3102" w:type="pct"/>
                  <w:tcBorders>
                    <w:tl2br w:val="nil"/>
                    <w:tr2bl w:val="nil"/>
                  </w:tcBorders>
                  <w:noWrap w:val="0"/>
                  <w:vAlign w:val="center"/>
                </w:tcPr>
                <w:p>
                  <w:pPr>
                    <w:pStyle w:val="27"/>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（1）公路出入口以及公路周围村庄入口设减速、禁鸣标志、装隔声窗、门等</w:t>
                  </w:r>
                </w:p>
              </w:tc>
              <w:tc>
                <w:tcPr>
                  <w:tcW w:w="401" w:type="pct"/>
                  <w:tcBorders>
                    <w:tl2br w:val="nil"/>
                    <w:tr2bl w:val="nil"/>
                  </w:tcBorders>
                  <w:noWrap w:val="0"/>
                  <w:vAlign w:val="center"/>
                </w:tcPr>
                <w:p>
                  <w:pPr>
                    <w:pStyle w:val="27"/>
                    <w:bidi w:val="0"/>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val="en-US" w:eastAsia="zh-CN"/>
                    </w:rPr>
                    <w:t>/</w:t>
                  </w:r>
                </w:p>
              </w:tc>
              <w:tc>
                <w:tcPr>
                  <w:tcW w:w="90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35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458" w:type="pct"/>
                  <w:vMerge w:val="continue"/>
                  <w:tcBorders>
                    <w:tl2br w:val="nil"/>
                    <w:tr2bl w:val="nil"/>
                  </w:tcBorders>
                  <w:noWrap w:val="0"/>
                  <w:vAlign w:val="center"/>
                </w:tcPr>
                <w:p>
                  <w:pPr>
                    <w:pStyle w:val="27"/>
                    <w:bidi w:val="0"/>
                    <w:rPr>
                      <w:rFonts w:hint="default" w:ascii="Times New Roman" w:hAnsi="Times New Roman" w:eastAsia="宋体" w:cs="Times New Roman"/>
                      <w:color w:val="auto"/>
                      <w:highlight w:val="none"/>
                    </w:rPr>
                  </w:pPr>
                </w:p>
              </w:tc>
              <w:tc>
                <w:tcPr>
                  <w:tcW w:w="438" w:type="pct"/>
                  <w:vMerge w:val="continue"/>
                  <w:tcBorders>
                    <w:tl2br w:val="nil"/>
                    <w:tr2bl w:val="nil"/>
                  </w:tcBorders>
                  <w:noWrap w:val="0"/>
                  <w:vAlign w:val="center"/>
                </w:tcPr>
                <w:p>
                  <w:pPr>
                    <w:pStyle w:val="27"/>
                    <w:bidi w:val="0"/>
                    <w:rPr>
                      <w:rFonts w:hint="default" w:ascii="Times New Roman" w:hAnsi="Times New Roman" w:eastAsia="宋体" w:cs="Times New Roman"/>
                      <w:color w:val="auto"/>
                      <w:highlight w:val="none"/>
                    </w:rPr>
                  </w:pPr>
                </w:p>
              </w:tc>
              <w:tc>
                <w:tcPr>
                  <w:tcW w:w="3102" w:type="pct"/>
                  <w:tcBorders>
                    <w:tl2br w:val="nil"/>
                    <w:tr2bl w:val="nil"/>
                  </w:tcBorders>
                  <w:noWrap w:val="0"/>
                  <w:vAlign w:val="center"/>
                </w:tcPr>
                <w:p>
                  <w:pPr>
                    <w:pStyle w:val="27"/>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（2）公路两侧种植行道树，树种选用旱柳等</w:t>
                  </w:r>
                </w:p>
              </w:tc>
              <w:tc>
                <w:tcPr>
                  <w:tcW w:w="401" w:type="pct"/>
                  <w:tcBorders>
                    <w:tl2br w:val="nil"/>
                    <w:tr2bl w:val="nil"/>
                  </w:tcBorders>
                  <w:noWrap w:val="0"/>
                  <w:vAlign w:val="center"/>
                </w:tcPr>
                <w:p>
                  <w:pPr>
                    <w:pStyle w:val="27"/>
                    <w:bidi w:val="0"/>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val="en-US" w:eastAsia="zh-CN"/>
                    </w:rPr>
                    <w:t>/</w:t>
                  </w:r>
                </w:p>
              </w:tc>
              <w:tc>
                <w:tcPr>
                  <w:tcW w:w="90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458" w:type="pct"/>
                  <w:vMerge w:val="continue"/>
                  <w:tcBorders>
                    <w:tl2br w:val="nil"/>
                    <w:tr2bl w:val="nil"/>
                  </w:tcBorders>
                  <w:noWrap w:val="0"/>
                  <w:vAlign w:val="center"/>
                </w:tcPr>
                <w:p>
                  <w:pPr>
                    <w:pStyle w:val="27"/>
                    <w:bidi w:val="0"/>
                    <w:rPr>
                      <w:rFonts w:hint="default" w:ascii="Times New Roman" w:hAnsi="Times New Roman" w:eastAsia="宋体" w:cs="Times New Roman"/>
                      <w:color w:val="auto"/>
                      <w:highlight w:val="none"/>
                    </w:rPr>
                  </w:pPr>
                </w:p>
              </w:tc>
              <w:tc>
                <w:tcPr>
                  <w:tcW w:w="438" w:type="pct"/>
                  <w:vMerge w:val="restart"/>
                  <w:tcBorders>
                    <w:tl2br w:val="nil"/>
                    <w:tr2bl w:val="nil"/>
                  </w:tcBorders>
                  <w:noWrap w:val="0"/>
                  <w:vAlign w:val="center"/>
                </w:tcPr>
                <w:p>
                  <w:pPr>
                    <w:pStyle w:val="27"/>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生态保护</w:t>
                  </w:r>
                </w:p>
              </w:tc>
              <w:tc>
                <w:tcPr>
                  <w:tcW w:w="3102" w:type="pct"/>
                  <w:tcBorders>
                    <w:tl2br w:val="nil"/>
                    <w:tr2bl w:val="nil"/>
                  </w:tcBorders>
                  <w:noWrap w:val="0"/>
                  <w:vAlign w:val="center"/>
                </w:tcPr>
                <w:p>
                  <w:pPr>
                    <w:pStyle w:val="27"/>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边坡绿化</w:t>
                  </w:r>
                </w:p>
              </w:tc>
              <w:tc>
                <w:tcPr>
                  <w:tcW w:w="401" w:type="pct"/>
                  <w:tcBorders>
                    <w:tl2br w:val="nil"/>
                    <w:tr2bl w:val="nil"/>
                  </w:tcBorders>
                  <w:noWrap w:val="0"/>
                  <w:vAlign w:val="center"/>
                </w:tcPr>
                <w:p>
                  <w:pPr>
                    <w:pStyle w:val="27"/>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w:t>
                  </w:r>
                </w:p>
              </w:tc>
              <w:tc>
                <w:tcPr>
                  <w:tcW w:w="90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458" w:type="pct"/>
                  <w:vMerge w:val="continue"/>
                  <w:tcBorders>
                    <w:tl2br w:val="nil"/>
                    <w:tr2bl w:val="nil"/>
                  </w:tcBorders>
                  <w:noWrap w:val="0"/>
                  <w:vAlign w:val="center"/>
                </w:tcPr>
                <w:p>
                  <w:pPr>
                    <w:pStyle w:val="27"/>
                    <w:bidi w:val="0"/>
                    <w:rPr>
                      <w:rFonts w:hint="default" w:ascii="Times New Roman" w:hAnsi="Times New Roman" w:eastAsia="宋体" w:cs="Times New Roman"/>
                      <w:color w:val="auto"/>
                      <w:highlight w:val="none"/>
                    </w:rPr>
                  </w:pPr>
                </w:p>
              </w:tc>
              <w:tc>
                <w:tcPr>
                  <w:tcW w:w="438" w:type="pct"/>
                  <w:vMerge w:val="continue"/>
                  <w:tcBorders>
                    <w:tl2br w:val="nil"/>
                    <w:tr2bl w:val="nil"/>
                  </w:tcBorders>
                  <w:noWrap w:val="0"/>
                  <w:vAlign w:val="center"/>
                </w:tcPr>
                <w:p>
                  <w:pPr>
                    <w:pStyle w:val="27"/>
                    <w:bidi w:val="0"/>
                    <w:rPr>
                      <w:rFonts w:hint="default" w:ascii="Times New Roman" w:hAnsi="Times New Roman" w:eastAsia="宋体" w:cs="Times New Roman"/>
                      <w:color w:val="auto"/>
                      <w:highlight w:val="none"/>
                    </w:rPr>
                  </w:pPr>
                </w:p>
              </w:tc>
              <w:tc>
                <w:tcPr>
                  <w:tcW w:w="3102" w:type="pct"/>
                  <w:tcBorders>
                    <w:tl2br w:val="nil"/>
                    <w:tr2bl w:val="nil"/>
                  </w:tcBorders>
                  <w:noWrap w:val="0"/>
                  <w:vAlign w:val="center"/>
                </w:tcPr>
                <w:p>
                  <w:pPr>
                    <w:pStyle w:val="27"/>
                    <w:bidi w:val="0"/>
                    <w:rPr>
                      <w:rFonts w:hint="default" w:ascii="Times New Roman" w:hAnsi="Times New Roman" w:eastAsia="宋体" w:cs="Times New Roman"/>
                      <w:color w:val="auto"/>
                      <w:highlight w:val="none"/>
                    </w:rPr>
                  </w:pPr>
                  <w:r>
                    <w:rPr>
                      <w:rFonts w:hint="eastAsia" w:cs="Times New Roman"/>
                      <w:color w:val="auto"/>
                      <w:highlight w:val="none"/>
                      <w:lang w:val="en-US" w:eastAsia="zh-CN"/>
                    </w:rPr>
                    <w:t>临时占地</w:t>
                  </w:r>
                  <w:r>
                    <w:rPr>
                      <w:rFonts w:hint="default" w:ascii="Times New Roman" w:hAnsi="Times New Roman" w:eastAsia="宋体" w:cs="Times New Roman"/>
                      <w:color w:val="auto"/>
                      <w:highlight w:val="none"/>
                    </w:rPr>
                    <w:t>恢复</w:t>
                  </w:r>
                </w:p>
              </w:tc>
              <w:tc>
                <w:tcPr>
                  <w:tcW w:w="401" w:type="pct"/>
                  <w:tcBorders>
                    <w:tl2br w:val="nil"/>
                    <w:tr2bl w:val="nil"/>
                  </w:tcBorders>
                  <w:noWrap w:val="0"/>
                  <w:vAlign w:val="center"/>
                </w:tcPr>
                <w:p>
                  <w:pPr>
                    <w:pStyle w:val="27"/>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w:t>
                  </w:r>
                </w:p>
              </w:tc>
              <w:tc>
                <w:tcPr>
                  <w:tcW w:w="90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458" w:type="pct"/>
                  <w:vMerge w:val="continue"/>
                  <w:tcBorders>
                    <w:tl2br w:val="nil"/>
                    <w:tr2bl w:val="nil"/>
                  </w:tcBorders>
                  <w:noWrap w:val="0"/>
                  <w:vAlign w:val="center"/>
                </w:tcPr>
                <w:p>
                  <w:pPr>
                    <w:pStyle w:val="27"/>
                    <w:bidi w:val="0"/>
                    <w:rPr>
                      <w:rFonts w:hint="default" w:ascii="Times New Roman" w:hAnsi="Times New Roman" w:eastAsia="宋体" w:cs="Times New Roman"/>
                      <w:color w:val="auto"/>
                      <w:highlight w:val="none"/>
                    </w:rPr>
                  </w:pPr>
                </w:p>
              </w:tc>
              <w:tc>
                <w:tcPr>
                  <w:tcW w:w="438" w:type="pct"/>
                  <w:tcBorders>
                    <w:tl2br w:val="nil"/>
                    <w:tr2bl w:val="nil"/>
                  </w:tcBorders>
                  <w:noWrap w:val="0"/>
                  <w:vAlign w:val="center"/>
                </w:tcPr>
                <w:p>
                  <w:pPr>
                    <w:pStyle w:val="27"/>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环境</w:t>
                  </w:r>
                </w:p>
                <w:p>
                  <w:pPr>
                    <w:pStyle w:val="27"/>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监测</w:t>
                  </w:r>
                </w:p>
              </w:tc>
              <w:tc>
                <w:tcPr>
                  <w:tcW w:w="3102" w:type="pct"/>
                  <w:tcBorders>
                    <w:tl2br w:val="nil"/>
                    <w:tr2bl w:val="nil"/>
                  </w:tcBorders>
                  <w:noWrap w:val="0"/>
                  <w:vAlign w:val="center"/>
                </w:tcPr>
                <w:p>
                  <w:pPr>
                    <w:pStyle w:val="27"/>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营运期对附近村庄临街民房庭院内噪声监测是否达标</w:t>
                  </w:r>
                </w:p>
              </w:tc>
              <w:tc>
                <w:tcPr>
                  <w:tcW w:w="401" w:type="pct"/>
                  <w:tcBorders>
                    <w:tl2br w:val="nil"/>
                    <w:tr2bl w:val="nil"/>
                  </w:tcBorders>
                  <w:noWrap w:val="0"/>
                  <w:vAlign w:val="center"/>
                </w:tcPr>
                <w:p>
                  <w:pPr>
                    <w:pStyle w:val="27"/>
                    <w:bidi w:val="0"/>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val="en-US" w:eastAsia="zh-CN"/>
                    </w:rPr>
                    <w:t>/</w:t>
                  </w:r>
                </w:p>
              </w:tc>
              <w:tc>
                <w:tcPr>
                  <w:tcW w:w="90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3999" w:type="pct"/>
                  <w:gridSpan w:val="3"/>
                  <w:tcBorders>
                    <w:tl2br w:val="nil"/>
                    <w:tr2bl w:val="nil"/>
                  </w:tcBorders>
                  <w:noWrap w:val="0"/>
                  <w:vAlign w:val="center"/>
                </w:tcPr>
                <w:p>
                  <w:pPr>
                    <w:pStyle w:val="27"/>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总计</w:t>
                  </w:r>
                </w:p>
              </w:tc>
              <w:tc>
                <w:tcPr>
                  <w:tcW w:w="401" w:type="pct"/>
                  <w:tcBorders>
                    <w:tl2br w:val="nil"/>
                    <w:tr2bl w:val="nil"/>
                  </w:tcBorders>
                  <w:noWrap w:val="0"/>
                  <w:vAlign w:val="center"/>
                </w:tcPr>
                <w:p>
                  <w:pPr>
                    <w:pStyle w:val="27"/>
                    <w:bidi w:val="0"/>
                    <w:rPr>
                      <w:rFonts w:hint="default" w:ascii="Times New Roman" w:hAnsi="Times New Roman" w:eastAsia="宋体" w:cs="Times New Roman"/>
                      <w:color w:val="auto"/>
                      <w:highlight w:val="none"/>
                    </w:rPr>
                  </w:pPr>
                </w:p>
              </w:tc>
              <w:tc>
                <w:tcPr>
                  <w:tcW w:w="599" w:type="pct"/>
                  <w:tcBorders>
                    <w:tl2br w:val="nil"/>
                    <w:tr2bl w:val="nil"/>
                  </w:tcBorders>
                  <w:noWrap w:val="0"/>
                  <w:vAlign w:val="center"/>
                </w:tcPr>
                <w:p>
                  <w:pPr>
                    <w:pStyle w:val="27"/>
                    <w:bidi w:val="0"/>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284.7</w:t>
                  </w:r>
                </w:p>
              </w:tc>
            </w:tr>
          </w:tbl>
          <w:p>
            <w:pPr>
              <w:bidi w:val="0"/>
              <w:rPr>
                <w:rFonts w:hint="default" w:ascii="Times New Roman" w:hAnsi="Times New Roman" w:eastAsia="宋体" w:cs="Times New Roman"/>
                <w:color w:val="auto"/>
                <w:highlight w:val="none"/>
                <w:lang w:val="en-US" w:eastAsia="zh-CN"/>
              </w:rPr>
            </w:pPr>
          </w:p>
          <w:p>
            <w:pPr>
              <w:bidi w:val="0"/>
              <w:rPr>
                <w:rFonts w:hint="default" w:ascii="Times New Roman" w:hAnsi="Times New Roman" w:eastAsia="宋体" w:cs="Times New Roman"/>
                <w:color w:val="auto"/>
                <w:highlight w:val="none"/>
                <w:lang w:val="en-US" w:eastAsia="zh-CN"/>
              </w:rPr>
            </w:pPr>
          </w:p>
          <w:p>
            <w:pPr>
              <w:bidi w:val="0"/>
              <w:rPr>
                <w:rFonts w:hint="default" w:ascii="Times New Roman" w:hAnsi="Times New Roman" w:eastAsia="宋体" w:cs="Times New Roman"/>
                <w:color w:val="auto"/>
                <w:highlight w:val="none"/>
                <w:lang w:val="en-GB"/>
              </w:rPr>
            </w:pPr>
          </w:p>
          <w:p>
            <w:pPr>
              <w:bidi w:val="0"/>
              <w:rPr>
                <w:rFonts w:hint="eastAsia" w:cs="Times New Roman"/>
                <w:color w:val="auto"/>
                <w:highlight w:val="none"/>
                <w:vertAlign w:val="baseline"/>
                <w:lang w:eastAsia="zh-CN"/>
              </w:rPr>
            </w:pPr>
          </w:p>
          <w:p>
            <w:pPr>
              <w:bidi w:val="0"/>
              <w:rPr>
                <w:rFonts w:hint="eastAsia" w:cs="Times New Roman"/>
                <w:color w:val="auto"/>
                <w:highlight w:val="none"/>
                <w:vertAlign w:val="baseline"/>
                <w:lang w:eastAsia="zh-CN"/>
              </w:rPr>
            </w:pPr>
          </w:p>
          <w:p>
            <w:pPr>
              <w:bidi w:val="0"/>
              <w:rPr>
                <w:rFonts w:hint="eastAsia" w:cs="Times New Roman"/>
                <w:color w:val="auto"/>
                <w:highlight w:val="none"/>
                <w:vertAlign w:val="baseline"/>
                <w:lang w:eastAsia="zh-CN"/>
              </w:rPr>
            </w:pPr>
          </w:p>
          <w:p>
            <w:pPr>
              <w:bidi w:val="0"/>
              <w:rPr>
                <w:rFonts w:hint="default" w:ascii="Times New Roman" w:hAnsi="Times New Roman" w:eastAsia="宋体" w:cs="Times New Roman"/>
                <w:color w:val="auto"/>
                <w:highlight w:val="none"/>
                <w:vertAlign w:val="baseline"/>
                <w:lang w:eastAsia="zh-CN"/>
              </w:rPr>
            </w:pPr>
          </w:p>
        </w:tc>
      </w:tr>
    </w:tbl>
    <w:p>
      <w:pPr>
        <w:rPr>
          <w:rFonts w:hint="default" w:ascii="Times New Roman" w:hAnsi="Times New Roman" w:eastAsia="宋体" w:cs="Times New Roman"/>
          <w:color w:val="auto"/>
          <w:highlight w:val="none"/>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pStyle w:val="3"/>
        <w:numPr>
          <w:ilvl w:val="0"/>
          <w:numId w:val="2"/>
        </w:numPr>
        <w:bidi w:val="0"/>
        <w:rPr>
          <w:rFonts w:hint="default" w:ascii="Times New Roman" w:hAnsi="Times New Roman" w:eastAsia="宋体" w:cs="Times New Roman"/>
          <w:color w:val="auto"/>
          <w:highlight w:val="none"/>
        </w:rPr>
      </w:pPr>
      <w:bookmarkStart w:id="29" w:name="_Toc23428"/>
      <w:r>
        <w:rPr>
          <w:rFonts w:hint="default" w:ascii="Times New Roman" w:hAnsi="Times New Roman" w:eastAsia="宋体" w:cs="Times New Roman"/>
          <w:color w:val="auto"/>
          <w:highlight w:val="none"/>
        </w:rPr>
        <w:t>生态环境保护措施监督检查清单</w:t>
      </w:r>
      <w:bookmarkEnd w:id="29"/>
    </w:p>
    <w:tbl>
      <w:tblPr>
        <w:tblStyle w:val="19"/>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795"/>
        <w:gridCol w:w="2655"/>
        <w:gridCol w:w="1943"/>
        <w:gridCol w:w="1288"/>
        <w:gridCol w:w="183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563" w:type="pct"/>
            <w:vMerge w:val="restart"/>
            <w:tcBorders>
              <w:tl2br w:val="single" w:color="auto" w:sz="4" w:space="0"/>
            </w:tcBorders>
            <w:noWrap w:val="0"/>
            <w:vAlign w:val="center"/>
          </w:tcPr>
          <w:p>
            <w:pPr>
              <w:pStyle w:val="27"/>
              <w:bidi w:val="0"/>
              <w:spacing w:line="360" w:lineRule="auto"/>
              <w:rPr>
                <w:rFonts w:hint="default" w:ascii="Times New Roman" w:hAnsi="Times New Roman" w:eastAsia="宋体" w:cs="Times New Roman"/>
                <w:b/>
                <w:bCs/>
                <w:color w:val="auto"/>
                <w:highlight w:val="none"/>
              </w:rPr>
            </w:pPr>
            <w:bookmarkStart w:id="30" w:name="_Toc12999"/>
            <w:r>
              <w:rPr>
                <w:rFonts w:hint="default" w:ascii="Times New Roman" w:hAnsi="Times New Roman" w:eastAsia="宋体" w:cs="Times New Roman"/>
                <w:b/>
                <w:bCs/>
                <w:color w:val="auto"/>
                <w:highlight w:val="none"/>
                <w:lang w:val="en-US" w:eastAsia="zh-CN"/>
              </w:rPr>
              <w:t xml:space="preserve"> </w:t>
            </w:r>
            <w:r>
              <w:rPr>
                <w:rFonts w:hint="default" w:ascii="Times New Roman" w:hAnsi="Times New Roman" w:eastAsia="宋体" w:cs="Times New Roman"/>
                <w:b/>
                <w:bCs/>
                <w:color w:val="auto"/>
                <w:highlight w:val="none"/>
              </w:rPr>
              <w:t>内容</w:t>
            </w:r>
            <w:bookmarkEnd w:id="30"/>
          </w:p>
          <w:p>
            <w:pPr>
              <w:pStyle w:val="27"/>
              <w:bidi w:val="0"/>
              <w:spacing w:line="360" w:lineRule="auto"/>
              <w:jc w:val="both"/>
              <w:rPr>
                <w:rFonts w:hint="default" w:ascii="Times New Roman" w:hAnsi="Times New Roman" w:eastAsia="宋体" w:cs="Times New Roman"/>
                <w:b/>
                <w:bCs/>
                <w:color w:val="auto"/>
                <w:highlight w:val="none"/>
              </w:rPr>
            </w:pPr>
            <w:bookmarkStart w:id="31" w:name="_Toc23659"/>
            <w:r>
              <w:rPr>
                <w:rFonts w:hint="default" w:ascii="Times New Roman" w:hAnsi="Times New Roman" w:eastAsia="宋体" w:cs="Times New Roman"/>
                <w:b/>
                <w:bCs/>
                <w:color w:val="auto"/>
                <w:highlight w:val="none"/>
              </w:rPr>
              <w:t>要素</w:t>
            </w:r>
            <w:bookmarkEnd w:id="31"/>
          </w:p>
        </w:tc>
        <w:tc>
          <w:tcPr>
            <w:tcW w:w="2698" w:type="pct"/>
            <w:gridSpan w:val="2"/>
            <w:tcBorders>
              <w:tl2br w:val="nil"/>
              <w:tr2bl w:val="nil"/>
            </w:tcBorders>
            <w:noWrap w:val="0"/>
            <w:vAlign w:val="center"/>
          </w:tcPr>
          <w:p>
            <w:pPr>
              <w:pStyle w:val="27"/>
              <w:bidi w:val="0"/>
              <w:rPr>
                <w:rFonts w:hint="default" w:ascii="Times New Roman" w:hAnsi="Times New Roman" w:eastAsia="宋体" w:cs="Times New Roman"/>
                <w:b/>
                <w:bCs/>
                <w:color w:val="auto"/>
                <w:highlight w:val="none"/>
              </w:rPr>
            </w:pPr>
            <w:bookmarkStart w:id="32" w:name="_Toc25765"/>
            <w:r>
              <w:rPr>
                <w:rFonts w:hint="default" w:ascii="Times New Roman" w:hAnsi="Times New Roman" w:eastAsia="宋体" w:cs="Times New Roman"/>
                <w:b/>
                <w:bCs/>
                <w:color w:val="auto"/>
                <w:highlight w:val="none"/>
              </w:rPr>
              <w:t>施工期</w:t>
            </w:r>
            <w:bookmarkEnd w:id="32"/>
          </w:p>
        </w:tc>
        <w:tc>
          <w:tcPr>
            <w:tcW w:w="1738" w:type="pct"/>
            <w:gridSpan w:val="2"/>
            <w:tcBorders>
              <w:tl2br w:val="nil"/>
              <w:tr2bl w:val="nil"/>
            </w:tcBorders>
            <w:noWrap w:val="0"/>
            <w:vAlign w:val="center"/>
          </w:tcPr>
          <w:p>
            <w:pPr>
              <w:pStyle w:val="27"/>
              <w:bidi w:val="0"/>
              <w:rPr>
                <w:rFonts w:hint="default" w:ascii="Times New Roman" w:hAnsi="Times New Roman" w:eastAsia="宋体" w:cs="Times New Roman"/>
                <w:b/>
                <w:bCs/>
                <w:color w:val="auto"/>
                <w:highlight w:val="none"/>
              </w:rPr>
            </w:pPr>
            <w:bookmarkStart w:id="33" w:name="_Toc16950"/>
            <w:r>
              <w:rPr>
                <w:rFonts w:hint="default" w:ascii="Times New Roman" w:hAnsi="Times New Roman" w:eastAsia="宋体" w:cs="Times New Roman"/>
                <w:b/>
                <w:bCs/>
                <w:color w:val="auto"/>
                <w:highlight w:val="none"/>
              </w:rPr>
              <w:t>运营期</w:t>
            </w:r>
            <w:bookmarkEnd w:id="33"/>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563" w:type="pct"/>
            <w:vMerge w:val="continue"/>
            <w:tcBorders>
              <w:tl2br w:val="nil"/>
              <w:tr2bl w:val="nil"/>
            </w:tcBorders>
            <w:noWrap w:val="0"/>
            <w:vAlign w:val="center"/>
          </w:tcPr>
          <w:p>
            <w:pPr>
              <w:pStyle w:val="27"/>
              <w:bidi w:val="0"/>
              <w:rPr>
                <w:rFonts w:hint="default" w:ascii="Times New Roman" w:hAnsi="Times New Roman" w:eastAsia="宋体" w:cs="Times New Roman"/>
                <w:b/>
                <w:bCs/>
                <w:color w:val="auto"/>
                <w:highlight w:val="none"/>
              </w:rPr>
            </w:pPr>
          </w:p>
        </w:tc>
        <w:tc>
          <w:tcPr>
            <w:tcW w:w="1654" w:type="pct"/>
            <w:tcBorders>
              <w:tl2br w:val="nil"/>
              <w:tr2bl w:val="nil"/>
            </w:tcBorders>
            <w:noWrap w:val="0"/>
            <w:vAlign w:val="center"/>
          </w:tcPr>
          <w:p>
            <w:pPr>
              <w:pStyle w:val="27"/>
              <w:bidi w:val="0"/>
              <w:rPr>
                <w:rFonts w:hint="default" w:ascii="Times New Roman" w:hAnsi="Times New Roman" w:eastAsia="宋体" w:cs="Times New Roman"/>
                <w:b/>
                <w:bCs/>
                <w:color w:val="auto"/>
                <w:highlight w:val="none"/>
              </w:rPr>
            </w:pPr>
            <w:bookmarkStart w:id="34" w:name="_Toc30135"/>
            <w:r>
              <w:rPr>
                <w:rFonts w:hint="default" w:ascii="Times New Roman" w:hAnsi="Times New Roman" w:eastAsia="宋体" w:cs="Times New Roman"/>
                <w:b/>
                <w:bCs/>
                <w:color w:val="auto"/>
                <w:highlight w:val="none"/>
              </w:rPr>
              <w:t>环境保护措施</w:t>
            </w:r>
            <w:bookmarkEnd w:id="34"/>
          </w:p>
        </w:tc>
        <w:tc>
          <w:tcPr>
            <w:tcW w:w="1043" w:type="pct"/>
            <w:tcBorders>
              <w:tl2br w:val="nil"/>
              <w:tr2bl w:val="nil"/>
            </w:tcBorders>
            <w:noWrap w:val="0"/>
            <w:vAlign w:val="center"/>
          </w:tcPr>
          <w:p>
            <w:pPr>
              <w:pStyle w:val="27"/>
              <w:bidi w:val="0"/>
              <w:rPr>
                <w:rFonts w:hint="default" w:ascii="Times New Roman" w:hAnsi="Times New Roman" w:eastAsia="宋体" w:cs="Times New Roman"/>
                <w:b/>
                <w:bCs/>
                <w:color w:val="auto"/>
                <w:highlight w:val="none"/>
              </w:rPr>
            </w:pPr>
            <w:bookmarkStart w:id="35" w:name="_Toc10697"/>
            <w:r>
              <w:rPr>
                <w:rFonts w:hint="default" w:ascii="Times New Roman" w:hAnsi="Times New Roman" w:eastAsia="宋体" w:cs="Times New Roman"/>
                <w:b/>
                <w:bCs/>
                <w:color w:val="auto"/>
                <w:highlight w:val="none"/>
              </w:rPr>
              <w:t>验收要求</w:t>
            </w:r>
            <w:bookmarkEnd w:id="35"/>
          </w:p>
        </w:tc>
        <w:tc>
          <w:tcPr>
            <w:tcW w:w="852" w:type="pct"/>
            <w:tcBorders>
              <w:tl2br w:val="nil"/>
              <w:tr2bl w:val="nil"/>
            </w:tcBorders>
            <w:noWrap w:val="0"/>
            <w:vAlign w:val="center"/>
          </w:tcPr>
          <w:p>
            <w:pPr>
              <w:pStyle w:val="27"/>
              <w:bidi w:val="0"/>
              <w:rPr>
                <w:rFonts w:hint="default" w:ascii="Times New Roman" w:hAnsi="Times New Roman" w:eastAsia="宋体" w:cs="Times New Roman"/>
                <w:b/>
                <w:bCs/>
                <w:color w:val="auto"/>
                <w:highlight w:val="none"/>
              </w:rPr>
            </w:pPr>
            <w:bookmarkStart w:id="36" w:name="_Toc18495"/>
            <w:r>
              <w:rPr>
                <w:rFonts w:hint="default" w:ascii="Times New Roman" w:hAnsi="Times New Roman" w:eastAsia="宋体" w:cs="Times New Roman"/>
                <w:b/>
                <w:bCs/>
                <w:color w:val="auto"/>
                <w:highlight w:val="none"/>
              </w:rPr>
              <w:t>环境保护措施</w:t>
            </w:r>
            <w:bookmarkEnd w:id="36"/>
          </w:p>
        </w:tc>
        <w:tc>
          <w:tcPr>
            <w:tcW w:w="886" w:type="pct"/>
            <w:tcBorders>
              <w:tl2br w:val="nil"/>
              <w:tr2bl w:val="nil"/>
            </w:tcBorders>
            <w:noWrap w:val="0"/>
            <w:vAlign w:val="center"/>
          </w:tcPr>
          <w:p>
            <w:pPr>
              <w:pStyle w:val="27"/>
              <w:bidi w:val="0"/>
              <w:rPr>
                <w:rFonts w:hint="default" w:ascii="Times New Roman" w:hAnsi="Times New Roman" w:eastAsia="宋体" w:cs="Times New Roman"/>
                <w:b/>
                <w:bCs/>
                <w:color w:val="auto"/>
                <w:highlight w:val="none"/>
              </w:rPr>
            </w:pPr>
            <w:bookmarkStart w:id="37" w:name="_Toc2444"/>
            <w:r>
              <w:rPr>
                <w:rFonts w:hint="default" w:ascii="Times New Roman" w:hAnsi="Times New Roman" w:eastAsia="宋体" w:cs="Times New Roman"/>
                <w:b/>
                <w:bCs/>
                <w:color w:val="auto"/>
                <w:highlight w:val="none"/>
              </w:rPr>
              <w:t>验收要求</w:t>
            </w:r>
            <w:bookmarkEnd w:id="37"/>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52" w:hRule="atLeast"/>
          <w:jc w:val="center"/>
        </w:trPr>
        <w:tc>
          <w:tcPr>
            <w:tcW w:w="563" w:type="pct"/>
            <w:tcBorders>
              <w:tl2br w:val="nil"/>
              <w:tr2bl w:val="nil"/>
            </w:tcBorders>
            <w:noWrap w:val="0"/>
            <w:vAlign w:val="center"/>
          </w:tcPr>
          <w:p>
            <w:pPr>
              <w:pStyle w:val="27"/>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陆生生态</w:t>
            </w:r>
          </w:p>
        </w:tc>
        <w:tc>
          <w:tcPr>
            <w:tcW w:w="1654" w:type="pct"/>
            <w:tcBorders>
              <w:tl2br w:val="nil"/>
              <w:tr2bl w:val="nil"/>
            </w:tcBorders>
            <w:noWrap w:val="0"/>
            <w:vAlign w:val="center"/>
          </w:tcPr>
          <w:p>
            <w:pPr>
              <w:pStyle w:val="27"/>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在施工期按规定合理施工，限制施工作业区，严禁作业区外进行施工作业，尽量减少土石方开挖量，施工过程中注意土方的调配，充分移挖作填，尽量避免深填深挖以减少其对地表的破坏，严禁对周围林、灌木进行滥砍滥伐，加强对弃渣土石的管理等，施工完毕后对施工过程中破坏的植被应及时恢复。</w:t>
            </w:r>
          </w:p>
        </w:tc>
        <w:tc>
          <w:tcPr>
            <w:tcW w:w="1043" w:type="pct"/>
            <w:tcBorders>
              <w:tl2br w:val="nil"/>
              <w:tr2bl w:val="nil"/>
            </w:tcBorders>
            <w:noWrap w:val="0"/>
            <w:vAlign w:val="center"/>
          </w:tcPr>
          <w:p>
            <w:pPr>
              <w:pStyle w:val="27"/>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施工完毕后，及时拆除临时工程，对工程沿线林地、草地等非农业用地进行植被恢复，恢复原有的自然生态</w:t>
            </w:r>
          </w:p>
        </w:tc>
        <w:tc>
          <w:tcPr>
            <w:tcW w:w="852" w:type="pct"/>
            <w:tcBorders>
              <w:tl2br w:val="nil"/>
              <w:tr2bl w:val="nil"/>
            </w:tcBorders>
            <w:noWrap w:val="0"/>
            <w:vAlign w:val="center"/>
          </w:tcPr>
          <w:p>
            <w:pPr>
              <w:pStyle w:val="27"/>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植被恢复、绿化工程</w:t>
            </w:r>
          </w:p>
        </w:tc>
        <w:tc>
          <w:tcPr>
            <w:tcW w:w="886" w:type="pct"/>
            <w:tcBorders>
              <w:tl2br w:val="nil"/>
              <w:tr2bl w:val="nil"/>
            </w:tcBorders>
            <w:noWrap w:val="0"/>
            <w:vAlign w:val="center"/>
          </w:tcPr>
          <w:p>
            <w:pPr>
              <w:pStyle w:val="27"/>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植被恢复、绿化工程达到要求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30" w:hRule="atLeast"/>
          <w:jc w:val="center"/>
        </w:trPr>
        <w:tc>
          <w:tcPr>
            <w:tcW w:w="563" w:type="pct"/>
            <w:tcBorders>
              <w:tl2br w:val="nil"/>
              <w:tr2bl w:val="nil"/>
            </w:tcBorders>
            <w:noWrap w:val="0"/>
            <w:vAlign w:val="center"/>
          </w:tcPr>
          <w:p>
            <w:pPr>
              <w:pStyle w:val="27"/>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水生生态</w:t>
            </w:r>
          </w:p>
        </w:tc>
        <w:tc>
          <w:tcPr>
            <w:tcW w:w="1654" w:type="pct"/>
            <w:tcBorders>
              <w:tl2br w:val="nil"/>
              <w:tr2bl w:val="nil"/>
            </w:tcBorders>
            <w:noWrap w:val="0"/>
            <w:vAlign w:val="center"/>
          </w:tcPr>
          <w:p>
            <w:pPr>
              <w:pStyle w:val="27"/>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靠近河道段施工侧设置防尘网，并及时洒水作业，防止灰尘飘入河流。加强管理，完善施工期间各类排水系统；及时清运建筑垃圾，雨季加盖防雨布并设围挡；桥梁和涵洞施工，避免在汛期、丰水期施工；在施工区域搭建织布网，拦截和阻挡水泥渣块、砖头、废弃钢筋等施工垃圾进入水体，在远离地表水体的地方设置沉淀池，废水经沉淀处理后循环利用。</w:t>
            </w:r>
          </w:p>
        </w:tc>
        <w:tc>
          <w:tcPr>
            <w:tcW w:w="1043" w:type="pct"/>
            <w:tcBorders>
              <w:tl2br w:val="nil"/>
              <w:tr2bl w:val="nil"/>
            </w:tcBorders>
            <w:noWrap w:val="0"/>
            <w:vAlign w:val="center"/>
          </w:tcPr>
          <w:p>
            <w:pPr>
              <w:pStyle w:val="27"/>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无废水外排</w:t>
            </w:r>
          </w:p>
        </w:tc>
        <w:tc>
          <w:tcPr>
            <w:tcW w:w="852" w:type="pct"/>
            <w:tcBorders>
              <w:tl2br w:val="nil"/>
              <w:tr2bl w:val="nil"/>
            </w:tcBorders>
            <w:noWrap w:val="0"/>
            <w:vAlign w:val="center"/>
          </w:tcPr>
          <w:p>
            <w:pPr>
              <w:pStyle w:val="27"/>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无废水外排</w:t>
            </w:r>
          </w:p>
        </w:tc>
        <w:tc>
          <w:tcPr>
            <w:tcW w:w="886" w:type="pct"/>
            <w:tcBorders>
              <w:tl2br w:val="nil"/>
              <w:tr2bl w:val="nil"/>
            </w:tcBorders>
            <w:noWrap w:val="0"/>
            <w:vAlign w:val="center"/>
          </w:tcPr>
          <w:p>
            <w:pPr>
              <w:pStyle w:val="27"/>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无废水外排</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980" w:hRule="atLeast"/>
          <w:jc w:val="center"/>
        </w:trPr>
        <w:tc>
          <w:tcPr>
            <w:tcW w:w="563" w:type="pct"/>
            <w:tcBorders>
              <w:tl2br w:val="nil"/>
              <w:tr2bl w:val="nil"/>
            </w:tcBorders>
            <w:noWrap w:val="0"/>
            <w:vAlign w:val="center"/>
          </w:tcPr>
          <w:p>
            <w:pPr>
              <w:pStyle w:val="27"/>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地表水环境</w:t>
            </w:r>
          </w:p>
        </w:tc>
        <w:tc>
          <w:tcPr>
            <w:tcW w:w="1654" w:type="pct"/>
            <w:tcBorders>
              <w:tl2br w:val="nil"/>
              <w:tr2bl w:val="nil"/>
            </w:tcBorders>
            <w:noWrap w:val="0"/>
            <w:vAlign w:val="center"/>
          </w:tcPr>
          <w:p>
            <w:pPr>
              <w:pStyle w:val="27"/>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加强管理，完善施工期间各类排水系统；及时清运建筑垃圾，雨季加盖防雨布并设围挡；桥梁和涵洞施工，避免在汛期、丰水期施工；在施工区域搭建织布网，拦截和阻挡水泥渣块、砖头、废弃钢筋等施工垃圾进入水体在场内设置沉淀池，废水经沉淀处理后循环利用。</w:t>
            </w:r>
          </w:p>
        </w:tc>
        <w:tc>
          <w:tcPr>
            <w:tcW w:w="1043" w:type="pct"/>
            <w:tcBorders>
              <w:tl2br w:val="nil"/>
              <w:tr2bl w:val="nil"/>
            </w:tcBorders>
            <w:noWrap w:val="0"/>
            <w:vAlign w:val="center"/>
          </w:tcPr>
          <w:p>
            <w:pPr>
              <w:pStyle w:val="27"/>
              <w:bidi w:val="0"/>
              <w:rPr>
                <w:rFonts w:hint="default" w:ascii="Times New Roman" w:hAnsi="Times New Roman" w:eastAsia="宋体" w:cs="Times New Roman"/>
                <w:color w:val="auto"/>
                <w:highlight w:val="none"/>
              </w:rPr>
            </w:pPr>
            <w:r>
              <w:rPr>
                <w:rFonts w:hint="eastAsia" w:cs="Times New Roman"/>
                <w:color w:val="auto"/>
                <w:highlight w:val="none"/>
                <w:lang w:eastAsia="zh-CN"/>
              </w:rPr>
              <w:t>《</w:t>
            </w:r>
            <w:r>
              <w:rPr>
                <w:rFonts w:hint="default" w:ascii="Times New Roman" w:hAnsi="Times New Roman" w:eastAsia="宋体" w:cs="Times New Roman"/>
                <w:color w:val="auto"/>
                <w:highlight w:val="none"/>
              </w:rPr>
              <w:t>地表水环境质量</w:t>
            </w:r>
            <w:r>
              <w:rPr>
                <w:rFonts w:hint="eastAsia" w:cs="Times New Roman"/>
                <w:color w:val="auto"/>
                <w:highlight w:val="none"/>
                <w:lang w:val="en-US" w:eastAsia="zh-CN"/>
              </w:rPr>
              <w:t>标准</w:t>
            </w:r>
            <w:r>
              <w:rPr>
                <w:rFonts w:hint="eastAsia" w:cs="Times New Roman"/>
                <w:color w:val="auto"/>
                <w:highlight w:val="none"/>
                <w:lang w:eastAsia="zh-CN"/>
              </w:rPr>
              <w:t>》</w:t>
            </w:r>
            <w:r>
              <w:rPr>
                <w:rFonts w:hint="default" w:ascii="Times New Roman" w:hAnsi="Times New Roman" w:eastAsia="宋体" w:cs="Times New Roman"/>
                <w:color w:val="auto"/>
                <w:highlight w:val="none"/>
              </w:rPr>
              <w:t>（GB3838-2002）中</w:t>
            </w:r>
            <w:r>
              <w:rPr>
                <w:rFonts w:hint="eastAsia" w:cs="Times New Roman"/>
                <w:color w:val="auto"/>
                <w:highlight w:val="none"/>
                <w:lang w:eastAsia="zh-CN"/>
              </w:rPr>
              <w:t>Ⅱ类</w:t>
            </w:r>
            <w:r>
              <w:rPr>
                <w:rFonts w:hint="default" w:ascii="Times New Roman" w:hAnsi="Times New Roman" w:eastAsia="宋体" w:cs="Times New Roman"/>
                <w:color w:val="auto"/>
                <w:highlight w:val="none"/>
              </w:rPr>
              <w:t>标准</w:t>
            </w:r>
          </w:p>
        </w:tc>
        <w:tc>
          <w:tcPr>
            <w:tcW w:w="852" w:type="pct"/>
            <w:tcBorders>
              <w:tl2br w:val="nil"/>
              <w:tr2bl w:val="nil"/>
            </w:tcBorders>
            <w:noWrap w:val="0"/>
            <w:vAlign w:val="center"/>
          </w:tcPr>
          <w:p>
            <w:pPr>
              <w:pStyle w:val="27"/>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道路布置雨水</w:t>
            </w:r>
            <w:r>
              <w:rPr>
                <w:rFonts w:hint="default" w:ascii="Times New Roman" w:hAnsi="Times New Roman" w:eastAsia="宋体" w:cs="Times New Roman"/>
                <w:color w:val="auto"/>
                <w:highlight w:val="none"/>
                <w:lang w:val="en-US" w:eastAsia="zh-CN"/>
              </w:rPr>
              <w:t>沟</w:t>
            </w:r>
            <w:r>
              <w:rPr>
                <w:rFonts w:hint="default" w:ascii="Times New Roman" w:hAnsi="Times New Roman" w:eastAsia="宋体" w:cs="Times New Roman"/>
                <w:color w:val="auto"/>
                <w:highlight w:val="none"/>
              </w:rPr>
              <w:t>，桥梁段设置桥面径流水收集系统和事故水收集池，并对收集池进行防渗。</w:t>
            </w:r>
          </w:p>
        </w:tc>
        <w:tc>
          <w:tcPr>
            <w:tcW w:w="886" w:type="pct"/>
            <w:tcBorders>
              <w:tl2br w:val="nil"/>
              <w:tr2bl w:val="nil"/>
            </w:tcBorders>
            <w:noWrap w:val="0"/>
            <w:vAlign w:val="center"/>
          </w:tcPr>
          <w:p>
            <w:pPr>
              <w:pStyle w:val="27"/>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道路布置雨水</w:t>
            </w:r>
            <w:r>
              <w:rPr>
                <w:rFonts w:hint="default" w:ascii="Times New Roman" w:hAnsi="Times New Roman" w:eastAsia="宋体" w:cs="Times New Roman"/>
                <w:color w:val="auto"/>
                <w:highlight w:val="none"/>
                <w:lang w:val="en-US" w:eastAsia="zh-CN"/>
              </w:rPr>
              <w:t>沟</w:t>
            </w:r>
            <w:r>
              <w:rPr>
                <w:rFonts w:hint="default" w:ascii="Times New Roman" w:hAnsi="Times New Roman" w:eastAsia="宋体" w:cs="Times New Roman"/>
                <w:color w:val="auto"/>
                <w:highlight w:val="none"/>
              </w:rPr>
              <w:t>，桥梁段设置桥面径流水收集系统和事故水收集池，并对收集池进行防渗。</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97" w:hRule="atLeast"/>
          <w:jc w:val="center"/>
        </w:trPr>
        <w:tc>
          <w:tcPr>
            <w:tcW w:w="563" w:type="pct"/>
            <w:tcBorders>
              <w:tl2br w:val="nil"/>
              <w:tr2bl w:val="nil"/>
            </w:tcBorders>
            <w:noWrap w:val="0"/>
            <w:vAlign w:val="center"/>
          </w:tcPr>
          <w:p>
            <w:pPr>
              <w:pStyle w:val="27"/>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地下水及土壤环境</w:t>
            </w:r>
          </w:p>
        </w:tc>
        <w:tc>
          <w:tcPr>
            <w:tcW w:w="1654" w:type="pct"/>
            <w:tcBorders>
              <w:tl2br w:val="nil"/>
              <w:tr2bl w:val="nil"/>
            </w:tcBorders>
            <w:noWrap w:val="0"/>
            <w:vAlign w:val="center"/>
          </w:tcPr>
          <w:p>
            <w:pPr>
              <w:pStyle w:val="27"/>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w:t>
            </w:r>
          </w:p>
        </w:tc>
        <w:tc>
          <w:tcPr>
            <w:tcW w:w="1043" w:type="pct"/>
            <w:tcBorders>
              <w:tl2br w:val="nil"/>
              <w:tr2bl w:val="nil"/>
            </w:tcBorders>
            <w:noWrap w:val="0"/>
            <w:vAlign w:val="center"/>
          </w:tcPr>
          <w:p>
            <w:pPr>
              <w:pStyle w:val="27"/>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w:t>
            </w:r>
          </w:p>
        </w:tc>
        <w:tc>
          <w:tcPr>
            <w:tcW w:w="852" w:type="pct"/>
            <w:tcBorders>
              <w:tl2br w:val="nil"/>
              <w:tr2bl w:val="nil"/>
            </w:tcBorders>
            <w:noWrap w:val="0"/>
            <w:vAlign w:val="center"/>
          </w:tcPr>
          <w:p>
            <w:pPr>
              <w:pStyle w:val="27"/>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w:t>
            </w:r>
          </w:p>
        </w:tc>
        <w:tc>
          <w:tcPr>
            <w:tcW w:w="886" w:type="pct"/>
            <w:tcBorders>
              <w:tl2br w:val="nil"/>
              <w:tr2bl w:val="nil"/>
            </w:tcBorders>
            <w:noWrap w:val="0"/>
            <w:vAlign w:val="center"/>
          </w:tcPr>
          <w:p>
            <w:pPr>
              <w:pStyle w:val="27"/>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84" w:hRule="atLeast"/>
          <w:jc w:val="center"/>
        </w:trPr>
        <w:tc>
          <w:tcPr>
            <w:tcW w:w="563" w:type="pct"/>
            <w:tcBorders>
              <w:tl2br w:val="nil"/>
              <w:tr2bl w:val="nil"/>
            </w:tcBorders>
            <w:noWrap w:val="0"/>
            <w:vAlign w:val="center"/>
          </w:tcPr>
          <w:p>
            <w:pPr>
              <w:pStyle w:val="27"/>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声环境</w:t>
            </w:r>
          </w:p>
        </w:tc>
        <w:tc>
          <w:tcPr>
            <w:tcW w:w="1654" w:type="pct"/>
            <w:tcBorders>
              <w:tl2br w:val="nil"/>
              <w:tr2bl w:val="nil"/>
            </w:tcBorders>
            <w:noWrap w:val="0"/>
            <w:vAlign w:val="center"/>
          </w:tcPr>
          <w:p>
            <w:pPr>
              <w:pStyle w:val="27"/>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隔声、消音、减振、禁止夜间施工</w:t>
            </w:r>
          </w:p>
        </w:tc>
        <w:tc>
          <w:tcPr>
            <w:tcW w:w="1043" w:type="pct"/>
            <w:tcBorders>
              <w:tl2br w:val="nil"/>
              <w:tr2bl w:val="nil"/>
            </w:tcBorders>
            <w:noWrap w:val="0"/>
            <w:vAlign w:val="center"/>
          </w:tcPr>
          <w:p>
            <w:pPr>
              <w:pStyle w:val="27"/>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《建筑施工场界环境噪声排放标准》（GB12523-2011）</w:t>
            </w:r>
          </w:p>
        </w:tc>
        <w:tc>
          <w:tcPr>
            <w:tcW w:w="852" w:type="pct"/>
            <w:tcBorders>
              <w:tl2br w:val="nil"/>
              <w:tr2bl w:val="nil"/>
            </w:tcBorders>
            <w:noWrap w:val="0"/>
            <w:vAlign w:val="center"/>
          </w:tcPr>
          <w:p>
            <w:pPr>
              <w:pStyle w:val="27"/>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隔声、消音、减振</w:t>
            </w:r>
          </w:p>
        </w:tc>
        <w:tc>
          <w:tcPr>
            <w:tcW w:w="886" w:type="pct"/>
            <w:tcBorders>
              <w:tl2br w:val="nil"/>
              <w:tr2bl w:val="nil"/>
            </w:tcBorders>
            <w:noWrap w:val="0"/>
            <w:vAlign w:val="center"/>
          </w:tcPr>
          <w:p>
            <w:pPr>
              <w:pStyle w:val="27"/>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运营期</w:t>
            </w:r>
            <w:r>
              <w:rPr>
                <w:rFonts w:hint="default" w:ascii="Times New Roman" w:hAnsi="Times New Roman" w:eastAsia="宋体" w:cs="Times New Roman"/>
                <w:color w:val="auto"/>
                <w:highlight w:val="none"/>
                <w:lang w:val="en-US" w:eastAsia="zh-CN"/>
              </w:rPr>
              <w:t>敏感点</w:t>
            </w:r>
            <w:r>
              <w:rPr>
                <w:rFonts w:hint="default" w:ascii="Times New Roman" w:hAnsi="Times New Roman" w:eastAsia="宋体" w:cs="Times New Roman"/>
                <w:color w:val="auto"/>
                <w:highlight w:val="none"/>
              </w:rPr>
              <w:t>执行《声环境质量标准》（GB3096-2008）</w:t>
            </w:r>
            <w:r>
              <w:rPr>
                <w:rFonts w:hint="default" w:ascii="Times New Roman" w:hAnsi="Times New Roman" w:eastAsia="宋体" w:cs="Times New Roman"/>
                <w:color w:val="auto"/>
                <w:highlight w:val="none"/>
                <w:lang w:val="en-US" w:eastAsia="zh-CN"/>
              </w:rPr>
              <w:t>1</w:t>
            </w:r>
            <w:r>
              <w:rPr>
                <w:rFonts w:hint="default" w:ascii="Times New Roman" w:hAnsi="Times New Roman" w:eastAsia="宋体" w:cs="Times New Roman"/>
                <w:color w:val="auto"/>
                <w:highlight w:val="none"/>
              </w:rPr>
              <w:t>类标准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6" w:hRule="atLeast"/>
          <w:jc w:val="center"/>
        </w:trPr>
        <w:tc>
          <w:tcPr>
            <w:tcW w:w="563" w:type="pct"/>
            <w:tcBorders>
              <w:tl2br w:val="nil"/>
              <w:tr2bl w:val="nil"/>
            </w:tcBorders>
            <w:noWrap w:val="0"/>
            <w:vAlign w:val="center"/>
          </w:tcPr>
          <w:p>
            <w:pPr>
              <w:pStyle w:val="27"/>
              <w:bidi w:val="0"/>
              <w:rPr>
                <w:rFonts w:hint="eastAsia" w:ascii="Times New Roman" w:hAnsi="Times New Roman" w:eastAsia="宋体" w:cs="Times New Roman"/>
                <w:color w:val="auto"/>
                <w:highlight w:val="none"/>
                <w:lang w:val="en-US" w:eastAsia="zh-CN"/>
              </w:rPr>
            </w:pPr>
            <w:r>
              <w:rPr>
                <w:rFonts w:hint="eastAsia" w:cs="Times New Roman"/>
                <w:color w:val="auto"/>
                <w:highlight w:val="none"/>
                <w:lang w:val="en-US" w:eastAsia="zh-CN"/>
              </w:rPr>
              <w:t>振动</w:t>
            </w:r>
          </w:p>
        </w:tc>
        <w:tc>
          <w:tcPr>
            <w:tcW w:w="1654" w:type="pct"/>
            <w:tcBorders>
              <w:tl2br w:val="nil"/>
              <w:tr2bl w:val="nil"/>
            </w:tcBorders>
            <w:noWrap w:val="0"/>
            <w:vAlign w:val="center"/>
          </w:tcPr>
          <w:p>
            <w:pPr>
              <w:pStyle w:val="27"/>
              <w:bidi w:val="0"/>
              <w:rPr>
                <w:rFonts w:hint="eastAsia" w:ascii="Times New Roman" w:hAnsi="Times New Roman" w:eastAsia="宋体" w:cs="Times New Roman"/>
                <w:color w:val="auto"/>
                <w:highlight w:val="none"/>
                <w:lang w:val="en-US" w:eastAsia="zh-CN"/>
              </w:rPr>
            </w:pPr>
            <w:r>
              <w:rPr>
                <w:rFonts w:hint="eastAsia" w:cs="Times New Roman"/>
                <w:color w:val="auto"/>
                <w:highlight w:val="none"/>
                <w:lang w:val="en-US" w:eastAsia="zh-CN"/>
              </w:rPr>
              <w:t>/</w:t>
            </w:r>
          </w:p>
        </w:tc>
        <w:tc>
          <w:tcPr>
            <w:tcW w:w="1043" w:type="pct"/>
            <w:tcBorders>
              <w:tl2br w:val="nil"/>
              <w:tr2bl w:val="nil"/>
            </w:tcBorders>
            <w:noWrap w:val="0"/>
            <w:vAlign w:val="center"/>
          </w:tcPr>
          <w:p>
            <w:pPr>
              <w:pStyle w:val="27"/>
              <w:bidi w:val="0"/>
              <w:rPr>
                <w:rFonts w:hint="eastAsia" w:ascii="Times New Roman" w:hAnsi="Times New Roman" w:eastAsia="宋体" w:cs="Times New Roman"/>
                <w:color w:val="auto"/>
                <w:highlight w:val="none"/>
                <w:lang w:val="en-US" w:eastAsia="zh-CN"/>
              </w:rPr>
            </w:pPr>
            <w:r>
              <w:rPr>
                <w:rFonts w:hint="eastAsia" w:cs="Times New Roman"/>
                <w:color w:val="auto"/>
                <w:highlight w:val="none"/>
                <w:lang w:val="en-US" w:eastAsia="zh-CN"/>
              </w:rPr>
              <w:t>/</w:t>
            </w:r>
          </w:p>
        </w:tc>
        <w:tc>
          <w:tcPr>
            <w:tcW w:w="852" w:type="pct"/>
            <w:tcBorders>
              <w:tl2br w:val="nil"/>
              <w:tr2bl w:val="nil"/>
            </w:tcBorders>
            <w:noWrap w:val="0"/>
            <w:vAlign w:val="center"/>
          </w:tcPr>
          <w:p>
            <w:pPr>
              <w:pStyle w:val="27"/>
              <w:bidi w:val="0"/>
              <w:rPr>
                <w:rFonts w:hint="eastAsia" w:ascii="Times New Roman" w:hAnsi="Times New Roman" w:eastAsia="宋体" w:cs="Times New Roman"/>
                <w:color w:val="auto"/>
                <w:highlight w:val="none"/>
                <w:lang w:val="en-US" w:eastAsia="zh-CN"/>
              </w:rPr>
            </w:pPr>
            <w:r>
              <w:rPr>
                <w:rFonts w:hint="eastAsia" w:cs="Times New Roman"/>
                <w:color w:val="auto"/>
                <w:highlight w:val="none"/>
                <w:lang w:val="en-US" w:eastAsia="zh-CN"/>
              </w:rPr>
              <w:t>/</w:t>
            </w:r>
          </w:p>
        </w:tc>
        <w:tc>
          <w:tcPr>
            <w:tcW w:w="886" w:type="pct"/>
            <w:tcBorders>
              <w:tl2br w:val="nil"/>
              <w:tr2bl w:val="nil"/>
            </w:tcBorders>
            <w:noWrap w:val="0"/>
            <w:vAlign w:val="center"/>
          </w:tcPr>
          <w:p>
            <w:pPr>
              <w:pStyle w:val="27"/>
              <w:bidi w:val="0"/>
              <w:rPr>
                <w:rFonts w:hint="eastAsia" w:ascii="Times New Roman" w:hAnsi="Times New Roman" w:eastAsia="宋体" w:cs="Times New Roman"/>
                <w:color w:val="auto"/>
                <w:highlight w:val="none"/>
                <w:lang w:val="en-US" w:eastAsia="zh-CN"/>
              </w:rPr>
            </w:pPr>
            <w:r>
              <w:rPr>
                <w:rFonts w:hint="eastAsia" w:cs="Times New Roman"/>
                <w:color w:val="auto"/>
                <w:highlight w:val="non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34" w:hRule="atLeast"/>
          <w:jc w:val="center"/>
        </w:trPr>
        <w:tc>
          <w:tcPr>
            <w:tcW w:w="563" w:type="pct"/>
            <w:vMerge w:val="restart"/>
            <w:tcBorders>
              <w:tl2br w:val="nil"/>
              <w:tr2bl w:val="nil"/>
            </w:tcBorders>
            <w:noWrap w:val="0"/>
            <w:vAlign w:val="center"/>
          </w:tcPr>
          <w:p>
            <w:pPr>
              <w:pStyle w:val="27"/>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大气环境</w:t>
            </w:r>
          </w:p>
        </w:tc>
        <w:tc>
          <w:tcPr>
            <w:tcW w:w="1654" w:type="pct"/>
            <w:tcBorders>
              <w:tl2br w:val="nil"/>
              <w:tr2bl w:val="nil"/>
            </w:tcBorders>
            <w:noWrap w:val="0"/>
            <w:vAlign w:val="center"/>
          </w:tcPr>
          <w:p>
            <w:pPr>
              <w:pStyle w:val="27"/>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洒水抑尘、以隔尘布完全覆盖、边界围挡</w:t>
            </w:r>
          </w:p>
        </w:tc>
        <w:tc>
          <w:tcPr>
            <w:tcW w:w="1043" w:type="pct"/>
            <w:vMerge w:val="restart"/>
            <w:tcBorders>
              <w:tl2br w:val="nil"/>
              <w:tr2bl w:val="nil"/>
            </w:tcBorders>
            <w:noWrap w:val="0"/>
            <w:vAlign w:val="center"/>
          </w:tcPr>
          <w:p>
            <w:pPr>
              <w:pStyle w:val="27"/>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施工期颗粒物的排放执行《大气污染物综合排放标准》（GB16297-1996）新污染源排放限值中的无组织排放监控浓度</w:t>
            </w:r>
          </w:p>
        </w:tc>
        <w:tc>
          <w:tcPr>
            <w:tcW w:w="852" w:type="pct"/>
            <w:vMerge w:val="restart"/>
            <w:tcBorders>
              <w:tl2br w:val="nil"/>
              <w:tr2bl w:val="nil"/>
            </w:tcBorders>
            <w:noWrap w:val="0"/>
            <w:vAlign w:val="center"/>
          </w:tcPr>
          <w:p>
            <w:pPr>
              <w:pStyle w:val="27"/>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场地开阔，自然扩散</w:t>
            </w:r>
          </w:p>
        </w:tc>
        <w:tc>
          <w:tcPr>
            <w:tcW w:w="886" w:type="pct"/>
            <w:vMerge w:val="restart"/>
            <w:tcBorders>
              <w:tl2br w:val="nil"/>
              <w:tr2bl w:val="nil"/>
            </w:tcBorders>
            <w:noWrap w:val="0"/>
            <w:vAlign w:val="center"/>
          </w:tcPr>
          <w:p>
            <w:pPr>
              <w:pStyle w:val="27"/>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达标排放</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246" w:hRule="atLeast"/>
          <w:jc w:val="center"/>
        </w:trPr>
        <w:tc>
          <w:tcPr>
            <w:tcW w:w="563" w:type="pct"/>
            <w:vMerge w:val="continue"/>
            <w:tcBorders>
              <w:tl2br w:val="nil"/>
              <w:tr2bl w:val="nil"/>
            </w:tcBorders>
            <w:noWrap w:val="0"/>
            <w:vAlign w:val="center"/>
          </w:tcPr>
          <w:p>
            <w:pPr>
              <w:pStyle w:val="27"/>
              <w:bidi w:val="0"/>
              <w:rPr>
                <w:rFonts w:hint="default" w:ascii="Times New Roman" w:hAnsi="Times New Roman" w:eastAsia="宋体" w:cs="Times New Roman"/>
                <w:color w:val="auto"/>
                <w:highlight w:val="none"/>
              </w:rPr>
            </w:pPr>
          </w:p>
        </w:tc>
        <w:tc>
          <w:tcPr>
            <w:tcW w:w="1654" w:type="pct"/>
            <w:tcBorders>
              <w:tl2br w:val="nil"/>
              <w:tr2bl w:val="nil"/>
            </w:tcBorders>
            <w:noWrap w:val="0"/>
            <w:vAlign w:val="center"/>
          </w:tcPr>
          <w:p>
            <w:pPr>
              <w:pStyle w:val="27"/>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加强车辆和设备维护保养，加强施工机械和施工车辆作业点和线路的合理设置和管理工作，降低柴油消耗量</w:t>
            </w:r>
          </w:p>
        </w:tc>
        <w:tc>
          <w:tcPr>
            <w:tcW w:w="1043" w:type="pct"/>
            <w:vMerge w:val="continue"/>
            <w:tcBorders>
              <w:tl2br w:val="nil"/>
              <w:tr2bl w:val="nil"/>
            </w:tcBorders>
            <w:noWrap w:val="0"/>
            <w:vAlign w:val="center"/>
          </w:tcPr>
          <w:p>
            <w:pPr>
              <w:pStyle w:val="27"/>
              <w:bidi w:val="0"/>
              <w:rPr>
                <w:rFonts w:hint="default" w:ascii="Times New Roman" w:hAnsi="Times New Roman" w:eastAsia="宋体" w:cs="Times New Roman"/>
                <w:color w:val="auto"/>
                <w:highlight w:val="none"/>
              </w:rPr>
            </w:pPr>
          </w:p>
        </w:tc>
        <w:tc>
          <w:tcPr>
            <w:tcW w:w="852" w:type="pct"/>
            <w:vMerge w:val="continue"/>
            <w:tcBorders>
              <w:tl2br w:val="nil"/>
              <w:tr2bl w:val="nil"/>
            </w:tcBorders>
            <w:noWrap w:val="0"/>
            <w:vAlign w:val="center"/>
          </w:tcPr>
          <w:p>
            <w:pPr>
              <w:pStyle w:val="27"/>
              <w:bidi w:val="0"/>
              <w:rPr>
                <w:rFonts w:hint="default" w:ascii="Times New Roman" w:hAnsi="Times New Roman" w:eastAsia="宋体" w:cs="Times New Roman"/>
                <w:color w:val="auto"/>
                <w:highlight w:val="none"/>
              </w:rPr>
            </w:pPr>
          </w:p>
        </w:tc>
        <w:tc>
          <w:tcPr>
            <w:tcW w:w="886" w:type="pct"/>
            <w:vMerge w:val="continue"/>
            <w:tcBorders>
              <w:tl2br w:val="nil"/>
              <w:tr2bl w:val="nil"/>
            </w:tcBorders>
            <w:noWrap w:val="0"/>
            <w:vAlign w:val="center"/>
          </w:tcPr>
          <w:p>
            <w:pPr>
              <w:pStyle w:val="27"/>
              <w:bidi w:val="0"/>
              <w:rPr>
                <w:rFonts w:hint="default" w:ascii="Times New Roman" w:hAnsi="Times New Roman" w:eastAsia="宋体" w:cs="Times New Roman"/>
                <w:color w:val="auto"/>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563" w:type="pct"/>
            <w:vMerge w:val="continue"/>
            <w:tcBorders>
              <w:tl2br w:val="nil"/>
              <w:tr2bl w:val="nil"/>
            </w:tcBorders>
            <w:noWrap w:val="0"/>
            <w:vAlign w:val="center"/>
          </w:tcPr>
          <w:p>
            <w:pPr>
              <w:pStyle w:val="27"/>
              <w:bidi w:val="0"/>
              <w:rPr>
                <w:rFonts w:hint="default" w:ascii="Times New Roman" w:hAnsi="Times New Roman" w:eastAsia="宋体" w:cs="Times New Roman"/>
                <w:color w:val="auto"/>
                <w:highlight w:val="none"/>
              </w:rPr>
            </w:pPr>
          </w:p>
        </w:tc>
        <w:tc>
          <w:tcPr>
            <w:tcW w:w="1654" w:type="pct"/>
            <w:tcBorders>
              <w:tl2br w:val="nil"/>
              <w:tr2bl w:val="nil"/>
            </w:tcBorders>
            <w:noWrap w:val="0"/>
            <w:vAlign w:val="center"/>
          </w:tcPr>
          <w:p>
            <w:pPr>
              <w:pStyle w:val="27"/>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沥青采取商品沥青砼</w:t>
            </w:r>
          </w:p>
        </w:tc>
        <w:tc>
          <w:tcPr>
            <w:tcW w:w="1043" w:type="pct"/>
            <w:vMerge w:val="continue"/>
            <w:tcBorders>
              <w:tl2br w:val="nil"/>
              <w:tr2bl w:val="nil"/>
            </w:tcBorders>
            <w:noWrap w:val="0"/>
            <w:vAlign w:val="center"/>
          </w:tcPr>
          <w:p>
            <w:pPr>
              <w:pStyle w:val="27"/>
              <w:bidi w:val="0"/>
              <w:rPr>
                <w:rFonts w:hint="default" w:ascii="Times New Roman" w:hAnsi="Times New Roman" w:eastAsia="宋体" w:cs="Times New Roman"/>
                <w:color w:val="auto"/>
                <w:highlight w:val="none"/>
              </w:rPr>
            </w:pPr>
          </w:p>
        </w:tc>
        <w:tc>
          <w:tcPr>
            <w:tcW w:w="852" w:type="pct"/>
            <w:vMerge w:val="continue"/>
            <w:tcBorders>
              <w:tl2br w:val="nil"/>
              <w:tr2bl w:val="nil"/>
            </w:tcBorders>
            <w:noWrap w:val="0"/>
            <w:vAlign w:val="center"/>
          </w:tcPr>
          <w:p>
            <w:pPr>
              <w:pStyle w:val="27"/>
              <w:bidi w:val="0"/>
              <w:rPr>
                <w:rFonts w:hint="default" w:ascii="Times New Roman" w:hAnsi="Times New Roman" w:eastAsia="宋体" w:cs="Times New Roman"/>
                <w:color w:val="auto"/>
                <w:highlight w:val="none"/>
              </w:rPr>
            </w:pPr>
          </w:p>
        </w:tc>
        <w:tc>
          <w:tcPr>
            <w:tcW w:w="886" w:type="pct"/>
            <w:vMerge w:val="continue"/>
            <w:tcBorders>
              <w:tl2br w:val="nil"/>
              <w:tr2bl w:val="nil"/>
            </w:tcBorders>
            <w:noWrap w:val="0"/>
            <w:vAlign w:val="center"/>
          </w:tcPr>
          <w:p>
            <w:pPr>
              <w:pStyle w:val="27"/>
              <w:bidi w:val="0"/>
              <w:rPr>
                <w:rFonts w:hint="default" w:ascii="Times New Roman" w:hAnsi="Times New Roman" w:eastAsia="宋体" w:cs="Times New Roman"/>
                <w:color w:val="auto"/>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608" w:hRule="atLeast"/>
          <w:jc w:val="center"/>
        </w:trPr>
        <w:tc>
          <w:tcPr>
            <w:tcW w:w="563" w:type="pct"/>
            <w:vMerge w:val="restart"/>
            <w:tcBorders>
              <w:tl2br w:val="nil"/>
              <w:tr2bl w:val="nil"/>
            </w:tcBorders>
            <w:noWrap w:val="0"/>
            <w:vAlign w:val="center"/>
          </w:tcPr>
          <w:p>
            <w:pPr>
              <w:pStyle w:val="27"/>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固体废物</w:t>
            </w:r>
          </w:p>
        </w:tc>
        <w:tc>
          <w:tcPr>
            <w:tcW w:w="1654" w:type="pct"/>
            <w:tcBorders>
              <w:tl2br w:val="nil"/>
              <w:tr2bl w:val="nil"/>
            </w:tcBorders>
            <w:noWrap w:val="0"/>
            <w:vAlign w:val="center"/>
          </w:tcPr>
          <w:p>
            <w:pPr>
              <w:pStyle w:val="27"/>
              <w:bidi w:val="0"/>
              <w:rPr>
                <w:rFonts w:hint="eastAsia"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rPr>
              <w:t>主要为建筑垃圾</w:t>
            </w:r>
            <w:r>
              <w:rPr>
                <w:rFonts w:hint="eastAsia" w:cs="Times New Roman"/>
                <w:color w:val="auto"/>
                <w:highlight w:val="none"/>
                <w:lang w:val="en-US" w:eastAsia="zh-CN"/>
              </w:rPr>
              <w:t>和弃方</w:t>
            </w:r>
            <w:r>
              <w:rPr>
                <w:rFonts w:hint="default" w:ascii="Times New Roman" w:hAnsi="Times New Roman" w:eastAsia="宋体" w:cs="Times New Roman"/>
                <w:color w:val="auto"/>
                <w:highlight w:val="none"/>
              </w:rPr>
              <w:t>，建筑施工单位对其尽量综合利用，</w:t>
            </w:r>
            <w:r>
              <w:rPr>
                <w:rFonts w:hint="eastAsia" w:cs="Times New Roman"/>
                <w:color w:val="auto"/>
                <w:highlight w:val="none"/>
                <w:lang w:val="en-US" w:eastAsia="zh-CN"/>
              </w:rPr>
              <w:t>弃土全部回填，弃石方</w:t>
            </w:r>
            <w:r>
              <w:rPr>
                <w:rFonts w:hint="default" w:ascii="Times New Roman" w:hAnsi="Times New Roman" w:eastAsia="宋体" w:cs="Times New Roman"/>
                <w:color w:val="auto"/>
                <w:spacing w:val="0"/>
                <w:sz w:val="21"/>
                <w:szCs w:val="21"/>
                <w:highlight w:val="none"/>
              </w:rPr>
              <w:t>全部采取封闭式破碎机处理后全部回用</w:t>
            </w:r>
            <w:r>
              <w:rPr>
                <w:rFonts w:hint="eastAsia" w:cs="Times New Roman"/>
                <w:color w:val="auto"/>
                <w:highlight w:val="none"/>
                <w:lang w:eastAsia="zh-CN"/>
              </w:rPr>
              <w:t>，</w:t>
            </w:r>
            <w:r>
              <w:rPr>
                <w:rFonts w:hint="default" w:ascii="Times New Roman" w:hAnsi="Times New Roman" w:eastAsia="宋体" w:cs="Times New Roman"/>
                <w:color w:val="auto"/>
                <w:highlight w:val="none"/>
              </w:rPr>
              <w:t>未能综合利用的建筑垃圾及时清运</w:t>
            </w:r>
            <w:r>
              <w:rPr>
                <w:rFonts w:hint="eastAsia" w:cs="Times New Roman"/>
                <w:color w:val="auto"/>
                <w:highlight w:val="none"/>
                <w:lang w:eastAsia="zh-CN"/>
              </w:rPr>
              <w:t>至五台县永兴废弃资源再生有限公司处置，不得随意抛弃、转移和扩散，更不得向周围环境转移</w:t>
            </w:r>
          </w:p>
        </w:tc>
        <w:tc>
          <w:tcPr>
            <w:tcW w:w="1043" w:type="pct"/>
            <w:tcBorders>
              <w:tl2br w:val="nil"/>
              <w:tr2bl w:val="nil"/>
            </w:tcBorders>
            <w:noWrap w:val="0"/>
            <w:vAlign w:val="center"/>
          </w:tcPr>
          <w:p>
            <w:pPr>
              <w:pStyle w:val="27"/>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一般固废执行《一般工业固体废物贮存和填埋污染控制标准》（GB18599-2020）</w:t>
            </w:r>
          </w:p>
        </w:tc>
        <w:tc>
          <w:tcPr>
            <w:tcW w:w="852" w:type="pct"/>
            <w:vMerge w:val="restart"/>
            <w:tcBorders>
              <w:tl2br w:val="nil"/>
              <w:tr2bl w:val="nil"/>
            </w:tcBorders>
            <w:noWrap w:val="0"/>
            <w:vAlign w:val="center"/>
          </w:tcPr>
          <w:p>
            <w:pPr>
              <w:pStyle w:val="27"/>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由环卫部门统一处理</w:t>
            </w:r>
          </w:p>
        </w:tc>
        <w:tc>
          <w:tcPr>
            <w:tcW w:w="886" w:type="pct"/>
            <w:vMerge w:val="restart"/>
            <w:tcBorders>
              <w:tl2br w:val="nil"/>
              <w:tr2bl w:val="nil"/>
            </w:tcBorders>
            <w:noWrap w:val="0"/>
            <w:vAlign w:val="center"/>
          </w:tcPr>
          <w:p>
            <w:pPr>
              <w:pStyle w:val="27"/>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由环卫部门统一处理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13" w:hRule="atLeast"/>
          <w:jc w:val="center"/>
        </w:trPr>
        <w:tc>
          <w:tcPr>
            <w:tcW w:w="563" w:type="pct"/>
            <w:vMerge w:val="continue"/>
            <w:tcBorders>
              <w:tl2br w:val="nil"/>
              <w:tr2bl w:val="nil"/>
            </w:tcBorders>
            <w:noWrap w:val="0"/>
            <w:vAlign w:val="center"/>
          </w:tcPr>
          <w:p>
            <w:pPr>
              <w:pStyle w:val="27"/>
              <w:bidi w:val="0"/>
              <w:rPr>
                <w:rFonts w:hint="default" w:ascii="Times New Roman" w:hAnsi="Times New Roman" w:eastAsia="宋体" w:cs="Times New Roman"/>
                <w:color w:val="auto"/>
                <w:highlight w:val="none"/>
              </w:rPr>
            </w:pPr>
          </w:p>
        </w:tc>
        <w:tc>
          <w:tcPr>
            <w:tcW w:w="1654" w:type="pct"/>
            <w:tcBorders>
              <w:tl2br w:val="nil"/>
              <w:tr2bl w:val="nil"/>
            </w:tcBorders>
            <w:noWrap w:val="0"/>
            <w:vAlign w:val="center"/>
          </w:tcPr>
          <w:p>
            <w:pPr>
              <w:pStyle w:val="27"/>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生活垃圾定点收集，送往生活垃圾处理厂统一处理</w:t>
            </w:r>
          </w:p>
        </w:tc>
        <w:tc>
          <w:tcPr>
            <w:tcW w:w="1043" w:type="pct"/>
            <w:tcBorders>
              <w:tl2br w:val="nil"/>
              <w:tr2bl w:val="nil"/>
            </w:tcBorders>
            <w:noWrap w:val="0"/>
            <w:vAlign w:val="center"/>
          </w:tcPr>
          <w:p>
            <w:pPr>
              <w:pStyle w:val="27"/>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生活垃圾定点收集，送往生活垃圾处理厂统一处理</w:t>
            </w:r>
          </w:p>
        </w:tc>
        <w:tc>
          <w:tcPr>
            <w:tcW w:w="852" w:type="pct"/>
            <w:vMerge w:val="continue"/>
            <w:tcBorders>
              <w:tl2br w:val="nil"/>
              <w:tr2bl w:val="nil"/>
            </w:tcBorders>
            <w:noWrap w:val="0"/>
            <w:vAlign w:val="center"/>
          </w:tcPr>
          <w:p>
            <w:pPr>
              <w:pStyle w:val="27"/>
              <w:bidi w:val="0"/>
              <w:rPr>
                <w:rFonts w:hint="default" w:ascii="Times New Roman" w:hAnsi="Times New Roman" w:eastAsia="宋体" w:cs="Times New Roman"/>
                <w:color w:val="auto"/>
                <w:highlight w:val="none"/>
              </w:rPr>
            </w:pPr>
          </w:p>
        </w:tc>
        <w:tc>
          <w:tcPr>
            <w:tcW w:w="886" w:type="pct"/>
            <w:vMerge w:val="continue"/>
            <w:tcBorders>
              <w:tl2br w:val="nil"/>
              <w:tr2bl w:val="nil"/>
            </w:tcBorders>
            <w:noWrap w:val="0"/>
            <w:vAlign w:val="center"/>
          </w:tcPr>
          <w:p>
            <w:pPr>
              <w:pStyle w:val="27"/>
              <w:bidi w:val="0"/>
              <w:rPr>
                <w:rFonts w:hint="default" w:ascii="Times New Roman" w:hAnsi="Times New Roman" w:eastAsia="宋体" w:cs="Times New Roman"/>
                <w:color w:val="auto"/>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63" w:type="pct"/>
            <w:tcBorders>
              <w:tl2br w:val="nil"/>
              <w:tr2bl w:val="nil"/>
            </w:tcBorders>
            <w:noWrap w:val="0"/>
            <w:vAlign w:val="center"/>
          </w:tcPr>
          <w:p>
            <w:pPr>
              <w:pStyle w:val="27"/>
              <w:bidi w:val="0"/>
              <w:rPr>
                <w:rFonts w:hint="eastAsia" w:ascii="Times New Roman" w:hAnsi="Times New Roman" w:eastAsia="宋体" w:cs="Times New Roman"/>
                <w:color w:val="auto"/>
                <w:highlight w:val="none"/>
                <w:lang w:val="en-US" w:eastAsia="zh-CN"/>
              </w:rPr>
            </w:pPr>
            <w:r>
              <w:rPr>
                <w:rFonts w:hint="eastAsia" w:cs="Times New Roman"/>
                <w:color w:val="auto"/>
                <w:highlight w:val="none"/>
                <w:lang w:val="en-US" w:eastAsia="zh-CN"/>
              </w:rPr>
              <w:t>电磁环境</w:t>
            </w:r>
          </w:p>
        </w:tc>
        <w:tc>
          <w:tcPr>
            <w:tcW w:w="1654" w:type="pct"/>
            <w:tcBorders>
              <w:tl2br w:val="nil"/>
              <w:tr2bl w:val="nil"/>
            </w:tcBorders>
            <w:noWrap w:val="0"/>
            <w:vAlign w:val="center"/>
          </w:tcPr>
          <w:p>
            <w:pPr>
              <w:pStyle w:val="27"/>
              <w:bidi w:val="0"/>
              <w:rPr>
                <w:rFonts w:hint="eastAsia" w:ascii="Times New Roman" w:hAnsi="Times New Roman" w:eastAsia="宋体" w:cs="Times New Roman"/>
                <w:color w:val="auto"/>
                <w:highlight w:val="none"/>
                <w:lang w:val="en-US" w:eastAsia="zh-CN"/>
              </w:rPr>
            </w:pPr>
            <w:r>
              <w:rPr>
                <w:rFonts w:hint="eastAsia" w:cs="Times New Roman"/>
                <w:color w:val="auto"/>
                <w:highlight w:val="none"/>
                <w:lang w:val="en-US" w:eastAsia="zh-CN"/>
              </w:rPr>
              <w:t>/</w:t>
            </w:r>
          </w:p>
        </w:tc>
        <w:tc>
          <w:tcPr>
            <w:tcW w:w="1043" w:type="pct"/>
            <w:tcBorders>
              <w:tl2br w:val="nil"/>
              <w:tr2bl w:val="nil"/>
            </w:tcBorders>
            <w:noWrap w:val="0"/>
            <w:vAlign w:val="center"/>
          </w:tcPr>
          <w:p>
            <w:pPr>
              <w:pStyle w:val="27"/>
              <w:bidi w:val="0"/>
              <w:rPr>
                <w:rFonts w:hint="eastAsia" w:ascii="Times New Roman" w:hAnsi="Times New Roman" w:eastAsia="宋体" w:cs="Times New Roman"/>
                <w:color w:val="auto"/>
                <w:highlight w:val="none"/>
                <w:lang w:val="en-US" w:eastAsia="zh-CN"/>
              </w:rPr>
            </w:pPr>
            <w:r>
              <w:rPr>
                <w:rFonts w:hint="eastAsia" w:cs="Times New Roman"/>
                <w:color w:val="auto"/>
                <w:highlight w:val="none"/>
                <w:lang w:val="en-US" w:eastAsia="zh-CN"/>
              </w:rPr>
              <w:t>/</w:t>
            </w:r>
          </w:p>
        </w:tc>
        <w:tc>
          <w:tcPr>
            <w:tcW w:w="852" w:type="pct"/>
            <w:tcBorders>
              <w:tl2br w:val="nil"/>
              <w:tr2bl w:val="nil"/>
            </w:tcBorders>
            <w:noWrap w:val="0"/>
            <w:vAlign w:val="center"/>
          </w:tcPr>
          <w:p>
            <w:pPr>
              <w:pStyle w:val="27"/>
              <w:bidi w:val="0"/>
              <w:rPr>
                <w:rFonts w:hint="eastAsia" w:ascii="Times New Roman" w:hAnsi="Times New Roman" w:eastAsia="宋体" w:cs="Times New Roman"/>
                <w:color w:val="auto"/>
                <w:highlight w:val="none"/>
                <w:lang w:val="en-US" w:eastAsia="zh-CN"/>
              </w:rPr>
            </w:pPr>
            <w:r>
              <w:rPr>
                <w:rFonts w:hint="eastAsia" w:cs="Times New Roman"/>
                <w:color w:val="auto"/>
                <w:highlight w:val="none"/>
                <w:lang w:val="en-US" w:eastAsia="zh-CN"/>
              </w:rPr>
              <w:t>/</w:t>
            </w:r>
          </w:p>
        </w:tc>
        <w:tc>
          <w:tcPr>
            <w:tcW w:w="886" w:type="pct"/>
            <w:tcBorders>
              <w:tl2br w:val="nil"/>
              <w:tr2bl w:val="nil"/>
            </w:tcBorders>
            <w:noWrap w:val="0"/>
            <w:vAlign w:val="center"/>
          </w:tcPr>
          <w:p>
            <w:pPr>
              <w:pStyle w:val="27"/>
              <w:bidi w:val="0"/>
              <w:rPr>
                <w:rFonts w:hint="eastAsia" w:ascii="Times New Roman" w:hAnsi="Times New Roman" w:eastAsia="宋体" w:cs="Times New Roman"/>
                <w:color w:val="auto"/>
                <w:highlight w:val="none"/>
                <w:lang w:val="en-US" w:eastAsia="zh-CN"/>
              </w:rPr>
            </w:pPr>
            <w:r>
              <w:rPr>
                <w:rFonts w:hint="eastAsia" w:cs="Times New Roman"/>
                <w:color w:val="auto"/>
                <w:highlight w:val="non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80" w:hRule="atLeast"/>
          <w:jc w:val="center"/>
        </w:trPr>
        <w:tc>
          <w:tcPr>
            <w:tcW w:w="563" w:type="pct"/>
            <w:tcBorders>
              <w:tl2br w:val="nil"/>
              <w:tr2bl w:val="nil"/>
            </w:tcBorders>
            <w:noWrap w:val="0"/>
            <w:vAlign w:val="center"/>
          </w:tcPr>
          <w:p>
            <w:pPr>
              <w:pStyle w:val="27"/>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环境风险</w:t>
            </w:r>
          </w:p>
        </w:tc>
        <w:tc>
          <w:tcPr>
            <w:tcW w:w="1654" w:type="pct"/>
            <w:tcBorders>
              <w:tl2br w:val="nil"/>
              <w:tr2bl w:val="nil"/>
            </w:tcBorders>
            <w:noWrap w:val="0"/>
            <w:vAlign w:val="center"/>
          </w:tcPr>
          <w:p>
            <w:pPr>
              <w:pStyle w:val="27"/>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w:t>
            </w:r>
          </w:p>
        </w:tc>
        <w:tc>
          <w:tcPr>
            <w:tcW w:w="1043" w:type="pct"/>
            <w:tcBorders>
              <w:tl2br w:val="nil"/>
              <w:tr2bl w:val="nil"/>
            </w:tcBorders>
            <w:noWrap w:val="0"/>
            <w:vAlign w:val="center"/>
          </w:tcPr>
          <w:p>
            <w:pPr>
              <w:pStyle w:val="27"/>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w:t>
            </w:r>
          </w:p>
        </w:tc>
        <w:tc>
          <w:tcPr>
            <w:tcW w:w="852" w:type="pct"/>
            <w:tcBorders>
              <w:tl2br w:val="nil"/>
              <w:tr2bl w:val="nil"/>
            </w:tcBorders>
            <w:noWrap w:val="0"/>
            <w:vAlign w:val="center"/>
          </w:tcPr>
          <w:p>
            <w:pPr>
              <w:pStyle w:val="27"/>
              <w:bidi w:val="0"/>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rPr>
              <w:t>限速标志和限速监控；设置桥面径流水收集系统和事故水收集池，并对收集池进行防渗</w:t>
            </w:r>
          </w:p>
        </w:tc>
        <w:tc>
          <w:tcPr>
            <w:tcW w:w="886" w:type="pct"/>
            <w:tcBorders>
              <w:tl2br w:val="nil"/>
              <w:tr2bl w:val="nil"/>
            </w:tcBorders>
            <w:noWrap w:val="0"/>
            <w:vAlign w:val="center"/>
          </w:tcPr>
          <w:p>
            <w:pPr>
              <w:pStyle w:val="27"/>
              <w:bidi w:val="0"/>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rPr>
              <w:t>限速标志和限速监控；设置桥面径流水收集系统和事故水收集池，并对收集池进行防渗</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563" w:type="pct"/>
            <w:tcBorders>
              <w:tl2br w:val="nil"/>
              <w:tr2bl w:val="nil"/>
            </w:tcBorders>
            <w:noWrap w:val="0"/>
            <w:vAlign w:val="center"/>
          </w:tcPr>
          <w:p>
            <w:pPr>
              <w:pStyle w:val="27"/>
              <w:bidi w:val="0"/>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环境监测</w:t>
            </w:r>
          </w:p>
        </w:tc>
        <w:tc>
          <w:tcPr>
            <w:tcW w:w="1654" w:type="pct"/>
            <w:tcBorders>
              <w:tl2br w:val="nil"/>
              <w:tr2bl w:val="nil"/>
            </w:tcBorders>
            <w:noWrap w:val="0"/>
            <w:vAlign w:val="center"/>
          </w:tcPr>
          <w:p>
            <w:pPr>
              <w:pStyle w:val="27"/>
              <w:bidi w:val="0"/>
              <w:rPr>
                <w:rFonts w:hint="eastAsia" w:ascii="Times New Roman" w:hAnsi="Times New Roman" w:eastAsia="宋体" w:cs="Times New Roman"/>
                <w:color w:val="auto"/>
                <w:highlight w:val="none"/>
                <w:lang w:val="en-US" w:eastAsia="zh-CN"/>
              </w:rPr>
            </w:pPr>
            <w:r>
              <w:rPr>
                <w:rFonts w:hint="eastAsia" w:cs="Times New Roman"/>
                <w:color w:val="auto"/>
                <w:highlight w:val="none"/>
                <w:lang w:val="en-US" w:eastAsia="zh-CN"/>
              </w:rPr>
              <w:t>/</w:t>
            </w:r>
          </w:p>
        </w:tc>
        <w:tc>
          <w:tcPr>
            <w:tcW w:w="1043" w:type="pct"/>
            <w:tcBorders>
              <w:tl2br w:val="nil"/>
              <w:tr2bl w:val="nil"/>
            </w:tcBorders>
            <w:noWrap w:val="0"/>
            <w:vAlign w:val="center"/>
          </w:tcPr>
          <w:p>
            <w:pPr>
              <w:pStyle w:val="27"/>
              <w:bidi w:val="0"/>
              <w:rPr>
                <w:rFonts w:hint="eastAsia" w:ascii="Times New Roman" w:hAnsi="Times New Roman" w:eastAsia="宋体" w:cs="Times New Roman"/>
                <w:color w:val="auto"/>
                <w:highlight w:val="none"/>
                <w:lang w:val="en-US" w:eastAsia="zh-CN"/>
              </w:rPr>
            </w:pPr>
            <w:r>
              <w:rPr>
                <w:rFonts w:hint="eastAsia" w:cs="Times New Roman"/>
                <w:color w:val="auto"/>
                <w:highlight w:val="none"/>
                <w:lang w:val="en-US" w:eastAsia="zh-CN"/>
              </w:rPr>
              <w:t>/</w:t>
            </w:r>
          </w:p>
        </w:tc>
        <w:tc>
          <w:tcPr>
            <w:tcW w:w="852" w:type="pct"/>
            <w:tcBorders>
              <w:tl2br w:val="nil"/>
              <w:tr2bl w:val="nil"/>
            </w:tcBorders>
            <w:noWrap w:val="0"/>
            <w:vAlign w:val="center"/>
          </w:tcPr>
          <w:p>
            <w:pPr>
              <w:pStyle w:val="27"/>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公路两侧</w:t>
            </w:r>
            <w:r>
              <w:rPr>
                <w:rFonts w:hint="eastAsia" w:cs="Times New Roman"/>
                <w:color w:val="auto"/>
                <w:highlight w:val="none"/>
                <w:lang w:val="en-US" w:eastAsia="zh-CN"/>
              </w:rPr>
              <w:t>12</w:t>
            </w:r>
            <w:r>
              <w:rPr>
                <w:rFonts w:hint="default" w:ascii="Times New Roman" w:hAnsi="Times New Roman" w:eastAsia="宋体" w:cs="Times New Roman"/>
                <w:color w:val="auto"/>
                <w:highlight w:val="none"/>
              </w:rPr>
              <w:t>个敏感点，每年进行2次声环境质量跟踪监测</w:t>
            </w:r>
          </w:p>
        </w:tc>
        <w:tc>
          <w:tcPr>
            <w:tcW w:w="886" w:type="pct"/>
            <w:tcBorders>
              <w:tl2br w:val="nil"/>
              <w:tr2bl w:val="nil"/>
            </w:tcBorders>
            <w:noWrap w:val="0"/>
            <w:vAlign w:val="center"/>
          </w:tcPr>
          <w:p>
            <w:pPr>
              <w:pStyle w:val="27"/>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满足《声环境质量标准》</w:t>
            </w:r>
          </w:p>
          <w:p>
            <w:pPr>
              <w:pStyle w:val="27"/>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（GB3096-200</w:t>
            </w:r>
          </w:p>
          <w:p>
            <w:pPr>
              <w:pStyle w:val="27"/>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8）</w:t>
            </w:r>
            <w:r>
              <w:rPr>
                <w:rFonts w:hint="eastAsia" w:cs="Times New Roman"/>
                <w:color w:val="auto"/>
                <w:highlight w:val="none"/>
                <w:lang w:val="en-US" w:eastAsia="zh-CN"/>
              </w:rPr>
              <w:t>1</w:t>
            </w:r>
            <w:r>
              <w:rPr>
                <w:rFonts w:hint="default" w:ascii="Times New Roman" w:hAnsi="Times New Roman" w:eastAsia="宋体" w:cs="Times New Roman"/>
                <w:color w:val="auto"/>
                <w:highlight w:val="none"/>
              </w:rPr>
              <w:t>类区限值</w:t>
            </w:r>
          </w:p>
          <w:p>
            <w:pPr>
              <w:pStyle w:val="27"/>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563" w:type="pct"/>
            <w:tcBorders>
              <w:tl2br w:val="nil"/>
              <w:tr2bl w:val="nil"/>
            </w:tcBorders>
            <w:noWrap w:val="0"/>
            <w:vAlign w:val="center"/>
          </w:tcPr>
          <w:p>
            <w:pPr>
              <w:pStyle w:val="27"/>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其他</w:t>
            </w:r>
          </w:p>
        </w:tc>
        <w:tc>
          <w:tcPr>
            <w:tcW w:w="1654" w:type="pct"/>
            <w:tcBorders>
              <w:tl2br w:val="nil"/>
              <w:tr2bl w:val="nil"/>
            </w:tcBorders>
            <w:noWrap w:val="0"/>
            <w:vAlign w:val="center"/>
          </w:tcPr>
          <w:p>
            <w:pPr>
              <w:pStyle w:val="27"/>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w:t>
            </w:r>
          </w:p>
        </w:tc>
        <w:tc>
          <w:tcPr>
            <w:tcW w:w="1043" w:type="pct"/>
            <w:tcBorders>
              <w:tl2br w:val="nil"/>
              <w:tr2bl w:val="nil"/>
            </w:tcBorders>
            <w:noWrap w:val="0"/>
            <w:vAlign w:val="center"/>
          </w:tcPr>
          <w:p>
            <w:pPr>
              <w:pStyle w:val="27"/>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w:t>
            </w:r>
          </w:p>
        </w:tc>
        <w:tc>
          <w:tcPr>
            <w:tcW w:w="852" w:type="pct"/>
            <w:tcBorders>
              <w:tl2br w:val="nil"/>
              <w:tr2bl w:val="nil"/>
            </w:tcBorders>
            <w:noWrap w:val="0"/>
            <w:vAlign w:val="center"/>
          </w:tcPr>
          <w:p>
            <w:pPr>
              <w:pStyle w:val="27"/>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w:t>
            </w:r>
          </w:p>
        </w:tc>
        <w:tc>
          <w:tcPr>
            <w:tcW w:w="886" w:type="pct"/>
            <w:tcBorders>
              <w:tl2br w:val="nil"/>
              <w:tr2bl w:val="nil"/>
            </w:tcBorders>
            <w:noWrap w:val="0"/>
            <w:vAlign w:val="center"/>
          </w:tcPr>
          <w:p>
            <w:pPr>
              <w:pStyle w:val="27"/>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w:t>
            </w:r>
          </w:p>
        </w:tc>
      </w:tr>
    </w:tbl>
    <w:p>
      <w:pPr>
        <w:bidi w:val="0"/>
        <w:rPr>
          <w:rFonts w:hint="default" w:ascii="Times New Roman" w:hAnsi="Times New Roman" w:eastAsia="宋体" w:cs="Times New Roman"/>
          <w:color w:val="auto"/>
          <w:highlight w:val="none"/>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pStyle w:val="3"/>
        <w:bidi w:val="0"/>
        <w:rPr>
          <w:rFonts w:hint="default" w:ascii="Times New Roman" w:hAnsi="Times New Roman" w:eastAsia="宋体" w:cs="Times New Roman"/>
          <w:color w:val="auto"/>
          <w:highlight w:val="none"/>
        </w:rPr>
      </w:pPr>
      <w:bookmarkStart w:id="38" w:name="_Toc18827"/>
      <w:r>
        <w:rPr>
          <w:rFonts w:hint="default" w:ascii="Times New Roman" w:hAnsi="Times New Roman" w:eastAsia="宋体" w:cs="Times New Roman"/>
          <w:color w:val="auto"/>
          <w:highlight w:val="none"/>
        </w:rPr>
        <w:t>七、结论</w:t>
      </w:r>
      <w:bookmarkEnd w:id="38"/>
    </w:p>
    <w:tbl>
      <w:tblPr>
        <w:tblStyle w:val="20"/>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000" w:type="pct"/>
            <w:tcBorders>
              <w:tl2br w:val="nil"/>
              <w:tr2bl w:val="nil"/>
            </w:tcBorders>
          </w:tcPr>
          <w:p>
            <w:pPr>
              <w:bidi w:val="0"/>
              <w:rPr>
                <w:rFonts w:hint="default" w:ascii="Times New Roman" w:hAnsi="Times New Roman" w:eastAsia="宋体" w:cs="Times New Roman"/>
                <w:color w:val="auto"/>
                <w:highlight w:val="none"/>
                <w:vertAlign w:val="baseline"/>
                <w:lang w:eastAsia="zh-CN"/>
              </w:rPr>
            </w:pPr>
          </w:p>
          <w:p>
            <w:pPr>
              <w:bidi w:val="0"/>
              <w:rPr>
                <w:rFonts w:hint="default" w:ascii="Times New Roman" w:hAnsi="Times New Roman" w:eastAsia="宋体" w:cs="Times New Roman"/>
                <w:color w:val="auto"/>
                <w:highlight w:val="none"/>
                <w:vertAlign w:val="baseline"/>
                <w:lang w:eastAsia="zh-CN"/>
              </w:rPr>
            </w:pPr>
          </w:p>
          <w:p>
            <w:pPr>
              <w:bidi w:val="0"/>
              <w:rPr>
                <w:rFonts w:hint="default" w:ascii="Times New Roman" w:hAnsi="Times New Roman" w:eastAsia="宋体" w:cs="Times New Roman"/>
                <w:color w:val="auto"/>
                <w:highlight w:val="none"/>
                <w:vertAlign w:val="baseline"/>
                <w:lang w:eastAsia="zh-CN"/>
              </w:rPr>
            </w:pPr>
          </w:p>
          <w:p>
            <w:pPr>
              <w:bidi w:val="0"/>
              <w:rPr>
                <w:rFonts w:hint="default" w:ascii="Times New Roman" w:hAnsi="Times New Roman" w:eastAsia="宋体" w:cs="Times New Roman"/>
                <w:color w:val="auto"/>
                <w:highlight w:val="none"/>
                <w:vertAlign w:val="baseline"/>
                <w:lang w:eastAsia="zh-CN"/>
              </w:rPr>
            </w:pPr>
          </w:p>
          <w:p>
            <w:pPr>
              <w:bidi w:val="0"/>
              <w:rPr>
                <w:rFonts w:hint="default" w:ascii="Times New Roman" w:hAnsi="Times New Roman" w:eastAsia="宋体" w:cs="Times New Roman"/>
                <w:color w:val="auto"/>
                <w:highlight w:val="none"/>
                <w:vertAlign w:val="baseline"/>
                <w:lang w:eastAsia="zh-CN"/>
              </w:rPr>
            </w:pPr>
          </w:p>
          <w:p>
            <w:pPr>
              <w:bidi w:val="0"/>
              <w:rPr>
                <w:rFonts w:hint="default" w:ascii="Times New Roman" w:hAnsi="Times New Roman" w:eastAsia="宋体" w:cs="Times New Roman"/>
                <w:color w:val="auto"/>
                <w:highlight w:val="none"/>
                <w:vertAlign w:val="baseline"/>
                <w:lang w:eastAsia="zh-CN"/>
              </w:rPr>
            </w:pPr>
          </w:p>
          <w:p>
            <w:pPr>
              <w:bidi w:val="0"/>
              <w:rPr>
                <w:rFonts w:hint="default" w:ascii="Times New Roman" w:hAnsi="Times New Roman" w:eastAsia="宋体" w:cs="Times New Roman"/>
                <w:color w:val="auto"/>
                <w:highlight w:val="none"/>
                <w:vertAlign w:val="baseline"/>
                <w:lang w:eastAsia="zh-CN"/>
              </w:rPr>
            </w:pPr>
          </w:p>
          <w:p>
            <w:pPr>
              <w:bidi w:val="0"/>
              <w:rPr>
                <w:rFonts w:hint="default" w:ascii="Times New Roman" w:hAnsi="Times New Roman" w:eastAsia="宋体" w:cs="Times New Roman"/>
                <w:color w:val="auto"/>
                <w:highlight w:val="none"/>
                <w:vertAlign w:val="baseline"/>
                <w:lang w:eastAsia="zh-CN"/>
              </w:rPr>
            </w:pPr>
          </w:p>
          <w:p>
            <w:pPr>
              <w:bidi w:val="0"/>
              <w:rPr>
                <w:rFonts w:hint="default" w:ascii="Times New Roman" w:hAnsi="Times New Roman" w:eastAsia="宋体" w:cs="Times New Roman"/>
                <w:color w:val="auto"/>
                <w:highlight w:val="none"/>
                <w:vertAlign w:val="baseline"/>
                <w:lang w:eastAsia="zh-CN"/>
              </w:rPr>
            </w:pPr>
          </w:p>
          <w:p>
            <w:pPr>
              <w:bidi w:val="0"/>
              <w:rPr>
                <w:rFonts w:hint="default" w:ascii="Times New Roman" w:hAnsi="Times New Roman" w:eastAsia="宋体" w:cs="Times New Roman"/>
                <w:color w:val="auto"/>
                <w:highlight w:val="none"/>
                <w:vertAlign w:val="baseline"/>
                <w:lang w:eastAsia="zh-CN"/>
              </w:rPr>
            </w:pPr>
          </w:p>
          <w:p>
            <w:pPr>
              <w:bidi w:val="0"/>
              <w:rPr>
                <w:rFonts w:hint="default" w:ascii="Times New Roman" w:hAnsi="Times New Roman" w:eastAsia="宋体" w:cs="Times New Roman"/>
                <w:color w:val="auto"/>
                <w:highlight w:val="none"/>
                <w:vertAlign w:val="baseline"/>
                <w:lang w:eastAsia="zh-CN"/>
              </w:rPr>
            </w:pPr>
            <w:r>
              <w:rPr>
                <w:rFonts w:hint="default" w:ascii="Times New Roman" w:hAnsi="Times New Roman" w:eastAsia="宋体" w:cs="Times New Roman"/>
                <w:color w:val="auto"/>
                <w:highlight w:val="none"/>
                <w:vertAlign w:val="baseline"/>
                <w:lang w:eastAsia="zh-CN"/>
              </w:rPr>
              <w:t>本次评价认为，本项目的建设符合国家产业政策、行业及当地发展规划、环境功能区划的要求；在采取治理措施后各污染物可实现达标排放，对区域环境质量不会造成明显影响，在落实、完善各项污染防治措施并加强管理的前提下，该项目从环境保护的角度而言是可行的。</w:t>
            </w:r>
          </w:p>
          <w:p>
            <w:pPr>
              <w:bidi w:val="0"/>
              <w:rPr>
                <w:rFonts w:hint="default" w:ascii="Times New Roman" w:hAnsi="Times New Roman" w:eastAsia="宋体" w:cs="Times New Roman"/>
                <w:color w:val="auto"/>
                <w:highlight w:val="none"/>
                <w:vertAlign w:val="baseline"/>
                <w:lang w:eastAsia="zh-CN"/>
              </w:rPr>
            </w:pPr>
          </w:p>
          <w:p>
            <w:pPr>
              <w:bidi w:val="0"/>
              <w:rPr>
                <w:rFonts w:hint="default" w:ascii="Times New Roman" w:hAnsi="Times New Roman" w:eastAsia="宋体" w:cs="Times New Roman"/>
                <w:color w:val="auto"/>
                <w:highlight w:val="none"/>
                <w:vertAlign w:val="baseline"/>
                <w:lang w:eastAsia="zh-CN"/>
              </w:rPr>
            </w:pPr>
          </w:p>
          <w:p>
            <w:pPr>
              <w:bidi w:val="0"/>
              <w:rPr>
                <w:rFonts w:hint="default" w:ascii="Times New Roman" w:hAnsi="Times New Roman" w:eastAsia="宋体" w:cs="Times New Roman"/>
                <w:color w:val="auto"/>
                <w:highlight w:val="none"/>
                <w:vertAlign w:val="baseline"/>
                <w:lang w:eastAsia="zh-CN"/>
              </w:rPr>
            </w:pPr>
          </w:p>
          <w:p>
            <w:pPr>
              <w:bidi w:val="0"/>
              <w:rPr>
                <w:rFonts w:hint="default" w:ascii="Times New Roman" w:hAnsi="Times New Roman" w:eastAsia="宋体" w:cs="Times New Roman"/>
                <w:color w:val="auto"/>
                <w:highlight w:val="none"/>
                <w:vertAlign w:val="baseline"/>
                <w:lang w:eastAsia="zh-CN"/>
              </w:rPr>
            </w:pPr>
          </w:p>
          <w:p>
            <w:pPr>
              <w:bidi w:val="0"/>
              <w:rPr>
                <w:rFonts w:hint="default" w:ascii="Times New Roman" w:hAnsi="Times New Roman" w:eastAsia="宋体" w:cs="Times New Roman"/>
                <w:color w:val="auto"/>
                <w:highlight w:val="none"/>
                <w:vertAlign w:val="baseline"/>
                <w:lang w:eastAsia="zh-CN"/>
              </w:rPr>
            </w:pPr>
          </w:p>
          <w:p>
            <w:pPr>
              <w:bidi w:val="0"/>
              <w:rPr>
                <w:rFonts w:hint="default" w:ascii="Times New Roman" w:hAnsi="Times New Roman" w:eastAsia="宋体" w:cs="Times New Roman"/>
                <w:color w:val="auto"/>
                <w:highlight w:val="none"/>
                <w:vertAlign w:val="baseline"/>
                <w:lang w:eastAsia="zh-CN"/>
              </w:rPr>
            </w:pPr>
          </w:p>
          <w:p>
            <w:pPr>
              <w:bidi w:val="0"/>
              <w:rPr>
                <w:rFonts w:hint="default" w:ascii="Times New Roman" w:hAnsi="Times New Roman" w:eastAsia="宋体" w:cs="Times New Roman"/>
                <w:color w:val="auto"/>
                <w:highlight w:val="none"/>
                <w:vertAlign w:val="baseline"/>
                <w:lang w:eastAsia="zh-CN"/>
              </w:rPr>
            </w:pPr>
          </w:p>
          <w:p>
            <w:pPr>
              <w:bidi w:val="0"/>
              <w:rPr>
                <w:rFonts w:hint="default" w:ascii="Times New Roman" w:hAnsi="Times New Roman" w:eastAsia="宋体" w:cs="Times New Roman"/>
                <w:color w:val="auto"/>
                <w:highlight w:val="none"/>
                <w:vertAlign w:val="baseline"/>
                <w:lang w:eastAsia="zh-CN"/>
              </w:rPr>
            </w:pPr>
          </w:p>
          <w:p>
            <w:pPr>
              <w:bidi w:val="0"/>
              <w:rPr>
                <w:rFonts w:hint="default" w:ascii="Times New Roman" w:hAnsi="Times New Roman" w:eastAsia="宋体" w:cs="Times New Roman"/>
                <w:color w:val="auto"/>
                <w:highlight w:val="none"/>
                <w:vertAlign w:val="baseline"/>
                <w:lang w:eastAsia="zh-CN"/>
              </w:rPr>
            </w:pPr>
          </w:p>
          <w:p>
            <w:pPr>
              <w:bidi w:val="0"/>
              <w:rPr>
                <w:rFonts w:hint="default" w:ascii="Times New Roman" w:hAnsi="Times New Roman" w:eastAsia="宋体" w:cs="Times New Roman"/>
                <w:color w:val="auto"/>
                <w:highlight w:val="none"/>
                <w:vertAlign w:val="baseline"/>
                <w:lang w:eastAsia="zh-CN"/>
              </w:rPr>
            </w:pPr>
          </w:p>
          <w:p>
            <w:pPr>
              <w:bidi w:val="0"/>
              <w:rPr>
                <w:rFonts w:hint="default" w:ascii="Times New Roman" w:hAnsi="Times New Roman" w:eastAsia="宋体" w:cs="Times New Roman"/>
                <w:color w:val="auto"/>
                <w:highlight w:val="none"/>
                <w:vertAlign w:val="baseline"/>
                <w:lang w:eastAsia="zh-CN"/>
              </w:rPr>
            </w:pPr>
          </w:p>
          <w:p>
            <w:pPr>
              <w:bidi w:val="0"/>
              <w:rPr>
                <w:rFonts w:hint="default" w:ascii="Times New Roman" w:hAnsi="Times New Roman" w:eastAsia="宋体" w:cs="Times New Roman"/>
                <w:color w:val="auto"/>
                <w:highlight w:val="none"/>
                <w:vertAlign w:val="baseline"/>
                <w:lang w:eastAsia="zh-CN"/>
              </w:rPr>
            </w:pPr>
          </w:p>
        </w:tc>
      </w:tr>
    </w:tbl>
    <w:p>
      <w:pPr>
        <w:bidi w:val="0"/>
        <w:rPr>
          <w:rFonts w:hint="default" w:ascii="Times New Roman" w:hAnsi="Times New Roman" w:eastAsia="宋体" w:cs="Times New Roman"/>
          <w:color w:val="auto"/>
          <w:highlight w:val="none"/>
        </w:rPr>
      </w:pPr>
    </w:p>
    <w:sectPr>
      <w:headerReference r:id="rId6" w:type="default"/>
      <w:footerReference r:id="rId7"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8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62103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62103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5"/>
                          </w:pPr>
                          <w:r>
                            <w:fldChar w:fldCharType="begin"/>
                          </w:r>
                          <w:r>
                            <w:instrText xml:space="preserve"> PAGE  \* MERGEFORMAT </w:instrText>
                          </w:r>
                          <w:r>
                            <w:fldChar w:fldCharType="separate"/>
                          </w:r>
                          <w:r>
                            <w:t>25</w:t>
                          </w:r>
                          <w:r>
                            <w:fldChar w:fldCharType="end"/>
                          </w:r>
                        </w:p>
                      </w:txbxContent>
                    </wps:txbx>
                    <wps:bodyPr rot="0" spcFirstLastPara="0" vertOverflow="overflow" horzOverflow="overflow" vert="horz" wrap="squar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48.9pt;mso-position-horizontal:center;mso-position-horizontal-relative:margin;z-index:251660288;mso-width-relative:page;mso-height-relative:page;" filled="f" stroked="f" coordsize="21600,21600" o:gfxdata="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DXHkoO0wAAAAQBAAAPAAAAAAAAAAEAIAAAACIAAABkcnMvZG93bnJldi54bWxQ&#10;SwECFAAUAAAACACHTuJAV6aPaTUCAABkBAAADgAAAAAAAAABACAAAAAiAQAAZHJzL2Uyb0RvYy54&#10;bWxQSwUGAAAAAAYABgBZAQAAyQUAAAAA&#10;">
              <v:fill on="f" focussize="0,0"/>
              <v:stroke on="f" weight="0.5pt"/>
              <v:imagedata o:title=""/>
              <o:lock v:ext="edit" aspectratio="f"/>
              <v:textbox inset="0mm,0mm,0mm,0mm" style="mso-fit-shape-to-text:t;">
                <w:txbxContent>
                  <w:p>
                    <w:pPr>
                      <w:pStyle w:val="15"/>
                    </w:pPr>
                    <w:r>
                      <w:fldChar w:fldCharType="begin"/>
                    </w:r>
                    <w:r>
                      <w:instrText xml:space="preserve"> PAGE  \* MERGEFORMAT </w:instrText>
                    </w:r>
                    <w:r>
                      <w:fldChar w:fldCharType="separate"/>
                    </w:r>
                    <w:r>
                      <w:t>25</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153"/>
        <w:tab w:val="right" w:pos="8306"/>
      </w:tabs>
      <w:snapToGrid w:val="0"/>
      <w:spacing w:line="360" w:lineRule="auto"/>
      <w:ind w:firstLine="480" w:firstLineChars="200"/>
      <w:jc w:val="center"/>
      <w:rPr>
        <w:rFonts w:ascii="Times New Roman" w:hAnsi="Times New Roman" w:eastAsia="宋体" w:cs="Times New Roman"/>
        <w:sz w:val="24"/>
        <w:szCs w:val="21"/>
      </w:rPr>
    </w:pPr>
    <w:r>
      <w:rPr>
        <w:rFonts w:ascii="Calibri" w:hAnsi="Calibri" w:eastAsia="宋体" w:cs="Times New Roman"/>
        <w:sz w:val="24"/>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76" name="文本框 7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widowControl w:val="0"/>
                            <w:tabs>
                              <w:tab w:val="center" w:pos="4153"/>
                              <w:tab w:val="right" w:pos="8306"/>
                            </w:tabs>
                            <w:snapToGrid w:val="0"/>
                            <w:spacing w:line="360" w:lineRule="auto"/>
                            <w:ind w:firstLine="360" w:firstLineChars="200"/>
                            <w:jc w:val="left"/>
                            <w:rPr>
                              <w:rFonts w:hint="eastAsia" w:ascii="Calibri" w:hAnsi="Calibri" w:eastAsia="宋体" w:cs="Times New Roman"/>
                              <w:kern w:val="2"/>
                              <w:sz w:val="18"/>
                              <w:lang w:val="en-US" w:eastAsia="zh-CN" w:bidi="ar-SA"/>
                            </w:rPr>
                          </w:pPr>
                          <w:r>
                            <w:rPr>
                              <w:rFonts w:hint="eastAsia" w:ascii="Calibri" w:hAnsi="Calibri" w:eastAsia="宋体" w:cs="Times New Roman"/>
                              <w:kern w:val="2"/>
                              <w:sz w:val="18"/>
                              <w:lang w:val="en-US" w:eastAsia="zh-CN" w:bidi="ar-SA"/>
                            </w:rPr>
                            <w:fldChar w:fldCharType="begin"/>
                          </w:r>
                          <w:r>
                            <w:rPr>
                              <w:rFonts w:hint="eastAsia" w:ascii="Calibri" w:hAnsi="Calibri" w:eastAsia="宋体" w:cs="Times New Roman"/>
                              <w:kern w:val="2"/>
                              <w:sz w:val="18"/>
                              <w:lang w:val="en-US" w:eastAsia="zh-CN" w:bidi="ar-SA"/>
                            </w:rPr>
                            <w:instrText xml:space="preserve"> PAGE  \* MERGEFORMAT </w:instrText>
                          </w:r>
                          <w:r>
                            <w:rPr>
                              <w:rFonts w:hint="eastAsia" w:ascii="Calibri" w:hAnsi="Calibri" w:eastAsia="宋体" w:cs="Times New Roman"/>
                              <w:kern w:val="2"/>
                              <w:sz w:val="18"/>
                              <w:lang w:val="en-US" w:eastAsia="zh-CN" w:bidi="ar-SA"/>
                            </w:rPr>
                            <w:fldChar w:fldCharType="separate"/>
                          </w:r>
                          <w:r>
                            <w:rPr>
                              <w:rFonts w:hint="eastAsia" w:ascii="Calibri" w:hAnsi="Calibri" w:eastAsia="宋体" w:cs="Times New Roman"/>
                              <w:kern w:val="2"/>
                              <w:sz w:val="18"/>
                              <w:lang w:val="en-US" w:eastAsia="zh-CN" w:bidi="ar-SA"/>
                            </w:rPr>
                            <w:t>70</w:t>
                          </w:r>
                          <w:r>
                            <w:rPr>
                              <w:rFonts w:hint="eastAsia" w:ascii="Calibri" w:hAnsi="Calibri" w:eastAsia="宋体" w:cs="Times New Roman"/>
                              <w:kern w:val="2"/>
                              <w:sz w:val="18"/>
                              <w:lang w:val="en-US" w:eastAsia="zh-CN" w:bidi="ar-SA"/>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s0lY7tAAAAAFAQAADwAAAAAAAAABACAAAAAiAAAAZHJzL2Rvd25yZXYueG1s&#10;UEsBAhQAFAAAAAgAh07iQPSzX0c5AgAAcQQAAA4AAAAAAAAAAQAgAAAAHwEAAGRycy9lMm9Eb2Mu&#10;eG1sUEsFBgAAAAAGAAYAWQEAAMoFAAAAAA==&#10;">
              <v:fill on="f" focussize="0,0"/>
              <v:stroke on="f" weight="0.5pt"/>
              <v:imagedata o:title=""/>
              <o:lock v:ext="edit" aspectratio="f"/>
              <v:textbox inset="0mm,0mm,0mm,0mm" style="mso-fit-shape-to-text:t;">
                <w:txbxContent>
                  <w:p>
                    <w:pPr>
                      <w:widowControl w:val="0"/>
                      <w:tabs>
                        <w:tab w:val="center" w:pos="4153"/>
                        <w:tab w:val="right" w:pos="8306"/>
                      </w:tabs>
                      <w:snapToGrid w:val="0"/>
                      <w:spacing w:line="360" w:lineRule="auto"/>
                      <w:ind w:firstLine="360" w:firstLineChars="200"/>
                      <w:jc w:val="left"/>
                      <w:rPr>
                        <w:rFonts w:hint="eastAsia" w:ascii="Calibri" w:hAnsi="Calibri" w:eastAsia="宋体" w:cs="Times New Roman"/>
                        <w:kern w:val="2"/>
                        <w:sz w:val="18"/>
                        <w:lang w:val="en-US" w:eastAsia="zh-CN" w:bidi="ar-SA"/>
                      </w:rPr>
                    </w:pPr>
                    <w:r>
                      <w:rPr>
                        <w:rFonts w:hint="eastAsia" w:ascii="Calibri" w:hAnsi="Calibri" w:eastAsia="宋体" w:cs="Times New Roman"/>
                        <w:kern w:val="2"/>
                        <w:sz w:val="18"/>
                        <w:lang w:val="en-US" w:eastAsia="zh-CN" w:bidi="ar-SA"/>
                      </w:rPr>
                      <w:fldChar w:fldCharType="begin"/>
                    </w:r>
                    <w:r>
                      <w:rPr>
                        <w:rFonts w:hint="eastAsia" w:ascii="Calibri" w:hAnsi="Calibri" w:eastAsia="宋体" w:cs="Times New Roman"/>
                        <w:kern w:val="2"/>
                        <w:sz w:val="18"/>
                        <w:lang w:val="en-US" w:eastAsia="zh-CN" w:bidi="ar-SA"/>
                      </w:rPr>
                      <w:instrText xml:space="preserve"> PAGE  \* MERGEFORMAT </w:instrText>
                    </w:r>
                    <w:r>
                      <w:rPr>
                        <w:rFonts w:hint="eastAsia" w:ascii="Calibri" w:hAnsi="Calibri" w:eastAsia="宋体" w:cs="Times New Roman"/>
                        <w:kern w:val="2"/>
                        <w:sz w:val="18"/>
                        <w:lang w:val="en-US" w:eastAsia="zh-CN" w:bidi="ar-SA"/>
                      </w:rPr>
                      <w:fldChar w:fldCharType="separate"/>
                    </w:r>
                    <w:r>
                      <w:rPr>
                        <w:rFonts w:hint="eastAsia" w:ascii="Calibri" w:hAnsi="Calibri" w:eastAsia="宋体" w:cs="Times New Roman"/>
                        <w:kern w:val="2"/>
                        <w:sz w:val="18"/>
                        <w:lang w:val="en-US" w:eastAsia="zh-CN" w:bidi="ar-SA"/>
                      </w:rPr>
                      <w:t>70</w:t>
                    </w:r>
                    <w:r>
                      <w:rPr>
                        <w:rFonts w:hint="eastAsia" w:ascii="Calibri" w:hAnsi="Calibri" w:eastAsia="宋体" w:cs="Times New Roman"/>
                        <w:kern w:val="2"/>
                        <w:sz w:val="18"/>
                        <w:lang w:val="en-US" w:eastAsia="zh-CN" w:bidi="ar-SA"/>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rPr>
        <w:lang w:val="en-US" w:eastAsia="zh-C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FA2FA4F"/>
    <w:multiLevelType w:val="singleLevel"/>
    <w:tmpl w:val="AFA2FA4F"/>
    <w:lvl w:ilvl="0" w:tentative="0">
      <w:start w:val="6"/>
      <w:numFmt w:val="chineseCounting"/>
      <w:suff w:val="nothing"/>
      <w:lvlText w:val="%1、"/>
      <w:lvlJc w:val="left"/>
      <w:rPr>
        <w:rFonts w:hint="eastAsia"/>
      </w:rPr>
    </w:lvl>
  </w:abstractNum>
  <w:abstractNum w:abstractNumId="1">
    <w:nsid w:val="C54FCF3E"/>
    <w:multiLevelType w:val="singleLevel"/>
    <w:tmpl w:val="C54FCF3E"/>
    <w:lvl w:ilvl="0" w:tentative="0">
      <w:start w:val="2"/>
      <w:numFmt w:val="decimal"/>
      <w:suff w:val="nothing"/>
      <w:lvlText w:val="（%1）"/>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c3M2Y5NzIzMDFlZjAyY2Q4Njk5ODkyYjFjNzBiNTQifQ=="/>
  </w:docVars>
  <w:rsids>
    <w:rsidRoot w:val="33020FFE"/>
    <w:rsid w:val="00522903"/>
    <w:rsid w:val="006911F9"/>
    <w:rsid w:val="0159301C"/>
    <w:rsid w:val="02025461"/>
    <w:rsid w:val="024D08A4"/>
    <w:rsid w:val="02CE7E49"/>
    <w:rsid w:val="02E77924"/>
    <w:rsid w:val="03213F9E"/>
    <w:rsid w:val="033F5323"/>
    <w:rsid w:val="035C0E64"/>
    <w:rsid w:val="036523EC"/>
    <w:rsid w:val="03766DE4"/>
    <w:rsid w:val="04110C6A"/>
    <w:rsid w:val="045D2E23"/>
    <w:rsid w:val="04EE06DA"/>
    <w:rsid w:val="05B97ADC"/>
    <w:rsid w:val="060E080A"/>
    <w:rsid w:val="06471FDD"/>
    <w:rsid w:val="070E48A8"/>
    <w:rsid w:val="07841373"/>
    <w:rsid w:val="086E47A3"/>
    <w:rsid w:val="08FB2C0B"/>
    <w:rsid w:val="09886321"/>
    <w:rsid w:val="0A0C4781"/>
    <w:rsid w:val="0A362DD5"/>
    <w:rsid w:val="0AA906AC"/>
    <w:rsid w:val="0AAF7EC2"/>
    <w:rsid w:val="0ABA67A9"/>
    <w:rsid w:val="0AC736EC"/>
    <w:rsid w:val="0AF1790F"/>
    <w:rsid w:val="0B18724B"/>
    <w:rsid w:val="0B193097"/>
    <w:rsid w:val="0B597A11"/>
    <w:rsid w:val="0C2B5600"/>
    <w:rsid w:val="0D002EE5"/>
    <w:rsid w:val="0DC8680C"/>
    <w:rsid w:val="0ED259EA"/>
    <w:rsid w:val="0F426382"/>
    <w:rsid w:val="0F5D298B"/>
    <w:rsid w:val="10492121"/>
    <w:rsid w:val="104924A0"/>
    <w:rsid w:val="107637B0"/>
    <w:rsid w:val="113C3937"/>
    <w:rsid w:val="12F7178E"/>
    <w:rsid w:val="131B6383"/>
    <w:rsid w:val="1351725A"/>
    <w:rsid w:val="13AA6136"/>
    <w:rsid w:val="140E5EE8"/>
    <w:rsid w:val="14146035"/>
    <w:rsid w:val="14757D15"/>
    <w:rsid w:val="152F1786"/>
    <w:rsid w:val="157A4F19"/>
    <w:rsid w:val="15D60C87"/>
    <w:rsid w:val="168A2B52"/>
    <w:rsid w:val="16C25CAA"/>
    <w:rsid w:val="16FE46D9"/>
    <w:rsid w:val="17315BB6"/>
    <w:rsid w:val="18C21746"/>
    <w:rsid w:val="191330C1"/>
    <w:rsid w:val="1923044F"/>
    <w:rsid w:val="193E726F"/>
    <w:rsid w:val="194C2B2D"/>
    <w:rsid w:val="194F1A4E"/>
    <w:rsid w:val="194F1AF2"/>
    <w:rsid w:val="19B2697F"/>
    <w:rsid w:val="1A10070C"/>
    <w:rsid w:val="1A1F6BF8"/>
    <w:rsid w:val="1A3B37AF"/>
    <w:rsid w:val="1ABE2E46"/>
    <w:rsid w:val="1B8B6070"/>
    <w:rsid w:val="1BD93609"/>
    <w:rsid w:val="1C4B51A0"/>
    <w:rsid w:val="1C505D3B"/>
    <w:rsid w:val="1CF157E5"/>
    <w:rsid w:val="1D9A0976"/>
    <w:rsid w:val="1DCF493A"/>
    <w:rsid w:val="1DD03E43"/>
    <w:rsid w:val="1DD97567"/>
    <w:rsid w:val="1E625212"/>
    <w:rsid w:val="1EAC07D7"/>
    <w:rsid w:val="1ED06B59"/>
    <w:rsid w:val="1F30038B"/>
    <w:rsid w:val="1F3D6BC3"/>
    <w:rsid w:val="1F6D1586"/>
    <w:rsid w:val="1FD40ABF"/>
    <w:rsid w:val="1FF646D3"/>
    <w:rsid w:val="2069084F"/>
    <w:rsid w:val="220D7649"/>
    <w:rsid w:val="235E1BA2"/>
    <w:rsid w:val="235E242F"/>
    <w:rsid w:val="23A41493"/>
    <w:rsid w:val="23A710EC"/>
    <w:rsid w:val="23B4085A"/>
    <w:rsid w:val="24685107"/>
    <w:rsid w:val="24D34D10"/>
    <w:rsid w:val="250040EE"/>
    <w:rsid w:val="25462920"/>
    <w:rsid w:val="25F347CB"/>
    <w:rsid w:val="266512B2"/>
    <w:rsid w:val="266C4919"/>
    <w:rsid w:val="26B06D72"/>
    <w:rsid w:val="26D134D1"/>
    <w:rsid w:val="273B34AE"/>
    <w:rsid w:val="277F1E00"/>
    <w:rsid w:val="27C41707"/>
    <w:rsid w:val="27CB11F5"/>
    <w:rsid w:val="27DE6B89"/>
    <w:rsid w:val="27E727F5"/>
    <w:rsid w:val="28150F4B"/>
    <w:rsid w:val="29852351"/>
    <w:rsid w:val="2A5848B6"/>
    <w:rsid w:val="2A5D07FA"/>
    <w:rsid w:val="2A6E1037"/>
    <w:rsid w:val="2B6E298F"/>
    <w:rsid w:val="2BAC3C08"/>
    <w:rsid w:val="2BE55328"/>
    <w:rsid w:val="2BF01ED5"/>
    <w:rsid w:val="2C1E03DD"/>
    <w:rsid w:val="2C4A1A2E"/>
    <w:rsid w:val="2C4C3DA7"/>
    <w:rsid w:val="2CB323CC"/>
    <w:rsid w:val="2D917516"/>
    <w:rsid w:val="2E110BED"/>
    <w:rsid w:val="2E2C2EC8"/>
    <w:rsid w:val="2E717777"/>
    <w:rsid w:val="2F047785"/>
    <w:rsid w:val="2F1938BC"/>
    <w:rsid w:val="2F243908"/>
    <w:rsid w:val="2F90181B"/>
    <w:rsid w:val="2F9F0D9F"/>
    <w:rsid w:val="2FFC32C5"/>
    <w:rsid w:val="323B0398"/>
    <w:rsid w:val="32FC18D5"/>
    <w:rsid w:val="33020FFE"/>
    <w:rsid w:val="33B77D40"/>
    <w:rsid w:val="34215433"/>
    <w:rsid w:val="345B008B"/>
    <w:rsid w:val="345F4326"/>
    <w:rsid w:val="347A6F10"/>
    <w:rsid w:val="34B8182C"/>
    <w:rsid w:val="34E40873"/>
    <w:rsid w:val="35123632"/>
    <w:rsid w:val="35914485"/>
    <w:rsid w:val="35A10EB9"/>
    <w:rsid w:val="35BF452E"/>
    <w:rsid w:val="35CF639D"/>
    <w:rsid w:val="36231E1D"/>
    <w:rsid w:val="372907BF"/>
    <w:rsid w:val="375C0CE6"/>
    <w:rsid w:val="3769236E"/>
    <w:rsid w:val="376D3F0D"/>
    <w:rsid w:val="37CC6AAB"/>
    <w:rsid w:val="37E01F2E"/>
    <w:rsid w:val="37E41345"/>
    <w:rsid w:val="37EC0029"/>
    <w:rsid w:val="386F0A61"/>
    <w:rsid w:val="38E737A1"/>
    <w:rsid w:val="39BE0298"/>
    <w:rsid w:val="39FD32E6"/>
    <w:rsid w:val="3A434BCF"/>
    <w:rsid w:val="3A77034F"/>
    <w:rsid w:val="3A844913"/>
    <w:rsid w:val="3A900B55"/>
    <w:rsid w:val="3ADD7374"/>
    <w:rsid w:val="3AF10EE3"/>
    <w:rsid w:val="3B031181"/>
    <w:rsid w:val="3B533731"/>
    <w:rsid w:val="3BB912C7"/>
    <w:rsid w:val="3C506122"/>
    <w:rsid w:val="3CE27149"/>
    <w:rsid w:val="3CF57848"/>
    <w:rsid w:val="3D3851DB"/>
    <w:rsid w:val="3D60372F"/>
    <w:rsid w:val="3DB118E3"/>
    <w:rsid w:val="3DC7363D"/>
    <w:rsid w:val="3E3953AE"/>
    <w:rsid w:val="3EF67B21"/>
    <w:rsid w:val="3F4C5FB0"/>
    <w:rsid w:val="3F9A4950"/>
    <w:rsid w:val="3FF20BA2"/>
    <w:rsid w:val="40222485"/>
    <w:rsid w:val="40470C61"/>
    <w:rsid w:val="40ED2D19"/>
    <w:rsid w:val="40F12857"/>
    <w:rsid w:val="413B3013"/>
    <w:rsid w:val="415F7866"/>
    <w:rsid w:val="41725AD2"/>
    <w:rsid w:val="419623AD"/>
    <w:rsid w:val="41C754A0"/>
    <w:rsid w:val="42271CF6"/>
    <w:rsid w:val="42985ED5"/>
    <w:rsid w:val="42AD2343"/>
    <w:rsid w:val="42E02E70"/>
    <w:rsid w:val="42EE474F"/>
    <w:rsid w:val="42F75222"/>
    <w:rsid w:val="430B16C1"/>
    <w:rsid w:val="4320516C"/>
    <w:rsid w:val="43693276"/>
    <w:rsid w:val="43732317"/>
    <w:rsid w:val="43943464"/>
    <w:rsid w:val="44534B0A"/>
    <w:rsid w:val="44AB694B"/>
    <w:rsid w:val="44DA6522"/>
    <w:rsid w:val="457065C8"/>
    <w:rsid w:val="45CB2655"/>
    <w:rsid w:val="464078D3"/>
    <w:rsid w:val="46721809"/>
    <w:rsid w:val="47290367"/>
    <w:rsid w:val="475D58B4"/>
    <w:rsid w:val="478D3CC7"/>
    <w:rsid w:val="48207D46"/>
    <w:rsid w:val="48360F8E"/>
    <w:rsid w:val="48C93848"/>
    <w:rsid w:val="4904108C"/>
    <w:rsid w:val="492B50F4"/>
    <w:rsid w:val="49470F79"/>
    <w:rsid w:val="49EF275B"/>
    <w:rsid w:val="4A415BEC"/>
    <w:rsid w:val="4A8E1C3E"/>
    <w:rsid w:val="4AAE5F3D"/>
    <w:rsid w:val="4AB71640"/>
    <w:rsid w:val="4B364032"/>
    <w:rsid w:val="4BAC2D98"/>
    <w:rsid w:val="4BE5252A"/>
    <w:rsid w:val="4C055FF1"/>
    <w:rsid w:val="4C1814DB"/>
    <w:rsid w:val="4C4C4EA3"/>
    <w:rsid w:val="4C554753"/>
    <w:rsid w:val="4C6A1CE5"/>
    <w:rsid w:val="4C6F1458"/>
    <w:rsid w:val="4C8C3872"/>
    <w:rsid w:val="4C94027C"/>
    <w:rsid w:val="4D5449D6"/>
    <w:rsid w:val="4D8842F1"/>
    <w:rsid w:val="4D92411C"/>
    <w:rsid w:val="4EDD185A"/>
    <w:rsid w:val="4FD95172"/>
    <w:rsid w:val="50466CB3"/>
    <w:rsid w:val="50553E62"/>
    <w:rsid w:val="50564189"/>
    <w:rsid w:val="508A44CF"/>
    <w:rsid w:val="50E55E72"/>
    <w:rsid w:val="51295CEC"/>
    <w:rsid w:val="514209A3"/>
    <w:rsid w:val="51491D32"/>
    <w:rsid w:val="518E7049"/>
    <w:rsid w:val="520F6949"/>
    <w:rsid w:val="522544FE"/>
    <w:rsid w:val="52682653"/>
    <w:rsid w:val="52BC1F48"/>
    <w:rsid w:val="533D3A60"/>
    <w:rsid w:val="53560736"/>
    <w:rsid w:val="539052B7"/>
    <w:rsid w:val="53A70F92"/>
    <w:rsid w:val="545729B8"/>
    <w:rsid w:val="559B68D4"/>
    <w:rsid w:val="55EB0B18"/>
    <w:rsid w:val="55F8208A"/>
    <w:rsid w:val="563F79E5"/>
    <w:rsid w:val="566C5277"/>
    <w:rsid w:val="56AB6FEB"/>
    <w:rsid w:val="56AD4829"/>
    <w:rsid w:val="56BC11C5"/>
    <w:rsid w:val="56BC68C9"/>
    <w:rsid w:val="56EA2E01"/>
    <w:rsid w:val="56F02088"/>
    <w:rsid w:val="57386775"/>
    <w:rsid w:val="578D1707"/>
    <w:rsid w:val="57E04A72"/>
    <w:rsid w:val="586C3178"/>
    <w:rsid w:val="58B93297"/>
    <w:rsid w:val="58BA6E36"/>
    <w:rsid w:val="58CA6ABC"/>
    <w:rsid w:val="58D74259"/>
    <w:rsid w:val="58DF46B4"/>
    <w:rsid w:val="59561490"/>
    <w:rsid w:val="5A0C1F98"/>
    <w:rsid w:val="5A1A7284"/>
    <w:rsid w:val="5A1C45D4"/>
    <w:rsid w:val="5A2956B2"/>
    <w:rsid w:val="5A3D0D14"/>
    <w:rsid w:val="5AA12F37"/>
    <w:rsid w:val="5ABC6ADF"/>
    <w:rsid w:val="5B090E44"/>
    <w:rsid w:val="5BDD5EB7"/>
    <w:rsid w:val="5D6121B1"/>
    <w:rsid w:val="5D8875C1"/>
    <w:rsid w:val="5D980005"/>
    <w:rsid w:val="5DE23008"/>
    <w:rsid w:val="5E604B5F"/>
    <w:rsid w:val="5ED73318"/>
    <w:rsid w:val="5EF213D3"/>
    <w:rsid w:val="5F05542C"/>
    <w:rsid w:val="5F9C696C"/>
    <w:rsid w:val="61145439"/>
    <w:rsid w:val="611759A9"/>
    <w:rsid w:val="614E169A"/>
    <w:rsid w:val="616A7D2F"/>
    <w:rsid w:val="61812E22"/>
    <w:rsid w:val="61DA3ADE"/>
    <w:rsid w:val="62174822"/>
    <w:rsid w:val="62620EA5"/>
    <w:rsid w:val="62F92E8C"/>
    <w:rsid w:val="639A641D"/>
    <w:rsid w:val="639E5DB4"/>
    <w:rsid w:val="64BA3C7E"/>
    <w:rsid w:val="655E1189"/>
    <w:rsid w:val="65626DAD"/>
    <w:rsid w:val="65D6739F"/>
    <w:rsid w:val="6637767A"/>
    <w:rsid w:val="664B6BA2"/>
    <w:rsid w:val="66C85CDD"/>
    <w:rsid w:val="66FC2F4B"/>
    <w:rsid w:val="679A69EC"/>
    <w:rsid w:val="684F109B"/>
    <w:rsid w:val="68B827F4"/>
    <w:rsid w:val="68C05C3A"/>
    <w:rsid w:val="68D67364"/>
    <w:rsid w:val="68EE4EE1"/>
    <w:rsid w:val="690C3919"/>
    <w:rsid w:val="690E485F"/>
    <w:rsid w:val="694045FD"/>
    <w:rsid w:val="6949289B"/>
    <w:rsid w:val="69623C64"/>
    <w:rsid w:val="69642993"/>
    <w:rsid w:val="69AD272D"/>
    <w:rsid w:val="6A0B4957"/>
    <w:rsid w:val="6A264B3A"/>
    <w:rsid w:val="6A3C7194"/>
    <w:rsid w:val="6A6E4160"/>
    <w:rsid w:val="6AA23031"/>
    <w:rsid w:val="6AB53B3C"/>
    <w:rsid w:val="6B2365E0"/>
    <w:rsid w:val="6BAA3D4F"/>
    <w:rsid w:val="6BBA4A59"/>
    <w:rsid w:val="6BEA655B"/>
    <w:rsid w:val="6BFC2FCA"/>
    <w:rsid w:val="6BFE311E"/>
    <w:rsid w:val="6D2F17ED"/>
    <w:rsid w:val="6D5D0B2E"/>
    <w:rsid w:val="6DAE4ECF"/>
    <w:rsid w:val="6DD327B1"/>
    <w:rsid w:val="6E0E11FE"/>
    <w:rsid w:val="6E134B7E"/>
    <w:rsid w:val="6E621AB3"/>
    <w:rsid w:val="6E7D3C49"/>
    <w:rsid w:val="6EED7AED"/>
    <w:rsid w:val="6F0F6165"/>
    <w:rsid w:val="6F7C683E"/>
    <w:rsid w:val="6F8208E7"/>
    <w:rsid w:val="6F881579"/>
    <w:rsid w:val="6FDF4BEB"/>
    <w:rsid w:val="705931BC"/>
    <w:rsid w:val="70A90344"/>
    <w:rsid w:val="714F2302"/>
    <w:rsid w:val="718E0633"/>
    <w:rsid w:val="71B67BC0"/>
    <w:rsid w:val="722F4286"/>
    <w:rsid w:val="72306AEF"/>
    <w:rsid w:val="72D612E2"/>
    <w:rsid w:val="72E93226"/>
    <w:rsid w:val="73327469"/>
    <w:rsid w:val="735434E7"/>
    <w:rsid w:val="73BA23F3"/>
    <w:rsid w:val="74307C36"/>
    <w:rsid w:val="748527D2"/>
    <w:rsid w:val="74D37D47"/>
    <w:rsid w:val="74D65A4E"/>
    <w:rsid w:val="74E4399C"/>
    <w:rsid w:val="74F47A85"/>
    <w:rsid w:val="75822528"/>
    <w:rsid w:val="75C31803"/>
    <w:rsid w:val="760D3711"/>
    <w:rsid w:val="765B1849"/>
    <w:rsid w:val="7662296E"/>
    <w:rsid w:val="76677D59"/>
    <w:rsid w:val="776B54FA"/>
    <w:rsid w:val="77A4556C"/>
    <w:rsid w:val="78236589"/>
    <w:rsid w:val="785B6118"/>
    <w:rsid w:val="78D4544A"/>
    <w:rsid w:val="78F831E5"/>
    <w:rsid w:val="7926490D"/>
    <w:rsid w:val="795F1843"/>
    <w:rsid w:val="79612D3E"/>
    <w:rsid w:val="7A994AE5"/>
    <w:rsid w:val="7AC63FB3"/>
    <w:rsid w:val="7B3962EC"/>
    <w:rsid w:val="7BD1278B"/>
    <w:rsid w:val="7BDB5FFA"/>
    <w:rsid w:val="7C4D1A74"/>
    <w:rsid w:val="7C66175B"/>
    <w:rsid w:val="7D166DF5"/>
    <w:rsid w:val="7D5C2553"/>
    <w:rsid w:val="7DBB0F32"/>
    <w:rsid w:val="7DBB22F8"/>
    <w:rsid w:val="7DD00F15"/>
    <w:rsid w:val="7E0C4EF1"/>
    <w:rsid w:val="7E10136E"/>
    <w:rsid w:val="7E6416AA"/>
    <w:rsid w:val="7EB4420F"/>
    <w:rsid w:val="7EBC28D9"/>
    <w:rsid w:val="7ED728A1"/>
    <w:rsid w:val="7EFD48F1"/>
    <w:rsid w:val="7F343E8F"/>
    <w:rsid w:val="7F855CF2"/>
    <w:rsid w:val="7FCE069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iPriority="0"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3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360" w:lineRule="auto"/>
      <w:ind w:firstLine="720" w:firstLineChars="200"/>
      <w:jc w:val="both"/>
    </w:pPr>
    <w:rPr>
      <w:rFonts w:ascii="Times New Roman" w:hAnsi="Times New Roman" w:eastAsia="宋体" w:cs="Times New Roman"/>
      <w:kern w:val="2"/>
      <w:sz w:val="24"/>
      <w:szCs w:val="24"/>
      <w:lang w:val="en-US" w:eastAsia="zh-CN" w:bidi="ar-SA"/>
    </w:rPr>
  </w:style>
  <w:style w:type="paragraph" w:styleId="3">
    <w:name w:val="heading 1"/>
    <w:basedOn w:val="1"/>
    <w:next w:val="1"/>
    <w:link w:val="25"/>
    <w:qFormat/>
    <w:uiPriority w:val="0"/>
    <w:pPr>
      <w:keepNext/>
      <w:keepLines/>
      <w:spacing w:before="200" w:beforeLines="0" w:beforeAutospacing="0" w:after="200" w:afterLines="0" w:afterAutospacing="0" w:line="360" w:lineRule="auto"/>
      <w:ind w:firstLine="0" w:firstLineChars="0"/>
      <w:jc w:val="center"/>
      <w:outlineLvl w:val="0"/>
    </w:pPr>
    <w:rPr>
      <w:rFonts w:ascii="Times New Roman" w:hAnsi="Times New Roman" w:eastAsia="宋体" w:cs="Times New Roman"/>
      <w:b/>
      <w:kern w:val="44"/>
      <w:sz w:val="30"/>
    </w:rPr>
  </w:style>
  <w:style w:type="paragraph" w:styleId="4">
    <w:name w:val="heading 2"/>
    <w:basedOn w:val="1"/>
    <w:next w:val="1"/>
    <w:link w:val="26"/>
    <w:unhideWhenUsed/>
    <w:qFormat/>
    <w:uiPriority w:val="0"/>
    <w:pPr>
      <w:keepNext/>
      <w:keepLines/>
      <w:spacing w:before="100" w:beforeLines="0" w:beforeAutospacing="0" w:after="100" w:afterLines="0" w:afterAutospacing="0" w:line="360" w:lineRule="auto"/>
      <w:ind w:firstLine="0" w:firstLineChars="0"/>
      <w:outlineLvl w:val="1"/>
    </w:pPr>
    <w:rPr>
      <w:rFonts w:ascii="Times New Roman" w:hAnsi="Times New Roman" w:eastAsia="宋体"/>
      <w:b/>
      <w:sz w:val="28"/>
    </w:rPr>
  </w:style>
  <w:style w:type="paragraph" w:styleId="5">
    <w:name w:val="heading 3"/>
    <w:basedOn w:val="1"/>
    <w:next w:val="1"/>
    <w:unhideWhenUsed/>
    <w:qFormat/>
    <w:uiPriority w:val="0"/>
    <w:pPr>
      <w:keepNext/>
      <w:keepLines/>
      <w:spacing w:beforeLines="0" w:beforeAutospacing="0" w:afterLines="0" w:afterAutospacing="0" w:line="360" w:lineRule="auto"/>
      <w:ind w:firstLine="0" w:firstLineChars="0"/>
      <w:outlineLvl w:val="2"/>
    </w:pPr>
    <w:rPr>
      <w:rFonts w:ascii="Times New Roman" w:hAnsi="Times New Roman" w:eastAsia="宋体"/>
      <w:b/>
      <w:sz w:val="28"/>
    </w:rPr>
  </w:style>
  <w:style w:type="paragraph" w:styleId="6">
    <w:name w:val="heading 4"/>
    <w:basedOn w:val="1"/>
    <w:next w:val="1"/>
    <w:qFormat/>
    <w:uiPriority w:val="0"/>
    <w:pPr>
      <w:keepNext/>
      <w:keepLines/>
      <w:spacing w:line="360" w:lineRule="auto"/>
      <w:outlineLvl w:val="3"/>
    </w:pPr>
    <w:rPr>
      <w:rFonts w:ascii="Times New Roman" w:hAnsi="Times New Roman" w:eastAsia="宋体"/>
      <w:b/>
      <w:bCs/>
      <w:szCs w:val="28"/>
    </w:rPr>
  </w:style>
  <w:style w:type="character" w:default="1" w:styleId="21">
    <w:name w:val="Default Paragraph Font"/>
    <w:semiHidden/>
    <w:qFormat/>
    <w:uiPriority w:val="0"/>
  </w:style>
  <w:style w:type="table" w:default="1" w:styleId="19">
    <w:name w:val="Normal Table"/>
    <w:semiHidden/>
    <w:qFormat/>
    <w:uiPriority w:val="0"/>
    <w:tblPr>
      <w:tblCellMar>
        <w:top w:w="0" w:type="dxa"/>
        <w:left w:w="108" w:type="dxa"/>
        <w:bottom w:w="0" w:type="dxa"/>
        <w:right w:w="108" w:type="dxa"/>
      </w:tblCellMar>
    </w:tblPr>
  </w:style>
  <w:style w:type="paragraph" w:styleId="2">
    <w:name w:val="Body Text First Indent"/>
    <w:basedOn w:val="1"/>
    <w:next w:val="1"/>
    <w:unhideWhenUsed/>
    <w:qFormat/>
    <w:uiPriority w:val="0"/>
    <w:pPr>
      <w:ind w:firstLine="420" w:firstLineChars="100"/>
    </w:pPr>
    <w:rPr>
      <w:rFonts w:ascii="Calibri" w:hAnsi="Calibri" w:eastAsia="宋体" w:cs="Times New Roman"/>
      <w:szCs w:val="22"/>
    </w:rPr>
  </w:style>
  <w:style w:type="paragraph" w:styleId="7">
    <w:name w:val="Normal Indent"/>
    <w:basedOn w:val="1"/>
    <w:next w:val="8"/>
    <w:qFormat/>
    <w:uiPriority w:val="0"/>
    <w:rPr>
      <w:sz w:val="28"/>
      <w:szCs w:val="20"/>
    </w:rPr>
  </w:style>
  <w:style w:type="paragraph" w:customStyle="1" w:styleId="8">
    <w:name w:val="样式 正文文本 + 首行缩进:  2 字符"/>
    <w:qFormat/>
    <w:uiPriority w:val="99"/>
    <w:pPr>
      <w:spacing w:after="200" w:line="480" w:lineRule="exact"/>
      <w:ind w:firstLine="480" w:firstLineChars="200"/>
    </w:pPr>
    <w:rPr>
      <w:rFonts w:ascii="Times New Roman" w:hAnsi="Times New Roman" w:eastAsia="微软雅黑" w:cs="Times New Roman"/>
      <w:sz w:val="24"/>
      <w:szCs w:val="22"/>
      <w:lang w:val="en-US" w:eastAsia="zh-CN" w:bidi="ar-SA"/>
    </w:rPr>
  </w:style>
  <w:style w:type="paragraph" w:styleId="9">
    <w:name w:val="caption"/>
    <w:basedOn w:val="1"/>
    <w:next w:val="1"/>
    <w:qFormat/>
    <w:uiPriority w:val="0"/>
    <w:rPr>
      <w:rFonts w:ascii="Arial" w:hAnsi="Arial" w:eastAsia="黑体"/>
      <w:sz w:val="20"/>
      <w:szCs w:val="20"/>
    </w:rPr>
  </w:style>
  <w:style w:type="paragraph" w:styleId="10">
    <w:name w:val="annotation text"/>
    <w:basedOn w:val="1"/>
    <w:qFormat/>
    <w:uiPriority w:val="0"/>
    <w:pPr>
      <w:jc w:val="left"/>
    </w:pPr>
  </w:style>
  <w:style w:type="paragraph" w:styleId="11">
    <w:name w:val="Body Text"/>
    <w:basedOn w:val="1"/>
    <w:next w:val="1"/>
    <w:qFormat/>
    <w:uiPriority w:val="0"/>
    <w:pPr>
      <w:widowControl/>
      <w:snapToGrid w:val="0"/>
      <w:spacing w:before="60" w:after="160" w:line="259" w:lineRule="auto"/>
      <w:ind w:right="113"/>
    </w:pPr>
    <w:rPr>
      <w:kern w:val="0"/>
      <w:sz w:val="18"/>
      <w:szCs w:val="20"/>
    </w:rPr>
  </w:style>
  <w:style w:type="paragraph" w:styleId="12">
    <w:name w:val="Body Text Indent"/>
    <w:basedOn w:val="1"/>
    <w:next w:val="13"/>
    <w:qFormat/>
    <w:uiPriority w:val="0"/>
    <w:pPr>
      <w:spacing w:after="120"/>
      <w:ind w:left="420" w:leftChars="200"/>
    </w:pPr>
  </w:style>
  <w:style w:type="paragraph" w:customStyle="1" w:styleId="13">
    <w:name w:val="正文文字 6"/>
    <w:next w:val="1"/>
    <w:qFormat/>
    <w:uiPriority w:val="0"/>
    <w:pPr>
      <w:widowControl w:val="0"/>
      <w:ind w:left="240"/>
      <w:jc w:val="both"/>
    </w:pPr>
    <w:rPr>
      <w:rFonts w:ascii="宋体" w:hAnsi="Times New Roman" w:eastAsia="宋体" w:cs="Times New Roman"/>
      <w:b/>
      <w:bCs/>
      <w:kern w:val="2"/>
      <w:sz w:val="32"/>
      <w:szCs w:val="32"/>
      <w:lang w:val="en-US" w:eastAsia="zh-CN" w:bidi="ar-SA"/>
    </w:rPr>
  </w:style>
  <w:style w:type="paragraph" w:styleId="14">
    <w:name w:val="Plain Text"/>
    <w:basedOn w:val="1"/>
    <w:qFormat/>
    <w:uiPriority w:val="0"/>
    <w:rPr>
      <w:rFonts w:ascii="宋体" w:hAnsi="Courier New" w:cs="Courier New"/>
      <w:szCs w:val="21"/>
    </w:rPr>
  </w:style>
  <w:style w:type="paragraph" w:styleId="15">
    <w:name w:val="footer"/>
    <w:basedOn w:val="1"/>
    <w:qFormat/>
    <w:uiPriority w:val="99"/>
    <w:pPr>
      <w:tabs>
        <w:tab w:val="center" w:pos="4153"/>
        <w:tab w:val="right" w:pos="8306"/>
      </w:tabs>
      <w:snapToGrid w:val="0"/>
      <w:jc w:val="left"/>
    </w:pPr>
    <w:rPr>
      <w:sz w:val="18"/>
      <w:szCs w:val="18"/>
    </w:rPr>
  </w:style>
  <w:style w:type="paragraph" w:styleId="1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7">
    <w:name w:val="Normal (Web)"/>
    <w:basedOn w:val="1"/>
    <w:qFormat/>
    <w:uiPriority w:val="0"/>
    <w:pPr>
      <w:widowControl/>
      <w:spacing w:before="100" w:beforeAutospacing="1" w:after="100" w:afterAutospacing="1"/>
      <w:jc w:val="left"/>
    </w:pPr>
    <w:rPr>
      <w:rFonts w:ascii="宋体" w:hAnsi="宋体"/>
      <w:kern w:val="0"/>
      <w:sz w:val="24"/>
    </w:rPr>
  </w:style>
  <w:style w:type="paragraph" w:styleId="18">
    <w:name w:val="Body Text First Indent 2"/>
    <w:basedOn w:val="12"/>
    <w:next w:val="1"/>
    <w:unhideWhenUsed/>
    <w:qFormat/>
    <w:uiPriority w:val="99"/>
    <w:pPr>
      <w:ind w:firstLine="420" w:firstLineChars="200"/>
    </w:pPr>
  </w:style>
  <w:style w:type="table" w:styleId="20">
    <w:name w:val="Table Grid"/>
    <w:basedOn w:val="19"/>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2">
    <w:name w:val="Strong"/>
    <w:basedOn w:val="21"/>
    <w:qFormat/>
    <w:uiPriority w:val="0"/>
    <w:rPr>
      <w:b/>
    </w:rPr>
  </w:style>
  <w:style w:type="character" w:styleId="23">
    <w:name w:val="page number"/>
    <w:basedOn w:val="21"/>
    <w:qFormat/>
    <w:uiPriority w:val="0"/>
  </w:style>
  <w:style w:type="character" w:styleId="24">
    <w:name w:val="Emphasis"/>
    <w:basedOn w:val="21"/>
    <w:qFormat/>
    <w:uiPriority w:val="0"/>
    <w:rPr>
      <w:i/>
    </w:rPr>
  </w:style>
  <w:style w:type="character" w:customStyle="1" w:styleId="25">
    <w:name w:val="标题 1 Char"/>
    <w:link w:val="3"/>
    <w:qFormat/>
    <w:uiPriority w:val="0"/>
    <w:rPr>
      <w:rFonts w:ascii="Times New Roman" w:hAnsi="Times New Roman" w:eastAsia="宋体" w:cs="Times New Roman"/>
      <w:b/>
      <w:kern w:val="44"/>
      <w:sz w:val="30"/>
    </w:rPr>
  </w:style>
  <w:style w:type="character" w:customStyle="1" w:styleId="26">
    <w:name w:val="标题 2 Char"/>
    <w:link w:val="4"/>
    <w:qFormat/>
    <w:uiPriority w:val="0"/>
    <w:rPr>
      <w:rFonts w:ascii="Times New Roman" w:hAnsi="Times New Roman" w:eastAsia="宋体" w:cs="Times New Roman"/>
      <w:b/>
      <w:sz w:val="28"/>
    </w:rPr>
  </w:style>
  <w:style w:type="paragraph" w:customStyle="1" w:styleId="27">
    <w:name w:val="表格文字"/>
    <w:basedOn w:val="1"/>
    <w:next w:val="1"/>
    <w:unhideWhenUsed/>
    <w:qFormat/>
    <w:uiPriority w:val="0"/>
    <w:pPr>
      <w:snapToGrid w:val="0"/>
      <w:spacing w:line="240" w:lineRule="auto"/>
      <w:ind w:firstLine="0" w:firstLineChars="0"/>
      <w:jc w:val="center"/>
    </w:pPr>
    <w:rPr>
      <w:rFonts w:ascii="Times New Roman" w:hAnsi="Times New Roman" w:cs="Times New Roman"/>
      <w:sz w:val="21"/>
    </w:rPr>
  </w:style>
  <w:style w:type="table" w:customStyle="1" w:styleId="28">
    <w:name w:val="Table Normal"/>
    <w:unhideWhenUsed/>
    <w:qFormat/>
    <w:uiPriority w:val="0"/>
    <w:tblPr>
      <w:tblCellMar>
        <w:top w:w="0" w:type="dxa"/>
        <w:left w:w="0" w:type="dxa"/>
        <w:bottom w:w="0" w:type="dxa"/>
        <w:right w:w="0" w:type="dxa"/>
      </w:tblCellMar>
    </w:tblPr>
  </w:style>
  <w:style w:type="paragraph" w:styleId="29">
    <w:name w:val="List Paragraph"/>
    <w:basedOn w:val="1"/>
    <w:qFormat/>
    <w:uiPriority w:val="34"/>
    <w:pPr>
      <w:ind w:firstLine="420" w:firstLineChars="200"/>
    </w:pPr>
    <w:rPr>
      <w:sz w:val="28"/>
      <w:szCs w:val="20"/>
    </w:rPr>
  </w:style>
  <w:style w:type="character" w:customStyle="1" w:styleId="30">
    <w:name w:val="font01"/>
    <w:basedOn w:val="21"/>
    <w:qFormat/>
    <w:uiPriority w:val="0"/>
    <w:rPr>
      <w:rFonts w:ascii="宋体" w:hAnsi="宋体" w:eastAsia="宋体" w:cs="宋体"/>
      <w:color w:val="000000"/>
      <w:sz w:val="30"/>
      <w:szCs w:val="30"/>
      <w:u w:val="none"/>
    </w:rPr>
  </w:style>
  <w:style w:type="character" w:customStyle="1" w:styleId="31">
    <w:name w:val="font21"/>
    <w:basedOn w:val="21"/>
    <w:qFormat/>
    <w:uiPriority w:val="0"/>
    <w:rPr>
      <w:rFonts w:ascii="宋体" w:hAnsi="宋体" w:eastAsia="宋体" w:cs="宋体"/>
      <w:color w:val="000000"/>
      <w:sz w:val="12"/>
      <w:szCs w:val="12"/>
      <w:u w:val="none"/>
    </w:rPr>
  </w:style>
  <w:style w:type="character" w:customStyle="1" w:styleId="32">
    <w:name w:val="font11"/>
    <w:basedOn w:val="21"/>
    <w:qFormat/>
    <w:uiPriority w:val="0"/>
    <w:rPr>
      <w:rFonts w:ascii="宋体" w:hAnsi="宋体" w:eastAsia="宋体" w:cs="宋体"/>
      <w:color w:val="000000"/>
      <w:sz w:val="12"/>
      <w:szCs w:val="12"/>
      <w:u w:val="none"/>
    </w:rPr>
  </w:style>
  <w:style w:type="character" w:customStyle="1" w:styleId="33">
    <w:name w:val="font41"/>
    <w:basedOn w:val="21"/>
    <w:qFormat/>
    <w:uiPriority w:val="0"/>
    <w:rPr>
      <w:rFonts w:ascii="宋体" w:hAnsi="宋体" w:eastAsia="宋体" w:cs="宋体"/>
      <w:color w:val="000000"/>
      <w:sz w:val="10"/>
      <w:szCs w:val="10"/>
      <w:u w:val="none"/>
    </w:rPr>
  </w:style>
  <w:style w:type="character" w:customStyle="1" w:styleId="34">
    <w:name w:val="font61"/>
    <w:basedOn w:val="21"/>
    <w:qFormat/>
    <w:uiPriority w:val="0"/>
    <w:rPr>
      <w:rFonts w:ascii="宋体" w:hAnsi="宋体" w:eastAsia="宋体" w:cs="宋体"/>
      <w:color w:val="000000"/>
      <w:sz w:val="14"/>
      <w:szCs w:val="14"/>
      <w:u w:val="none"/>
    </w:rPr>
  </w:style>
  <w:style w:type="character" w:customStyle="1" w:styleId="35">
    <w:name w:val="font31"/>
    <w:basedOn w:val="21"/>
    <w:qFormat/>
    <w:uiPriority w:val="0"/>
    <w:rPr>
      <w:rFonts w:ascii="宋体" w:hAnsi="宋体" w:eastAsia="宋体" w:cs="宋体"/>
      <w:color w:val="000000"/>
      <w:sz w:val="8"/>
      <w:szCs w:val="8"/>
      <w:u w:val="none"/>
    </w:rPr>
  </w:style>
  <w:style w:type="paragraph" w:customStyle="1" w:styleId="36">
    <w:name w:val="生态正文"/>
    <w:basedOn w:val="1"/>
    <w:qFormat/>
    <w:uiPriority w:val="0"/>
    <w:pPr>
      <w:tabs>
        <w:tab w:val="left" w:pos="0"/>
      </w:tabs>
      <w:adjustRightInd w:val="0"/>
      <w:snapToGrid w:val="0"/>
      <w:spacing w:line="360" w:lineRule="auto"/>
      <w:ind w:firstLine="480" w:firstLineChars="200"/>
    </w:pPr>
    <w:rPr>
      <w:rFonts w:hint="eastAsia" w:cs="Times New Roman"/>
      <w:color w:val="auto"/>
      <w:sz w:val="24"/>
    </w:rPr>
  </w:style>
  <w:style w:type="paragraph" w:customStyle="1" w:styleId="37">
    <w:name w:val="Table Text"/>
    <w:basedOn w:val="1"/>
    <w:semiHidden/>
    <w:qFormat/>
    <w:uiPriority w:val="0"/>
    <w:rPr>
      <w:rFonts w:ascii="宋体" w:hAnsi="宋体" w:eastAsia="宋体" w:cs="宋体"/>
      <w:sz w:val="16"/>
      <w:szCs w:val="16"/>
      <w:lang w:val="en-US" w:eastAsia="en-US" w:bidi="ar-SA"/>
    </w:rPr>
  </w:style>
  <w:style w:type="character" w:customStyle="1" w:styleId="38">
    <w:name w:val="font71"/>
    <w:basedOn w:val="21"/>
    <w:qFormat/>
    <w:uiPriority w:val="0"/>
    <w:rPr>
      <w:rFonts w:ascii="宋体" w:hAnsi="宋体" w:eastAsia="宋体" w:cs="宋体"/>
      <w:color w:val="000000"/>
      <w:sz w:val="10"/>
      <w:szCs w:val="10"/>
      <w:u w:val="none"/>
    </w:rPr>
  </w:style>
  <w:style w:type="paragraph" w:customStyle="1" w:styleId="39">
    <w:name w:val="[1]正文"/>
    <w:basedOn w:val="1"/>
    <w:qFormat/>
    <w:uiPriority w:val="0"/>
    <w:pPr>
      <w:autoSpaceDE w:val="0"/>
      <w:autoSpaceDN w:val="0"/>
      <w:spacing w:line="360" w:lineRule="auto"/>
      <w:ind w:firstLine="200" w:firstLineChars="200"/>
    </w:pPr>
    <w:rPr>
      <w:color w:val="000000"/>
      <w:lang w:val="zh-CN"/>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2.xml"/><Relationship Id="rId6" Type="http://schemas.openxmlformats.org/officeDocument/2006/relationships/header" Target="header1.xml"/><Relationship Id="rId5" Type="http://schemas.openxmlformats.org/officeDocument/2006/relationships/footer" Target="footer1.xml"/><Relationship Id="rId4" Type="http://schemas.openxmlformats.org/officeDocument/2006/relationships/endnotes" Target="endnotes.xml"/><Relationship Id="rId38" Type="http://schemas.openxmlformats.org/officeDocument/2006/relationships/fontTable" Target="fontTable.xml"/><Relationship Id="rId37" Type="http://schemas.openxmlformats.org/officeDocument/2006/relationships/numbering" Target="numbering.xml"/><Relationship Id="rId36" Type="http://schemas.openxmlformats.org/officeDocument/2006/relationships/customXml" Target="../customXml/item1.xml"/><Relationship Id="rId35" Type="http://schemas.openxmlformats.org/officeDocument/2006/relationships/image" Target="media/image27.wmf"/><Relationship Id="rId34" Type="http://schemas.openxmlformats.org/officeDocument/2006/relationships/image" Target="media/image26.wmf"/><Relationship Id="rId33" Type="http://schemas.openxmlformats.org/officeDocument/2006/relationships/image" Target="media/image25.png"/><Relationship Id="rId32" Type="http://schemas.openxmlformats.org/officeDocument/2006/relationships/image" Target="media/image24.png"/><Relationship Id="rId31" Type="http://schemas.openxmlformats.org/officeDocument/2006/relationships/image" Target="media/image23.png"/><Relationship Id="rId30" Type="http://schemas.openxmlformats.org/officeDocument/2006/relationships/image" Target="media/image22.png"/><Relationship Id="rId3" Type="http://schemas.openxmlformats.org/officeDocument/2006/relationships/footnotes" Target="footnotes.xml"/><Relationship Id="rId29" Type="http://schemas.openxmlformats.org/officeDocument/2006/relationships/image" Target="media/image21.png"/><Relationship Id="rId28" Type="http://schemas.openxmlformats.org/officeDocument/2006/relationships/image" Target="media/image20.png"/><Relationship Id="rId27" Type="http://schemas.openxmlformats.org/officeDocument/2006/relationships/image" Target="media/image19.png"/><Relationship Id="rId26" Type="http://schemas.openxmlformats.org/officeDocument/2006/relationships/image" Target="media/image18.png"/><Relationship Id="rId25" Type="http://schemas.openxmlformats.org/officeDocument/2006/relationships/image" Target="media/image17.png"/><Relationship Id="rId24" Type="http://schemas.openxmlformats.org/officeDocument/2006/relationships/image" Target="media/image16.png"/><Relationship Id="rId23" Type="http://schemas.openxmlformats.org/officeDocument/2006/relationships/image" Target="media/image15.jpeg"/><Relationship Id="rId22" Type="http://schemas.openxmlformats.org/officeDocument/2006/relationships/image" Target="media/image14.jpeg"/><Relationship Id="rId21" Type="http://schemas.openxmlformats.org/officeDocument/2006/relationships/image" Target="media/image13.png"/><Relationship Id="rId20" Type="http://schemas.openxmlformats.org/officeDocument/2006/relationships/image" Target="media/image12.png"/><Relationship Id="rId2" Type="http://schemas.openxmlformats.org/officeDocument/2006/relationships/settings" Target="settings.xml"/><Relationship Id="rId19" Type="http://schemas.openxmlformats.org/officeDocument/2006/relationships/image" Target="media/image11.png"/><Relationship Id="rId18" Type="http://schemas.openxmlformats.org/officeDocument/2006/relationships/image" Target="media/image10.png"/><Relationship Id="rId17" Type="http://schemas.openxmlformats.org/officeDocument/2006/relationships/image" Target="media/image9.jpeg"/><Relationship Id="rId16" Type="http://schemas.openxmlformats.org/officeDocument/2006/relationships/image" Target="media/image8.jpeg"/><Relationship Id="rId15" Type="http://schemas.openxmlformats.org/officeDocument/2006/relationships/image" Target="media/image7.jpeg"/><Relationship Id="rId14" Type="http://schemas.openxmlformats.org/officeDocument/2006/relationships/image" Target="media/image6.jpeg"/><Relationship Id="rId13" Type="http://schemas.openxmlformats.org/officeDocument/2006/relationships/image" Target="media/image5.png"/><Relationship Id="rId12" Type="http://schemas.openxmlformats.org/officeDocument/2006/relationships/image" Target="media/image4.jpeg"/><Relationship Id="rId11" Type="http://schemas.openxmlformats.org/officeDocument/2006/relationships/image" Target="media/image3.jpeg"/><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122</Pages>
  <Words>68685</Words>
  <Characters>81493</Characters>
  <Lines>1</Lines>
  <Paragraphs>1</Paragraphs>
  <TotalTime>4</TotalTime>
  <ScaleCrop>false</ScaleCrop>
  <LinksUpToDate>false</LinksUpToDate>
  <CharactersWithSpaces>81682</CharactersWithSpaces>
  <Application>WPS Office_12.1.0.15990_F1E327BC-269C-435d-A152-05C5408002CA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2023-06-07T01:51:00Z</dcterms:created>
  <dc:creator>A.  君</dc:creator>
  <cp:lastModifiedBy>A.  君</cp:lastModifiedBy>
  <dcterms:modified xsi:type="dcterms:W3CDTF">2023-12-09T03:01:55Z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2052-12.1.0.15990</vt:lpwstr>
  </property>
  <property fmtid="{D5CDD505-2E9C-101B-9397-08002B2CF9AE}" pid="3" name="ICV">
    <vt:lpwstr>5F8C83D29A5F4CF999248364725AE255_11</vt:lpwstr>
  </property>
</Properties>
</file>