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五台山风景名胜区取缔“散乱污”企业实施方案政策解读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《五台山风景名胜区取缔“散乱污”企业实施方案》的主要内容分为起草背景、总体要求、重点任务、组织领导、保障措施五部分。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一、起草背景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以环境质量持续改善为目标，综合运用法律、经济、技术、行政等手段，依法取缔各类“散乱污”企业，切实解决影响转型发展和损害群众健康的突出环境问题。</w:t>
      </w:r>
    </w:p>
    <w:p>
      <w:p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包含四个部分。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第一部分：工作目标。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优化产业结构和规划布局，长期实现“散乱污”企业动态清零。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第二部分：排查范围。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有色金属熔炼、耐火材料、砖瓦、独立球团、水泥、化工、法兰、铸造、橡胶生产、废塑料加工、小洗煤厂、小选矸厂、小储煤厂，以及使用涂料、油墨、胶粘剂、有机溶剂等材料的小型制造加工企业。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第三部分：取缔标准。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1、不符合产业政策，列入《产业结构调整指导目录(2024年本)》(修正)淘汰类项目;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2、污染物排放不达标，治理无望;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3、土地、市场、环保、安全等手续不全，整改无望。(四)取缔要求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第四部分：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取缔要求。取消“散乱污”企业现有生产经营资格和生产条件，一律按照“两断三清一恢复”(即断水、断电、清原料、清设备、清场地、恢复原状原貌)要求，严格关停取缔。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三、重点任务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包含三个部分。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第一部分：摸底排查。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开展全面拉网式排查，开通举报专线。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第二部分：关停取缔。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对列入“散乱污”清单的企业，一律实行“两断三清一恢复”，彻底关停取缔。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第三部分：核查验收。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组织开展核查验收，取缔一个、销号一个，确保取缔整改到位。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景区管委会成立取缔“散乱污”企业领导小组。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包括六个方面。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一是加强组织领导。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各乡镇人民政府成立领导小组，具体组织实施本乡镇各项工作。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二是强化联动执法。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发现一起，取缔一起，按照有关法律法规，对依法关停取缔企业采取相应限制措施。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三是建立长效机制。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对已取缔的“散乱污”企业开展“回头看”，对再次发现的“散乱污”企业，依法采取措施，立即责令停产，严防死灰复燃。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四是加强信息公开。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建立“散乱污”企业举报热线，全方位开展宣传活动，及时公布取缔“散乱污”企业工作进展情况。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TFhMTdkMmJmODNlMzk0Y2Q1OWI4MTFhM2ViODQifQ=="/>
  </w:docVars>
  <w:rsids>
    <w:rsidRoot w:val="00000000"/>
    <w:rsid w:val="736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Autospacing="0"/>
    </w:pPr>
  </w:style>
  <w:style w:type="paragraph" w:styleId="3">
    <w:name w:val="Body Text 2"/>
    <w:basedOn w:val="1"/>
    <w:uiPriority w:val="0"/>
    <w:pPr>
      <w:spacing w:after="120" w:afterLines="0" w:line="480" w:lineRule="auto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2024-04-01T03:29:20Z</dcterms:created>
  <dc:creator>建设生态环境中心</dc:creator>
  <cp:lastModifiedBy>聂青春</cp:lastModifiedBy>
  <dcterms:modified xsi:type="dcterms:W3CDTF">2024-04-01T04:50:09Z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11C3E29F785E4658B6A151BB7B04765F_12</vt:lpwstr>
  </property>
</Properties>
</file>